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669F3" w14:textId="77777777" w:rsidR="00780B49" w:rsidRDefault="00780B49" w:rsidP="00780B49">
      <w:pPr>
        <w:adjustRightInd w:val="0"/>
        <w:snapToGrid w:val="0"/>
        <w:spacing w:line="480" w:lineRule="auto"/>
        <w:rPr>
          <w:rFonts w:ascii="Arial Unicode MS" w:hAnsi="Arial Unicode MS" w:cs="Arial Unicode MS"/>
          <w:b/>
          <w:color w:val="000000" w:themeColor="text1"/>
        </w:rPr>
      </w:pPr>
      <w:r>
        <w:rPr>
          <w:rFonts w:ascii="Arial Unicode MS" w:cs="Arial Unicode MS"/>
          <w:b/>
          <w:color w:val="000000" w:themeColor="text1"/>
        </w:rPr>
        <w:t>Supplementary material</w:t>
      </w:r>
    </w:p>
    <w:p w14:paraId="445B673E" w14:textId="77777777" w:rsidR="00780B49" w:rsidRDefault="00780B49" w:rsidP="00780B49">
      <w:pPr>
        <w:adjustRightInd w:val="0"/>
        <w:snapToGrid w:val="0"/>
        <w:spacing w:line="480" w:lineRule="auto"/>
        <w:rPr>
          <w:rFonts w:ascii="Arial Unicode MS" w:cs="Arial Unicode MS"/>
          <w:color w:val="000000" w:themeColor="text1"/>
        </w:rPr>
      </w:pPr>
      <w:r>
        <w:rPr>
          <w:rFonts w:ascii="Arial Unicode MS" w:cs="Arial Unicode MS"/>
          <w:b/>
          <w:color w:val="000000" w:themeColor="text1"/>
        </w:rPr>
        <w:t>Supplementary Fig.</w:t>
      </w:r>
      <w:r>
        <w:rPr>
          <w:rFonts w:ascii="Arial Unicode MS" w:cs="Arial Unicode MS"/>
          <w:b/>
          <w:color w:val="000000" w:themeColor="text1"/>
        </w:rPr>
        <w:t> </w:t>
      </w:r>
      <w:r>
        <w:rPr>
          <w:rFonts w:ascii="Arial Unicode MS" w:cs="Arial Unicode MS"/>
          <w:b/>
          <w:color w:val="000000" w:themeColor="text1"/>
        </w:rPr>
        <w:t xml:space="preserve">1 </w:t>
      </w:r>
      <w:r>
        <w:rPr>
          <w:rFonts w:ascii="Arial Unicode MS" w:cs="Arial Unicode MS"/>
          <w:color w:val="000000" w:themeColor="text1"/>
        </w:rPr>
        <w:t>Study design and workflow</w:t>
      </w:r>
    </w:p>
    <w:p w14:paraId="05CD3197" w14:textId="24E4D4B3" w:rsidR="00780B49" w:rsidRDefault="00780B49" w:rsidP="00780B49">
      <w:pPr>
        <w:adjustRightInd w:val="0"/>
        <w:snapToGrid w:val="0"/>
        <w:spacing w:line="480" w:lineRule="auto"/>
        <w:rPr>
          <w:rFonts w:ascii="Arial Unicode MS" w:cs="Arial Unicode MS"/>
          <w:color w:val="000000" w:themeColor="text1"/>
        </w:rPr>
      </w:pPr>
      <w:r>
        <w:rPr>
          <w:noProof/>
        </w:rPr>
        <w:drawing>
          <wp:inline distT="0" distB="0" distL="0" distR="0" wp14:anchorId="61060692" wp14:editId="6A4869AE">
            <wp:extent cx="5943600" cy="2498090"/>
            <wp:effectExtent l="0" t="0" r="0" b="0"/>
            <wp:docPr id="914836686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36686" name="Picture 1" descr="A diagram of a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576CD" w14:textId="77777777" w:rsidR="00780B49" w:rsidRDefault="00780B49" w:rsidP="00780B49">
      <w:pPr>
        <w:adjustRightInd w:val="0"/>
        <w:snapToGrid w:val="0"/>
        <w:spacing w:line="480" w:lineRule="auto"/>
        <w:rPr>
          <w:rFonts w:ascii="Arial Unicode MS" w:hAnsi="Arial Unicode MS" w:cs="Arial Unicode MS"/>
          <w:b/>
          <w:color w:val="000000" w:themeColor="text1"/>
        </w:rPr>
      </w:pPr>
    </w:p>
    <w:p w14:paraId="019498CF" w14:textId="77777777" w:rsidR="00780B49" w:rsidRDefault="00780B49" w:rsidP="00780B49">
      <w:pPr>
        <w:adjustRightInd w:val="0"/>
        <w:snapToGrid w:val="0"/>
        <w:spacing w:line="480" w:lineRule="auto"/>
        <w:rPr>
          <w:rFonts w:ascii="Arial Unicode MS" w:cs="Arial Unicode MS"/>
          <w:color w:val="000000" w:themeColor="text1"/>
        </w:rPr>
      </w:pPr>
      <w:r>
        <w:rPr>
          <w:rFonts w:ascii="Arial Unicode MS" w:cs="Arial Unicode MS"/>
          <w:b/>
          <w:color w:val="000000" w:themeColor="text1"/>
        </w:rPr>
        <w:t>Supplementary Fig.</w:t>
      </w:r>
      <w:r>
        <w:rPr>
          <w:rFonts w:ascii="Arial Unicode MS" w:cs="Arial Unicode MS"/>
          <w:b/>
          <w:color w:val="000000" w:themeColor="text1"/>
        </w:rPr>
        <w:t> </w:t>
      </w:r>
      <w:r>
        <w:rPr>
          <w:rFonts w:ascii="Arial Unicode MS" w:cs="Arial Unicode MS"/>
          <w:b/>
          <w:color w:val="000000" w:themeColor="text1"/>
        </w:rPr>
        <w:t xml:space="preserve">2 </w:t>
      </w:r>
      <w:r>
        <w:rPr>
          <w:rFonts w:ascii="Arial Unicode MS" w:cs="Arial Unicode MS"/>
          <w:color w:val="000000" w:themeColor="text1"/>
        </w:rPr>
        <w:t xml:space="preserve">Sensitivity analyses of causal effects of </w:t>
      </w:r>
      <w:proofErr w:type="spellStart"/>
      <w:r>
        <w:rPr>
          <w:rFonts w:ascii="Arial Unicode MS" w:cs="Arial Unicode MS"/>
          <w:color w:val="000000" w:themeColor="text1"/>
        </w:rPr>
        <w:t>MetS</w:t>
      </w:r>
      <w:proofErr w:type="spellEnd"/>
      <w:r>
        <w:rPr>
          <w:rFonts w:ascii="Arial Unicode MS" w:cs="Arial Unicode MS"/>
          <w:color w:val="000000" w:themeColor="text1"/>
        </w:rPr>
        <w:t xml:space="preserve"> on primary ovarian failure and ovarian dysfunction. Funnel plots of BMI (A) and waist circumference (B) on ovarian dysfunction; and insulin resistance (C) on primary ovarian failure. Leave-one-out plots of BMI (D) and waist circumference (E) on ovarian dysfunction; and insulin resistance (F) on primary ovarian failure.</w:t>
      </w:r>
    </w:p>
    <w:p w14:paraId="421C089F" w14:textId="0C24395E" w:rsidR="00780B49" w:rsidRDefault="00780B49" w:rsidP="00780B49">
      <w:pPr>
        <w:adjustRightInd w:val="0"/>
        <w:snapToGrid w:val="0"/>
        <w:spacing w:line="480" w:lineRule="auto"/>
        <w:rPr>
          <w:rFonts w:ascii="Arial Unicode MS" w:cs="Arial Unicode MS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281637F5" wp14:editId="6846416A">
            <wp:extent cx="5943600" cy="3973195"/>
            <wp:effectExtent l="0" t="0" r="0" b="8255"/>
            <wp:docPr id="1189421183" name="Picture 2" descr="A close-up of several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21183" name="Picture 2" descr="A close-up of several graph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E7FD5" w14:textId="77777777" w:rsidR="00780B49" w:rsidRDefault="00780B49" w:rsidP="00780B49">
      <w:pPr>
        <w:adjustRightInd w:val="0"/>
        <w:snapToGrid w:val="0"/>
        <w:spacing w:line="480" w:lineRule="auto"/>
        <w:rPr>
          <w:rFonts w:ascii="Arial Unicode MS" w:hAnsi="Arial Unicode MS" w:cs="Arial Unicode MS"/>
          <w:b/>
          <w:color w:val="000000" w:themeColor="text1"/>
        </w:rPr>
      </w:pPr>
    </w:p>
    <w:p w14:paraId="3CB6E42A" w14:textId="77777777" w:rsidR="00780B49" w:rsidRDefault="00780B49" w:rsidP="00780B49">
      <w:pPr>
        <w:adjustRightInd w:val="0"/>
        <w:snapToGrid w:val="0"/>
        <w:spacing w:line="480" w:lineRule="auto"/>
        <w:rPr>
          <w:rFonts w:ascii="Arial Unicode MS" w:cs="Arial Unicode MS"/>
          <w:color w:val="000000" w:themeColor="text1"/>
        </w:rPr>
      </w:pPr>
      <w:r>
        <w:rPr>
          <w:rFonts w:ascii="Arial Unicode MS" w:cs="Arial Unicode MS"/>
          <w:b/>
          <w:color w:val="000000" w:themeColor="text1"/>
        </w:rPr>
        <w:t>Supplementary Fig.</w:t>
      </w:r>
      <w:r>
        <w:rPr>
          <w:rFonts w:ascii="Arial Unicode MS" w:cs="Arial Unicode MS"/>
          <w:b/>
          <w:color w:val="000000" w:themeColor="text1"/>
        </w:rPr>
        <w:t> </w:t>
      </w:r>
      <w:r>
        <w:rPr>
          <w:rFonts w:ascii="Arial Unicode MS" w:cs="Arial Unicode MS"/>
          <w:b/>
          <w:color w:val="000000" w:themeColor="text1"/>
        </w:rPr>
        <w:t xml:space="preserve">3 </w:t>
      </w:r>
      <w:r>
        <w:rPr>
          <w:rFonts w:ascii="Arial Unicode MS" w:cs="Arial Unicode MS"/>
          <w:color w:val="000000" w:themeColor="text1"/>
        </w:rPr>
        <w:t xml:space="preserve">Sensitivity analyses of causal effects of primary ovarian failure and ovarian dysfunction on </w:t>
      </w:r>
      <w:proofErr w:type="spellStart"/>
      <w:r>
        <w:rPr>
          <w:rFonts w:ascii="Arial Unicode MS" w:cs="Arial Unicode MS"/>
          <w:color w:val="000000" w:themeColor="text1"/>
        </w:rPr>
        <w:t>MetS</w:t>
      </w:r>
      <w:proofErr w:type="spellEnd"/>
      <w:r>
        <w:rPr>
          <w:rFonts w:ascii="Arial Unicode MS" w:cs="Arial Unicode MS"/>
          <w:color w:val="000000" w:themeColor="text1"/>
        </w:rPr>
        <w:t xml:space="preserve">. Funnel plots of ovarian dysfunction on </w:t>
      </w:r>
      <w:proofErr w:type="spellStart"/>
      <w:r>
        <w:rPr>
          <w:rFonts w:ascii="Arial Unicode MS" w:cs="Arial Unicode MS"/>
          <w:color w:val="000000" w:themeColor="text1"/>
        </w:rPr>
        <w:t>MetS</w:t>
      </w:r>
      <w:proofErr w:type="spellEnd"/>
      <w:r>
        <w:rPr>
          <w:rFonts w:ascii="Arial Unicode MS" w:cs="Arial Unicode MS"/>
          <w:color w:val="000000" w:themeColor="text1"/>
        </w:rPr>
        <w:t xml:space="preserve"> (A) and waist circumference (B). Leave-one-out plots of ovarian dysfunction on </w:t>
      </w:r>
      <w:proofErr w:type="spellStart"/>
      <w:r>
        <w:rPr>
          <w:rFonts w:ascii="Arial Unicode MS" w:cs="Arial Unicode MS"/>
          <w:color w:val="000000" w:themeColor="text1"/>
        </w:rPr>
        <w:t>MetS</w:t>
      </w:r>
      <w:proofErr w:type="spellEnd"/>
      <w:r>
        <w:rPr>
          <w:rFonts w:ascii="Arial Unicode MS" w:cs="Arial Unicode MS"/>
          <w:color w:val="000000" w:themeColor="text1"/>
        </w:rPr>
        <w:t xml:space="preserve"> (C) and waist circumference (D).</w:t>
      </w:r>
    </w:p>
    <w:p w14:paraId="106C6039" w14:textId="3849BCFF" w:rsidR="00780B49" w:rsidRDefault="00780B49" w:rsidP="00780B49">
      <w:pPr>
        <w:adjustRightInd w:val="0"/>
        <w:snapToGrid w:val="0"/>
        <w:spacing w:line="480" w:lineRule="auto"/>
        <w:rPr>
          <w:rFonts w:ascii="Arial Unicode MS" w:hAnsi="Arial Unicode MS" w:cs="Arial Unicode MS"/>
          <w:b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623573C1" wp14:editId="121FC7F2">
            <wp:extent cx="5943600" cy="5532755"/>
            <wp:effectExtent l="0" t="0" r="0" b="0"/>
            <wp:docPr id="619632562" name="Picture 3" descr="A graph of a graph with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632562" name="Picture 3" descr="A graph of a graph with a line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3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8F937" w14:textId="77777777" w:rsidR="00A608ED" w:rsidRDefault="00A608ED"/>
    <w:sectPr w:rsidR="00A60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49"/>
    <w:rsid w:val="000C00C3"/>
    <w:rsid w:val="0011494B"/>
    <w:rsid w:val="002910CA"/>
    <w:rsid w:val="002F18AF"/>
    <w:rsid w:val="00302717"/>
    <w:rsid w:val="004071D5"/>
    <w:rsid w:val="005E0B8C"/>
    <w:rsid w:val="0070513D"/>
    <w:rsid w:val="00780B49"/>
    <w:rsid w:val="00904FEE"/>
    <w:rsid w:val="00987BFA"/>
    <w:rsid w:val="00A608ED"/>
    <w:rsid w:val="00AD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5FBC"/>
  <w15:chartTrackingRefBased/>
  <w15:docId w15:val="{E03D9054-7D9C-4BFA-92B2-90F2CB1AB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B49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B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B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B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B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B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B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B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B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B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B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0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B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0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B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0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</Words>
  <Characters>638</Characters>
  <Application>Microsoft Office Word</Application>
  <DocSecurity>0</DocSecurity>
  <Lines>5</Lines>
  <Paragraphs>1</Paragraphs>
  <ScaleCrop>false</ScaleCrop>
  <Company>Springer Nature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Priti Ambadas Kale</dc:creator>
  <cp:keywords/>
  <dc:description/>
  <cp:lastModifiedBy>Priti Ambadas Kale</cp:lastModifiedBy>
  <cp:revision>1</cp:revision>
  <dcterms:created xsi:type="dcterms:W3CDTF">2025-02-04T06:46:00Z</dcterms:created>
  <dcterms:modified xsi:type="dcterms:W3CDTF">2025-02-04T06:47:00Z</dcterms:modified>
</cp:coreProperties>
</file>