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0182" w:rsidRPr="00314743" w:rsidRDefault="00620182" w:rsidP="00884891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314743">
        <w:rPr>
          <w:rFonts w:ascii="Times New Roman" w:hAnsi="Times New Roman" w:cs="Times New Roman"/>
          <w:color w:val="000000" w:themeColor="text1"/>
        </w:rPr>
        <w:t>Supplementary Table</w:t>
      </w:r>
      <w:r w:rsidR="00102FDB" w:rsidRPr="00314743">
        <w:rPr>
          <w:rFonts w:ascii="Times New Roman" w:hAnsi="Times New Roman" w:cs="Times New Roman"/>
          <w:color w:val="000000" w:themeColor="text1"/>
        </w:rPr>
        <w:t xml:space="preserve"> </w:t>
      </w:r>
      <w:r w:rsidR="00C825E3" w:rsidRPr="00314743">
        <w:rPr>
          <w:rFonts w:ascii="Times New Roman" w:hAnsi="Times New Roman" w:cs="Times New Roman" w:hint="eastAsia"/>
          <w:color w:val="000000" w:themeColor="text1"/>
        </w:rPr>
        <w:t>2</w:t>
      </w:r>
      <w:r w:rsidRPr="00314743">
        <w:rPr>
          <w:rFonts w:ascii="Times New Roman" w:hAnsi="Times New Roman" w:cs="Times New Roman"/>
          <w:color w:val="000000" w:themeColor="text1"/>
        </w:rPr>
        <w:t>. Assessing associations between variables and ongoing pregnancy</w:t>
      </w:r>
      <w:r w:rsidR="003536C9" w:rsidRPr="00314743">
        <w:rPr>
          <w:rFonts w:ascii="Times New Roman" w:hAnsi="Times New Roman" w:cs="Times New Roman"/>
          <w:color w:val="000000" w:themeColor="text1"/>
        </w:rPr>
        <w:t>/live birth</w:t>
      </w:r>
      <w:r w:rsidRPr="00314743">
        <w:rPr>
          <w:rFonts w:ascii="Times New Roman" w:hAnsi="Times New Roman" w:cs="Times New Roman"/>
          <w:color w:val="000000" w:themeColor="text1"/>
        </w:rPr>
        <w:t xml:space="preserve"> using logistic regression models via generalized estimating equations.</w:t>
      </w:r>
    </w:p>
    <w:tbl>
      <w:tblPr>
        <w:tblStyle w:val="GridTable6Colorful"/>
        <w:tblW w:w="13892" w:type="dxa"/>
        <w:tblLayout w:type="fixed"/>
        <w:tblLook w:val="0420" w:firstRow="1" w:lastRow="0" w:firstColumn="0" w:lastColumn="0" w:noHBand="0" w:noVBand="1"/>
      </w:tblPr>
      <w:tblGrid>
        <w:gridCol w:w="4390"/>
        <w:gridCol w:w="1134"/>
        <w:gridCol w:w="1134"/>
        <w:gridCol w:w="1134"/>
        <w:gridCol w:w="1275"/>
        <w:gridCol w:w="1134"/>
        <w:gridCol w:w="1134"/>
        <w:gridCol w:w="1278"/>
        <w:gridCol w:w="1279"/>
      </w:tblGrid>
      <w:tr w:rsidR="00314743" w:rsidRPr="00314743" w:rsidTr="00A56A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8"/>
        </w:trPr>
        <w:tc>
          <w:tcPr>
            <w:tcW w:w="4390" w:type="dxa"/>
            <w:vMerge w:val="restart"/>
            <w:vAlign w:val="center"/>
          </w:tcPr>
          <w:p w:rsidR="00932983" w:rsidRPr="00314743" w:rsidRDefault="00932983" w:rsidP="00932983">
            <w:pPr>
              <w:contextualSpacing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314743">
              <w:rPr>
                <w:rFonts w:ascii="Times New Roman" w:hAnsi="Times New Roman" w:cs="Times New Roman"/>
                <w:b w:val="0"/>
                <w:bCs w:val="0"/>
                <w:lang w:val="en-US"/>
              </w:rPr>
              <w:t>Variables</w:t>
            </w:r>
          </w:p>
        </w:tc>
        <w:tc>
          <w:tcPr>
            <w:tcW w:w="4677" w:type="dxa"/>
            <w:gridSpan w:val="4"/>
            <w:vAlign w:val="center"/>
          </w:tcPr>
          <w:p w:rsidR="00932983" w:rsidRPr="00314743" w:rsidRDefault="00932983" w:rsidP="00932983">
            <w:pPr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314743">
              <w:rPr>
                <w:rFonts w:ascii="Times New Roman" w:hAnsi="Times New Roman" w:cs="Times New Roman"/>
                <w:b w:val="0"/>
                <w:bCs w:val="0"/>
                <w:lang w:val="en-US"/>
              </w:rPr>
              <w:t>Univariate model</w:t>
            </w:r>
          </w:p>
        </w:tc>
        <w:tc>
          <w:tcPr>
            <w:tcW w:w="4825" w:type="dxa"/>
            <w:gridSpan w:val="4"/>
            <w:vAlign w:val="center"/>
          </w:tcPr>
          <w:p w:rsidR="00932983" w:rsidRPr="00314743" w:rsidRDefault="00932983" w:rsidP="00932983">
            <w:pPr>
              <w:contextualSpacing/>
              <w:jc w:val="center"/>
              <w:rPr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314743">
              <w:rPr>
                <w:rFonts w:ascii="Times New Roman" w:hAnsi="Times New Roman" w:cs="Times New Roman"/>
                <w:b w:val="0"/>
                <w:bCs w:val="0"/>
                <w:lang w:val="en-US"/>
              </w:rPr>
              <w:t>Multivariate model</w:t>
            </w:r>
          </w:p>
        </w:tc>
      </w:tr>
      <w:tr w:rsidR="00314743" w:rsidRPr="00314743" w:rsidTr="00A56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tcW w:w="4390" w:type="dxa"/>
            <w:vMerge/>
            <w:vAlign w:val="center"/>
            <w:hideMark/>
          </w:tcPr>
          <w:p w:rsidR="00932983" w:rsidRPr="00314743" w:rsidRDefault="00932983" w:rsidP="0093298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:rsidR="00932983" w:rsidRPr="00314743" w:rsidRDefault="00932983" w:rsidP="009329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14743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134" w:type="dxa"/>
            <w:vMerge w:val="restart"/>
            <w:vAlign w:val="center"/>
            <w:hideMark/>
          </w:tcPr>
          <w:p w:rsidR="00932983" w:rsidRPr="00314743" w:rsidRDefault="00932983" w:rsidP="009329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14743">
              <w:rPr>
                <w:rFonts w:ascii="Times New Roman" w:hAnsi="Times New Roman" w:cs="Times New Roman"/>
                <w:lang w:val="en-US"/>
              </w:rPr>
              <w:t>Sig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</w:tcBorders>
            <w:vAlign w:val="center"/>
            <w:hideMark/>
          </w:tcPr>
          <w:p w:rsidR="00932983" w:rsidRPr="00314743" w:rsidRDefault="00932983" w:rsidP="009329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14743">
              <w:rPr>
                <w:rFonts w:ascii="Times New Roman" w:hAnsi="Times New Roman" w:cs="Times New Roman"/>
                <w:lang w:val="en-US"/>
              </w:rPr>
              <w:t>95% CI</w:t>
            </w:r>
          </w:p>
        </w:tc>
        <w:tc>
          <w:tcPr>
            <w:tcW w:w="1134" w:type="dxa"/>
            <w:vMerge w:val="restart"/>
            <w:vAlign w:val="center"/>
          </w:tcPr>
          <w:p w:rsidR="00932983" w:rsidRPr="00314743" w:rsidRDefault="00932983" w:rsidP="009329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14743">
              <w:rPr>
                <w:rFonts w:ascii="Times New Roman" w:hAnsi="Times New Roman" w:cs="Times New Roman"/>
                <w:vertAlign w:val="superscript"/>
              </w:rPr>
              <w:t>a</w:t>
            </w:r>
            <w:r w:rsidRPr="00314743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1134" w:type="dxa"/>
            <w:vMerge w:val="restart"/>
            <w:vAlign w:val="center"/>
          </w:tcPr>
          <w:p w:rsidR="00932983" w:rsidRPr="00314743" w:rsidRDefault="00932983" w:rsidP="009329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14743">
              <w:rPr>
                <w:rFonts w:ascii="Times New Roman" w:hAnsi="Times New Roman" w:cs="Times New Roman"/>
                <w:lang w:val="en-US"/>
              </w:rPr>
              <w:t>Sig</w:t>
            </w:r>
          </w:p>
        </w:tc>
        <w:tc>
          <w:tcPr>
            <w:tcW w:w="2557" w:type="dxa"/>
            <w:gridSpan w:val="2"/>
            <w:tcBorders>
              <w:bottom w:val="single" w:sz="4" w:space="0" w:color="000000"/>
            </w:tcBorders>
            <w:vAlign w:val="center"/>
          </w:tcPr>
          <w:p w:rsidR="00932983" w:rsidRPr="00314743" w:rsidRDefault="00932983" w:rsidP="00932983">
            <w:pPr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14743">
              <w:rPr>
                <w:rFonts w:ascii="Times New Roman" w:hAnsi="Times New Roman" w:cs="Times New Roman"/>
                <w:lang w:val="en-US"/>
              </w:rPr>
              <w:t>95% CI</w:t>
            </w:r>
          </w:p>
        </w:tc>
      </w:tr>
      <w:tr w:rsidR="00314743" w:rsidRPr="00314743" w:rsidTr="00A56AF4">
        <w:trPr>
          <w:trHeight w:val="388"/>
        </w:trPr>
        <w:tc>
          <w:tcPr>
            <w:tcW w:w="4390" w:type="dxa"/>
            <w:vMerge/>
            <w:vAlign w:val="center"/>
            <w:hideMark/>
          </w:tcPr>
          <w:p w:rsidR="00932983" w:rsidRPr="00314743" w:rsidRDefault="00932983" w:rsidP="0093298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32983" w:rsidRPr="00314743" w:rsidRDefault="00932983" w:rsidP="0093298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932983" w:rsidRPr="00314743" w:rsidRDefault="00932983" w:rsidP="0093298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  <w:hideMark/>
          </w:tcPr>
          <w:p w:rsidR="00932983" w:rsidRPr="00314743" w:rsidRDefault="00932983" w:rsidP="009329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14743">
              <w:rPr>
                <w:rFonts w:ascii="Times New Roman" w:hAnsi="Times New Roman" w:cs="Times New Roman"/>
                <w:lang w:val="en-US"/>
              </w:rPr>
              <w:t>Lower</w:t>
            </w:r>
          </w:p>
        </w:tc>
        <w:tc>
          <w:tcPr>
            <w:tcW w:w="1275" w:type="dxa"/>
            <w:tcBorders>
              <w:top w:val="single" w:sz="4" w:space="0" w:color="000000"/>
            </w:tcBorders>
            <w:vAlign w:val="center"/>
            <w:hideMark/>
          </w:tcPr>
          <w:p w:rsidR="00932983" w:rsidRPr="00314743" w:rsidRDefault="00932983" w:rsidP="009329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14743">
              <w:rPr>
                <w:rFonts w:ascii="Times New Roman" w:hAnsi="Times New Roman" w:cs="Times New Roman"/>
                <w:lang w:val="en-US"/>
              </w:rPr>
              <w:t>Upper</w:t>
            </w:r>
          </w:p>
        </w:tc>
        <w:tc>
          <w:tcPr>
            <w:tcW w:w="1134" w:type="dxa"/>
            <w:vMerge/>
            <w:vAlign w:val="center"/>
          </w:tcPr>
          <w:p w:rsidR="00932983" w:rsidRPr="00314743" w:rsidRDefault="00932983" w:rsidP="0093298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vAlign w:val="center"/>
          </w:tcPr>
          <w:p w:rsidR="00932983" w:rsidRPr="00314743" w:rsidRDefault="00932983" w:rsidP="00932983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000000"/>
            </w:tcBorders>
            <w:vAlign w:val="center"/>
          </w:tcPr>
          <w:p w:rsidR="00932983" w:rsidRPr="00314743" w:rsidRDefault="00932983" w:rsidP="009329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14743">
              <w:rPr>
                <w:rFonts w:ascii="Times New Roman" w:hAnsi="Times New Roman" w:cs="Times New Roman"/>
                <w:lang w:val="en-US"/>
              </w:rPr>
              <w:t>Lower</w:t>
            </w:r>
          </w:p>
        </w:tc>
        <w:tc>
          <w:tcPr>
            <w:tcW w:w="1279" w:type="dxa"/>
            <w:tcBorders>
              <w:top w:val="single" w:sz="4" w:space="0" w:color="000000"/>
            </w:tcBorders>
            <w:vAlign w:val="center"/>
          </w:tcPr>
          <w:p w:rsidR="00932983" w:rsidRPr="00314743" w:rsidRDefault="00932983" w:rsidP="0093298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14743">
              <w:rPr>
                <w:rFonts w:ascii="Times New Roman" w:hAnsi="Times New Roman" w:cs="Times New Roman"/>
                <w:lang w:val="en-US"/>
              </w:rPr>
              <w:t>Upper</w:t>
            </w:r>
          </w:p>
        </w:tc>
      </w:tr>
      <w:tr w:rsidR="00314743" w:rsidRPr="00314743" w:rsidTr="00A56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tcW w:w="4390" w:type="dxa"/>
            <w:vAlign w:val="center"/>
            <w:hideMark/>
          </w:tcPr>
          <w:p w:rsidR="003F7B95" w:rsidRPr="00314743" w:rsidRDefault="003F7B95" w:rsidP="003F7B95">
            <w:pPr>
              <w:pStyle w:val="NormalWeb"/>
              <w:spacing w:before="0" w:beforeAutospacing="0" w:after="0" w:afterAutospacing="0"/>
              <w:textAlignment w:val="center"/>
            </w:pPr>
            <w:r w:rsidRPr="00314743">
              <w:rPr>
                <w:kern w:val="24"/>
                <w:lang w:val="en-US"/>
              </w:rPr>
              <w:t>MWP vs. CWP*</w:t>
            </w:r>
          </w:p>
        </w:tc>
        <w:tc>
          <w:tcPr>
            <w:tcW w:w="1134" w:type="dxa"/>
            <w:vAlign w:val="center"/>
            <w:hideMark/>
          </w:tcPr>
          <w:p w:rsidR="003F7B95" w:rsidRPr="00314743" w:rsidRDefault="003F7B95" w:rsidP="003F7B95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1.951</w:t>
            </w:r>
          </w:p>
        </w:tc>
        <w:tc>
          <w:tcPr>
            <w:tcW w:w="1134" w:type="dxa"/>
            <w:vAlign w:val="center"/>
            <w:hideMark/>
          </w:tcPr>
          <w:p w:rsidR="003F7B95" w:rsidRPr="00314743" w:rsidRDefault="003F7B95" w:rsidP="003F7B95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0.037</w:t>
            </w:r>
          </w:p>
        </w:tc>
        <w:tc>
          <w:tcPr>
            <w:tcW w:w="1134" w:type="dxa"/>
            <w:vAlign w:val="center"/>
            <w:hideMark/>
          </w:tcPr>
          <w:p w:rsidR="003F7B95" w:rsidRPr="00314743" w:rsidRDefault="003F7B95" w:rsidP="003F7B95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1.041</w:t>
            </w:r>
          </w:p>
        </w:tc>
        <w:tc>
          <w:tcPr>
            <w:tcW w:w="1275" w:type="dxa"/>
            <w:vAlign w:val="center"/>
            <w:hideMark/>
          </w:tcPr>
          <w:p w:rsidR="003F7B95" w:rsidRPr="00314743" w:rsidRDefault="003F7B95" w:rsidP="003F7B95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3.657</w:t>
            </w:r>
          </w:p>
        </w:tc>
        <w:tc>
          <w:tcPr>
            <w:tcW w:w="1134" w:type="dxa"/>
            <w:vAlign w:val="center"/>
          </w:tcPr>
          <w:p w:rsidR="003F7B95" w:rsidRPr="00314743" w:rsidRDefault="003F7B95" w:rsidP="003F7B95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1.899</w:t>
            </w:r>
          </w:p>
        </w:tc>
        <w:tc>
          <w:tcPr>
            <w:tcW w:w="1134" w:type="dxa"/>
            <w:vAlign w:val="center"/>
          </w:tcPr>
          <w:p w:rsidR="003F7B95" w:rsidRPr="00314743" w:rsidRDefault="003F7B95" w:rsidP="003F7B95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0.049</w:t>
            </w:r>
          </w:p>
        </w:tc>
        <w:tc>
          <w:tcPr>
            <w:tcW w:w="1278" w:type="dxa"/>
            <w:vAlign w:val="center"/>
          </w:tcPr>
          <w:p w:rsidR="003F7B95" w:rsidRPr="00314743" w:rsidRDefault="003F7B95" w:rsidP="003F7B95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1.002</w:t>
            </w:r>
          </w:p>
        </w:tc>
        <w:tc>
          <w:tcPr>
            <w:tcW w:w="1279" w:type="dxa"/>
            <w:vAlign w:val="center"/>
          </w:tcPr>
          <w:p w:rsidR="003F7B95" w:rsidRPr="00314743" w:rsidRDefault="003F7B95" w:rsidP="003F7B95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3.600</w:t>
            </w:r>
          </w:p>
        </w:tc>
      </w:tr>
      <w:tr w:rsidR="00314743" w:rsidRPr="00314743" w:rsidTr="00A56AF4">
        <w:trPr>
          <w:trHeight w:val="388"/>
        </w:trPr>
        <w:tc>
          <w:tcPr>
            <w:tcW w:w="4390" w:type="dxa"/>
            <w:vAlign w:val="center"/>
            <w:hideMark/>
          </w:tcPr>
          <w:p w:rsidR="003F7B95" w:rsidRPr="00314743" w:rsidRDefault="003F7B95" w:rsidP="003F7B95">
            <w:pPr>
              <w:pStyle w:val="NormalWeb"/>
              <w:spacing w:before="0" w:beforeAutospacing="0" w:after="0" w:afterAutospacing="0"/>
              <w:textAlignment w:val="center"/>
            </w:pPr>
            <w:r w:rsidRPr="00314743">
              <w:rPr>
                <w:kern w:val="24"/>
                <w:lang w:val="en-US"/>
              </w:rPr>
              <w:t>Fresh vs. CWP*</w:t>
            </w:r>
          </w:p>
        </w:tc>
        <w:tc>
          <w:tcPr>
            <w:tcW w:w="1134" w:type="dxa"/>
            <w:vAlign w:val="center"/>
            <w:hideMark/>
          </w:tcPr>
          <w:p w:rsidR="003F7B95" w:rsidRPr="00314743" w:rsidRDefault="003F7B95" w:rsidP="003F7B95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1.015</w:t>
            </w:r>
          </w:p>
        </w:tc>
        <w:tc>
          <w:tcPr>
            <w:tcW w:w="1134" w:type="dxa"/>
            <w:vAlign w:val="center"/>
            <w:hideMark/>
          </w:tcPr>
          <w:p w:rsidR="003F7B95" w:rsidRPr="00314743" w:rsidRDefault="003F7B95" w:rsidP="003F7B95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0.928</w:t>
            </w:r>
          </w:p>
        </w:tc>
        <w:tc>
          <w:tcPr>
            <w:tcW w:w="1134" w:type="dxa"/>
            <w:vAlign w:val="center"/>
            <w:hideMark/>
          </w:tcPr>
          <w:p w:rsidR="003F7B95" w:rsidRPr="00314743" w:rsidRDefault="003F7B95" w:rsidP="003F7B95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0.731</w:t>
            </w:r>
          </w:p>
        </w:tc>
        <w:tc>
          <w:tcPr>
            <w:tcW w:w="1275" w:type="dxa"/>
            <w:vAlign w:val="center"/>
            <w:hideMark/>
          </w:tcPr>
          <w:p w:rsidR="003F7B95" w:rsidRPr="00314743" w:rsidRDefault="003F7B95" w:rsidP="003F7B95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1.409</w:t>
            </w:r>
          </w:p>
        </w:tc>
        <w:tc>
          <w:tcPr>
            <w:tcW w:w="1134" w:type="dxa"/>
            <w:vAlign w:val="center"/>
          </w:tcPr>
          <w:p w:rsidR="003F7B95" w:rsidRPr="00314743" w:rsidRDefault="003F7B95" w:rsidP="003F7B95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0.918</w:t>
            </w:r>
          </w:p>
        </w:tc>
        <w:tc>
          <w:tcPr>
            <w:tcW w:w="1134" w:type="dxa"/>
            <w:vAlign w:val="center"/>
          </w:tcPr>
          <w:p w:rsidR="003F7B95" w:rsidRPr="00314743" w:rsidRDefault="003F7B95" w:rsidP="003F7B95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0.656</w:t>
            </w:r>
          </w:p>
        </w:tc>
        <w:tc>
          <w:tcPr>
            <w:tcW w:w="1278" w:type="dxa"/>
            <w:vAlign w:val="center"/>
          </w:tcPr>
          <w:p w:rsidR="003F7B95" w:rsidRPr="00314743" w:rsidRDefault="003F7B95" w:rsidP="003F7B95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0.630</w:t>
            </w:r>
          </w:p>
        </w:tc>
        <w:tc>
          <w:tcPr>
            <w:tcW w:w="1279" w:type="dxa"/>
            <w:vAlign w:val="center"/>
          </w:tcPr>
          <w:p w:rsidR="003F7B95" w:rsidRPr="00314743" w:rsidRDefault="003F7B95" w:rsidP="003F7B95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1.338</w:t>
            </w:r>
          </w:p>
        </w:tc>
      </w:tr>
      <w:tr w:rsidR="00314743" w:rsidRPr="00314743" w:rsidTr="00A56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tcW w:w="4390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textAlignment w:val="center"/>
            </w:pPr>
            <w:r w:rsidRPr="00314743">
              <w:rPr>
                <w:kern w:val="24"/>
                <w:lang w:val="en-US"/>
              </w:rPr>
              <w:t>Artificial cycle vs. modified natural cycle*</w:t>
            </w:r>
          </w:p>
        </w:tc>
        <w:tc>
          <w:tcPr>
            <w:tcW w:w="1134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1.075</w:t>
            </w:r>
          </w:p>
        </w:tc>
        <w:tc>
          <w:tcPr>
            <w:tcW w:w="1134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0.877</w:t>
            </w:r>
          </w:p>
        </w:tc>
        <w:tc>
          <w:tcPr>
            <w:tcW w:w="1134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0.428</w:t>
            </w:r>
          </w:p>
        </w:tc>
        <w:tc>
          <w:tcPr>
            <w:tcW w:w="1275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2.703</w:t>
            </w:r>
          </w:p>
        </w:tc>
        <w:tc>
          <w:tcPr>
            <w:tcW w:w="1134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  <w:tc>
          <w:tcPr>
            <w:tcW w:w="1278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  <w:tc>
          <w:tcPr>
            <w:tcW w:w="1279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</w:tr>
      <w:tr w:rsidR="00314743" w:rsidRPr="00314743" w:rsidTr="00A56AF4">
        <w:trPr>
          <w:trHeight w:val="388"/>
        </w:trPr>
        <w:tc>
          <w:tcPr>
            <w:tcW w:w="4390" w:type="dxa"/>
            <w:vAlign w:val="center"/>
            <w:hideMark/>
          </w:tcPr>
          <w:p w:rsidR="00DB5D10" w:rsidRPr="00314743" w:rsidRDefault="00DD23A0" w:rsidP="00DB5D10">
            <w:pPr>
              <w:pStyle w:val="NormalWeb"/>
              <w:spacing w:before="0" w:beforeAutospacing="0" w:after="0" w:afterAutospacing="0"/>
              <w:textAlignment w:val="center"/>
            </w:pPr>
            <w:r w:rsidRPr="00314743">
              <w:rPr>
                <w:rFonts w:eastAsiaTheme="minorEastAsia"/>
                <w:kern w:val="24"/>
                <w:lang w:val="en-US"/>
              </w:rPr>
              <w:t>OAT</w:t>
            </w:r>
            <w:r w:rsidR="00DB5D10" w:rsidRPr="00314743">
              <w:rPr>
                <w:rFonts w:eastAsiaTheme="minorEastAsia"/>
                <w:kern w:val="24"/>
                <w:lang w:val="en-US"/>
              </w:rPr>
              <w:t xml:space="preserve"> vs. </w:t>
            </w:r>
            <w:r w:rsidRPr="00314743">
              <w:rPr>
                <w:lang w:val="en-US"/>
              </w:rPr>
              <w:t>non-OAT</w:t>
            </w:r>
            <w:r w:rsidR="00DB5D10" w:rsidRPr="00314743">
              <w:rPr>
                <w:rFonts w:eastAsiaTheme="minorEastAsia"/>
                <w:kern w:val="24"/>
                <w:lang w:val="en-US"/>
              </w:rPr>
              <w:t>*</w:t>
            </w:r>
          </w:p>
        </w:tc>
        <w:tc>
          <w:tcPr>
            <w:tcW w:w="1134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0.869</w:t>
            </w:r>
          </w:p>
        </w:tc>
        <w:tc>
          <w:tcPr>
            <w:tcW w:w="1134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0.579</w:t>
            </w:r>
          </w:p>
        </w:tc>
        <w:tc>
          <w:tcPr>
            <w:tcW w:w="1134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0.528</w:t>
            </w:r>
          </w:p>
        </w:tc>
        <w:tc>
          <w:tcPr>
            <w:tcW w:w="1275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1.430</w:t>
            </w:r>
          </w:p>
        </w:tc>
        <w:tc>
          <w:tcPr>
            <w:tcW w:w="1134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  <w:tc>
          <w:tcPr>
            <w:tcW w:w="1278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  <w:tc>
          <w:tcPr>
            <w:tcW w:w="1279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</w:tr>
      <w:tr w:rsidR="00314743" w:rsidRPr="00314743" w:rsidTr="00A56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tcW w:w="4390" w:type="dxa"/>
            <w:vAlign w:val="center"/>
            <w:hideMark/>
          </w:tcPr>
          <w:p w:rsidR="009E5844" w:rsidRPr="00314743" w:rsidRDefault="009E5844" w:rsidP="009E5844">
            <w:pPr>
              <w:pStyle w:val="NormalWeb"/>
              <w:spacing w:before="0" w:beforeAutospacing="0" w:after="0" w:afterAutospacing="0"/>
              <w:textAlignment w:val="center"/>
            </w:pPr>
            <w:r w:rsidRPr="00314743">
              <w:rPr>
                <w:rFonts w:eastAsiaTheme="minorEastAsia"/>
                <w:kern w:val="24"/>
                <w:lang w:val="en-US"/>
              </w:rPr>
              <w:t>PGT-A vs. non-PGT-A*</w:t>
            </w:r>
          </w:p>
        </w:tc>
        <w:tc>
          <w:tcPr>
            <w:tcW w:w="1134" w:type="dxa"/>
            <w:vAlign w:val="center"/>
            <w:hideMark/>
          </w:tcPr>
          <w:p w:rsidR="00914D8A" w:rsidRPr="00314743" w:rsidRDefault="00914D8A" w:rsidP="007D6E4A">
            <w:pPr>
              <w:pStyle w:val="NormalWeb"/>
              <w:spacing w:before="0" w:beforeAutospacing="0" w:after="0" w:afterAutospacing="0"/>
              <w:jc w:val="center"/>
              <w:rPr>
                <w:kern w:val="24"/>
              </w:rPr>
            </w:pPr>
            <w:r w:rsidRPr="00314743">
              <w:rPr>
                <w:kern w:val="24"/>
              </w:rPr>
              <w:t>0.639</w:t>
            </w:r>
          </w:p>
        </w:tc>
        <w:tc>
          <w:tcPr>
            <w:tcW w:w="1134" w:type="dxa"/>
            <w:vAlign w:val="center"/>
            <w:hideMark/>
          </w:tcPr>
          <w:p w:rsidR="00914D8A" w:rsidRPr="00314743" w:rsidRDefault="00914D8A" w:rsidP="007D6E4A">
            <w:pPr>
              <w:pStyle w:val="NormalWeb"/>
              <w:spacing w:before="0" w:beforeAutospacing="0" w:after="0" w:afterAutospacing="0"/>
              <w:jc w:val="center"/>
              <w:rPr>
                <w:kern w:val="24"/>
              </w:rPr>
            </w:pPr>
            <w:r w:rsidRPr="00314743">
              <w:rPr>
                <w:kern w:val="24"/>
              </w:rPr>
              <w:t>0.240</w:t>
            </w:r>
          </w:p>
        </w:tc>
        <w:tc>
          <w:tcPr>
            <w:tcW w:w="1134" w:type="dxa"/>
            <w:vAlign w:val="center"/>
            <w:hideMark/>
          </w:tcPr>
          <w:p w:rsidR="00914D8A" w:rsidRPr="00314743" w:rsidRDefault="00914D8A" w:rsidP="007D6E4A">
            <w:pPr>
              <w:pStyle w:val="NormalWeb"/>
              <w:spacing w:before="0" w:beforeAutospacing="0" w:after="0" w:afterAutospacing="0"/>
              <w:jc w:val="center"/>
              <w:rPr>
                <w:kern w:val="24"/>
              </w:rPr>
            </w:pPr>
            <w:r w:rsidRPr="00314743">
              <w:rPr>
                <w:kern w:val="24"/>
              </w:rPr>
              <w:t>0.302</w:t>
            </w:r>
          </w:p>
        </w:tc>
        <w:tc>
          <w:tcPr>
            <w:tcW w:w="1275" w:type="dxa"/>
            <w:vAlign w:val="center"/>
            <w:hideMark/>
          </w:tcPr>
          <w:p w:rsidR="00914D8A" w:rsidRPr="00314743" w:rsidRDefault="00914D8A" w:rsidP="007D6E4A">
            <w:pPr>
              <w:pStyle w:val="NormalWeb"/>
              <w:spacing w:before="0" w:beforeAutospacing="0" w:after="0" w:afterAutospacing="0"/>
              <w:jc w:val="center"/>
              <w:rPr>
                <w:kern w:val="24"/>
              </w:rPr>
            </w:pPr>
            <w:r w:rsidRPr="00314743">
              <w:rPr>
                <w:kern w:val="24"/>
              </w:rPr>
              <w:t>1.350</w:t>
            </w:r>
          </w:p>
        </w:tc>
        <w:tc>
          <w:tcPr>
            <w:tcW w:w="1134" w:type="dxa"/>
            <w:vAlign w:val="center"/>
          </w:tcPr>
          <w:p w:rsidR="009E5844" w:rsidRPr="00314743" w:rsidRDefault="009E5844" w:rsidP="009E5844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9E5844" w:rsidRPr="00314743" w:rsidRDefault="009E5844" w:rsidP="009E5844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  <w:tc>
          <w:tcPr>
            <w:tcW w:w="1278" w:type="dxa"/>
            <w:vAlign w:val="center"/>
          </w:tcPr>
          <w:p w:rsidR="009E5844" w:rsidRPr="00314743" w:rsidRDefault="009E5844" w:rsidP="009E5844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  <w:tc>
          <w:tcPr>
            <w:tcW w:w="1279" w:type="dxa"/>
            <w:vAlign w:val="center"/>
          </w:tcPr>
          <w:p w:rsidR="009E5844" w:rsidRPr="00314743" w:rsidRDefault="009E5844" w:rsidP="009E5844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</w:tr>
      <w:tr w:rsidR="00314743" w:rsidRPr="00314743" w:rsidTr="00A56AF4">
        <w:trPr>
          <w:trHeight w:val="388"/>
        </w:trPr>
        <w:tc>
          <w:tcPr>
            <w:tcW w:w="4390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textAlignment w:val="center"/>
            </w:pPr>
            <w:r w:rsidRPr="00314743">
              <w:rPr>
                <w:rFonts w:eastAsiaTheme="minorEastAsia"/>
                <w:kern w:val="24"/>
                <w:lang w:val="en-US"/>
              </w:rPr>
              <w:t xml:space="preserve">Recipient </w:t>
            </w:r>
            <w:r w:rsidRPr="00314743">
              <w:rPr>
                <w:kern w:val="24"/>
                <w:lang w:val="en-US"/>
              </w:rPr>
              <w:t>BMI</w:t>
            </w:r>
          </w:p>
        </w:tc>
        <w:tc>
          <w:tcPr>
            <w:tcW w:w="1134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1.002</w:t>
            </w:r>
          </w:p>
        </w:tc>
        <w:tc>
          <w:tcPr>
            <w:tcW w:w="1134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0.920</w:t>
            </w:r>
          </w:p>
        </w:tc>
        <w:tc>
          <w:tcPr>
            <w:tcW w:w="1134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0.958</w:t>
            </w:r>
          </w:p>
        </w:tc>
        <w:tc>
          <w:tcPr>
            <w:tcW w:w="1275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1.049</w:t>
            </w:r>
          </w:p>
        </w:tc>
        <w:tc>
          <w:tcPr>
            <w:tcW w:w="1134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  <w:tc>
          <w:tcPr>
            <w:tcW w:w="1278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  <w:tc>
          <w:tcPr>
            <w:tcW w:w="1279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</w:tr>
      <w:tr w:rsidR="00314743" w:rsidRPr="00314743" w:rsidTr="00A56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tcW w:w="4390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textAlignment w:val="center"/>
            </w:pPr>
            <w:r w:rsidRPr="00314743">
              <w:rPr>
                <w:kern w:val="24"/>
                <w:lang w:val="en-US"/>
              </w:rPr>
              <w:t xml:space="preserve">Recipient age </w:t>
            </w:r>
          </w:p>
        </w:tc>
        <w:tc>
          <w:tcPr>
            <w:tcW w:w="1134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1.002</w:t>
            </w:r>
          </w:p>
        </w:tc>
        <w:tc>
          <w:tcPr>
            <w:tcW w:w="1134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0.863</w:t>
            </w:r>
          </w:p>
        </w:tc>
        <w:tc>
          <w:tcPr>
            <w:tcW w:w="1134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0.976</w:t>
            </w:r>
          </w:p>
        </w:tc>
        <w:tc>
          <w:tcPr>
            <w:tcW w:w="1275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1.029</w:t>
            </w:r>
          </w:p>
        </w:tc>
        <w:tc>
          <w:tcPr>
            <w:tcW w:w="1134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  <w:tc>
          <w:tcPr>
            <w:tcW w:w="1278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  <w:tc>
          <w:tcPr>
            <w:tcW w:w="1279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</w:tr>
      <w:tr w:rsidR="00314743" w:rsidRPr="00314743" w:rsidTr="00A56AF4">
        <w:trPr>
          <w:trHeight w:val="388"/>
        </w:trPr>
        <w:tc>
          <w:tcPr>
            <w:tcW w:w="4390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textAlignment w:val="center"/>
            </w:pPr>
            <w:r w:rsidRPr="00314743">
              <w:rPr>
                <w:kern w:val="24"/>
                <w:lang w:val="en-US"/>
              </w:rPr>
              <w:t>Donor age</w:t>
            </w:r>
          </w:p>
        </w:tc>
        <w:tc>
          <w:tcPr>
            <w:tcW w:w="1134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1.011</w:t>
            </w:r>
          </w:p>
        </w:tc>
        <w:tc>
          <w:tcPr>
            <w:tcW w:w="1134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0.621</w:t>
            </w:r>
          </w:p>
        </w:tc>
        <w:tc>
          <w:tcPr>
            <w:tcW w:w="1134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0.968</w:t>
            </w:r>
          </w:p>
        </w:tc>
        <w:tc>
          <w:tcPr>
            <w:tcW w:w="1275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1.056</w:t>
            </w:r>
          </w:p>
        </w:tc>
        <w:tc>
          <w:tcPr>
            <w:tcW w:w="1134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  <w:tc>
          <w:tcPr>
            <w:tcW w:w="1134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  <w:tc>
          <w:tcPr>
            <w:tcW w:w="1278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  <w:tc>
          <w:tcPr>
            <w:tcW w:w="1279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eastAsiaTheme="minorEastAsia"/>
                <w:kern w:val="24"/>
              </w:rPr>
              <w:t>–</w:t>
            </w:r>
          </w:p>
        </w:tc>
      </w:tr>
      <w:tr w:rsidR="00314743" w:rsidRPr="00314743" w:rsidTr="00A56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tcW w:w="4390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textAlignment w:val="center"/>
            </w:pPr>
            <w:r w:rsidRPr="00314743">
              <w:rPr>
                <w:kern w:val="24"/>
                <w:lang w:val="en-US"/>
              </w:rPr>
              <w:t>D6 embryos vs. D5 embryos*</w:t>
            </w:r>
          </w:p>
        </w:tc>
        <w:tc>
          <w:tcPr>
            <w:tcW w:w="1134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0.693</w:t>
            </w:r>
          </w:p>
        </w:tc>
        <w:tc>
          <w:tcPr>
            <w:tcW w:w="1134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0.092</w:t>
            </w:r>
          </w:p>
        </w:tc>
        <w:tc>
          <w:tcPr>
            <w:tcW w:w="1134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0.453</w:t>
            </w:r>
          </w:p>
        </w:tc>
        <w:tc>
          <w:tcPr>
            <w:tcW w:w="1275" w:type="dxa"/>
            <w:vAlign w:val="center"/>
            <w:hideMark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1.061</w:t>
            </w:r>
          </w:p>
        </w:tc>
        <w:tc>
          <w:tcPr>
            <w:tcW w:w="1134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0.658</w:t>
            </w:r>
          </w:p>
        </w:tc>
        <w:tc>
          <w:tcPr>
            <w:tcW w:w="1134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0.077</w:t>
            </w:r>
          </w:p>
        </w:tc>
        <w:tc>
          <w:tcPr>
            <w:tcW w:w="1278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0.414</w:t>
            </w:r>
          </w:p>
        </w:tc>
        <w:tc>
          <w:tcPr>
            <w:tcW w:w="1279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1.046</w:t>
            </w:r>
          </w:p>
        </w:tc>
      </w:tr>
      <w:tr w:rsidR="00314743" w:rsidRPr="00314743" w:rsidTr="00A56AF4">
        <w:trPr>
          <w:trHeight w:val="388"/>
        </w:trPr>
        <w:tc>
          <w:tcPr>
            <w:tcW w:w="4390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textAlignment w:val="center"/>
            </w:pPr>
            <w:r w:rsidRPr="00314743">
              <w:rPr>
                <w:rFonts w:eastAsiaTheme="minorEastAsia"/>
                <w:kern w:val="24"/>
                <w:lang w:val="en-US"/>
              </w:rPr>
              <w:t>D5</w:t>
            </w:r>
            <w:r w:rsidR="00545B0F" w:rsidRPr="00314743">
              <w:rPr>
                <w:rFonts w:eastAsiaTheme="minorEastAsia"/>
                <w:kern w:val="24"/>
                <w:lang w:val="en-US"/>
              </w:rPr>
              <w:t>/</w:t>
            </w:r>
            <w:r w:rsidRPr="00314743">
              <w:rPr>
                <w:rFonts w:eastAsiaTheme="minorEastAsia"/>
                <w:kern w:val="24"/>
                <w:lang w:val="en-US"/>
              </w:rPr>
              <w:t>D6 embryos vs. D5 embryos*</w:t>
            </w:r>
          </w:p>
        </w:tc>
        <w:tc>
          <w:tcPr>
            <w:tcW w:w="1134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0.827</w:t>
            </w:r>
          </w:p>
        </w:tc>
        <w:tc>
          <w:tcPr>
            <w:tcW w:w="1134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0.416</w:t>
            </w:r>
          </w:p>
        </w:tc>
        <w:tc>
          <w:tcPr>
            <w:tcW w:w="1134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0.523</w:t>
            </w:r>
          </w:p>
        </w:tc>
        <w:tc>
          <w:tcPr>
            <w:tcW w:w="1275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1.307</w:t>
            </w:r>
          </w:p>
        </w:tc>
        <w:tc>
          <w:tcPr>
            <w:tcW w:w="1134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0.629</w:t>
            </w:r>
          </w:p>
        </w:tc>
        <w:tc>
          <w:tcPr>
            <w:tcW w:w="1134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0.082</w:t>
            </w:r>
          </w:p>
        </w:tc>
        <w:tc>
          <w:tcPr>
            <w:tcW w:w="1278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0.373</w:t>
            </w:r>
          </w:p>
        </w:tc>
        <w:tc>
          <w:tcPr>
            <w:tcW w:w="1279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1.060</w:t>
            </w:r>
          </w:p>
        </w:tc>
      </w:tr>
      <w:tr w:rsidR="00314743" w:rsidRPr="00314743" w:rsidTr="00A56A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tcW w:w="4390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textAlignment w:val="center"/>
            </w:pPr>
            <w:r w:rsidRPr="00314743">
              <w:rPr>
                <w:kern w:val="24"/>
                <w:lang w:val="en-US"/>
              </w:rPr>
              <w:t>Embryo numbers</w:t>
            </w:r>
          </w:p>
        </w:tc>
        <w:tc>
          <w:tcPr>
            <w:tcW w:w="1134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1.261</w:t>
            </w:r>
          </w:p>
        </w:tc>
        <w:tc>
          <w:tcPr>
            <w:tcW w:w="1134" w:type="dxa"/>
            <w:vAlign w:val="center"/>
          </w:tcPr>
          <w:p w:rsidR="00DB5D10" w:rsidRPr="00314743" w:rsidRDefault="009F63E2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rFonts w:hint="eastAsia"/>
                <w:kern w:val="24"/>
              </w:rPr>
              <w:t>0</w:t>
            </w:r>
            <w:r w:rsidR="00DB5D10" w:rsidRPr="00314743">
              <w:rPr>
                <w:kern w:val="24"/>
              </w:rPr>
              <w:t>.072</w:t>
            </w:r>
          </w:p>
        </w:tc>
        <w:tc>
          <w:tcPr>
            <w:tcW w:w="1134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0.979</w:t>
            </w:r>
          </w:p>
        </w:tc>
        <w:tc>
          <w:tcPr>
            <w:tcW w:w="1275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1.625</w:t>
            </w:r>
          </w:p>
        </w:tc>
        <w:tc>
          <w:tcPr>
            <w:tcW w:w="1134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1.368</w:t>
            </w:r>
          </w:p>
        </w:tc>
        <w:tc>
          <w:tcPr>
            <w:tcW w:w="1134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0.025</w:t>
            </w:r>
          </w:p>
        </w:tc>
        <w:tc>
          <w:tcPr>
            <w:tcW w:w="1278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1.040</w:t>
            </w:r>
          </w:p>
        </w:tc>
        <w:tc>
          <w:tcPr>
            <w:tcW w:w="1279" w:type="dxa"/>
            <w:vAlign w:val="center"/>
          </w:tcPr>
          <w:p w:rsidR="00DB5D10" w:rsidRPr="00314743" w:rsidRDefault="00DB5D10" w:rsidP="00DB5D10">
            <w:pPr>
              <w:pStyle w:val="NormalWeb"/>
              <w:spacing w:before="0" w:beforeAutospacing="0" w:after="0" w:afterAutospacing="0"/>
              <w:jc w:val="center"/>
            </w:pPr>
            <w:r w:rsidRPr="00314743">
              <w:rPr>
                <w:kern w:val="24"/>
              </w:rPr>
              <w:t>1.799</w:t>
            </w:r>
          </w:p>
        </w:tc>
      </w:tr>
    </w:tbl>
    <w:p w:rsidR="00620182" w:rsidRPr="00314743" w:rsidRDefault="00091EDB" w:rsidP="00620182">
      <w:pPr>
        <w:spacing w:line="240" w:lineRule="auto"/>
        <w:rPr>
          <w:rFonts w:ascii="Times New Roman" w:hAnsi="Times New Roman" w:cs="Times New Roman"/>
          <w:color w:val="000000" w:themeColor="text1"/>
        </w:rPr>
      </w:pPr>
      <w:r w:rsidRPr="00314743">
        <w:rPr>
          <w:rFonts w:ascii="Times New Roman" w:hAnsi="Times New Roman" w:cs="Times New Roman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2DEFA9" wp14:editId="0C501691">
                <wp:simplePos x="0" y="0"/>
                <wp:positionH relativeFrom="column">
                  <wp:posOffset>-55659</wp:posOffset>
                </wp:positionH>
                <wp:positionV relativeFrom="paragraph">
                  <wp:posOffset>45775</wp:posOffset>
                </wp:positionV>
                <wp:extent cx="8920066" cy="1001865"/>
                <wp:effectExtent l="0" t="0" r="0" b="0"/>
                <wp:wrapNone/>
                <wp:docPr id="1266700099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20066" cy="1001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20182" w:rsidRPr="00914D8A" w:rsidRDefault="00620182" w:rsidP="00091EDB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The abbreviations “</w:t>
                            </w:r>
                            <w:r w:rsidR="00B8138D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OR</w:t>
                            </w:r>
                            <w:r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”, </w:t>
                            </w:r>
                            <w:r w:rsidR="00B8138D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“</w:t>
                            </w:r>
                            <w:r w:rsidR="00B8138D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  <w:vertAlign w:val="superscript"/>
                              </w:rPr>
                              <w:t>a</w:t>
                            </w:r>
                            <w:r w:rsidR="00B8138D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OR”, “Sig”, </w:t>
                            </w:r>
                            <w:r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“CI”, “</w:t>
                            </w:r>
                            <w:r w:rsidR="00B8138D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CWP</w:t>
                            </w:r>
                            <w:r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”,</w:t>
                            </w:r>
                            <w:r w:rsidRPr="00914D8A">
                              <w:rPr>
                                <w:rFonts w:ascii="Times New Roman" w:hAnsi="Times New Roman" w:cs="Times New Roman" w:hint="eastAsia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“</w:t>
                            </w:r>
                            <w:r w:rsidR="00B8138D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MWP</w:t>
                            </w:r>
                            <w:r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 xml:space="preserve">”, </w:t>
                            </w:r>
                            <w:r w:rsidR="00DD23A0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 xml:space="preserve">“OAT”, </w:t>
                            </w:r>
                            <w:r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“</w:t>
                            </w:r>
                            <w:r w:rsidR="00B8138D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PGT-A</w:t>
                            </w:r>
                            <w:r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”, “</w:t>
                            </w:r>
                            <w:r w:rsidR="00B8138D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BMI</w:t>
                            </w:r>
                            <w:r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”, “</w:t>
                            </w:r>
                            <w:r w:rsidR="00B8138D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D5</w:t>
                            </w:r>
                            <w:r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 xml:space="preserve">”, </w:t>
                            </w:r>
                            <w:r w:rsidR="000612C6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 xml:space="preserve">and </w:t>
                            </w:r>
                            <w:r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“</w:t>
                            </w:r>
                            <w:r w:rsidR="00B8138D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D6</w:t>
                            </w:r>
                            <w:r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>”</w:t>
                            </w:r>
                            <w:r w:rsidR="0052137D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denoted the </w:t>
                            </w:r>
                            <w:r w:rsidR="00B8138D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odds </w:t>
                            </w:r>
                            <w:r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ratio, </w:t>
                            </w:r>
                            <w:r w:rsidR="00B8138D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adjusted odds ratio, significance, </w:t>
                            </w:r>
                            <w:r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confidence interval, </w:t>
                            </w:r>
                            <w:r w:rsidR="00B8138D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conventional warming protocol, modified warming protocol</w:t>
                            </w:r>
                            <w:r w:rsidR="008D3F29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, </w:t>
                            </w:r>
                            <w:r w:rsidR="00DD23A0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oligoasthenoteratozoospermia, </w:t>
                            </w:r>
                            <w:r w:rsidR="00B8138D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preimplantation genetic testing for aneuploidy</w:t>
                            </w:r>
                            <w:r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, body mass index</w:t>
                            </w:r>
                            <w:r w:rsidR="00B8138D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, day 5, and day 6</w:t>
                            </w:r>
                            <w:r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,</w:t>
                            </w:r>
                            <w:r w:rsidR="00B8138D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respectively.</w:t>
                            </w:r>
                            <w:r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="00C77AE0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The confounders were determined by the backward elimination procedure until</w:t>
                            </w:r>
                            <w:r w:rsidR="009F7A21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="00C77AE0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the remaining variables in the multivariate regression model had a P value &lt; 0.2</w:t>
                            </w:r>
                            <w:r w:rsidR="00091EDB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. </w:t>
                            </w:r>
                            <w:r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*</w:t>
                            </w:r>
                            <w:r w:rsidR="00B8138D"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  <w:r w:rsidRPr="00914D8A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indicated the reference group. 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2DEFA9" id="_x0000_s1028" type="#_x0000_t202" style="position:absolute;margin-left:-4.4pt;margin-top:3.6pt;width:702.35pt;height:78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" filled="f" stroked="f">
                <v:textbox>
                  <w:txbxContent>
                    <w:p w:rsidR="00620182" w:rsidRPr="00914D8A" w:rsidRDefault="00620182" w:rsidP="00091EDB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914D8A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The abbreviations “</w:t>
                      </w:r>
                      <w:r w:rsidR="00B8138D"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OR</w:t>
                      </w:r>
                      <w:r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”, </w:t>
                      </w:r>
                      <w:r w:rsidR="00B8138D"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“</w:t>
                      </w:r>
                      <w:r w:rsidR="00B8138D" w:rsidRPr="00914D8A">
                        <w:rPr>
                          <w:rFonts w:ascii="Times New Roman" w:hAnsi="Times New Roman" w:cs="Times New Roman"/>
                          <w:color w:val="000000" w:themeColor="text1"/>
                          <w:vertAlign w:val="superscript"/>
                        </w:rPr>
                        <w:t>a</w:t>
                      </w:r>
                      <w:r w:rsidR="00B8138D"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OR”, “Sig”, </w:t>
                      </w:r>
                      <w:r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“CI”, “</w:t>
                      </w:r>
                      <w:r w:rsidR="00B8138D" w:rsidRPr="00914D8A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CWP</w:t>
                      </w:r>
                      <w:r w:rsidRPr="00914D8A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”,</w:t>
                      </w:r>
                      <w:r w:rsidRPr="00914D8A">
                        <w:rPr>
                          <w:rFonts w:ascii="Times New Roman" w:hAnsi="Times New Roman" w:cs="Times New Roman" w:hint="eastAsia"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Pr="00914D8A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“</w:t>
                      </w:r>
                      <w:r w:rsidR="00B8138D" w:rsidRPr="00914D8A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MWP</w:t>
                      </w:r>
                      <w:r w:rsidRPr="00914D8A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 xml:space="preserve">”, </w:t>
                      </w:r>
                      <w:r w:rsidR="00DD23A0" w:rsidRPr="00914D8A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 xml:space="preserve">“OAT”, </w:t>
                      </w:r>
                      <w:r w:rsidRPr="00914D8A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“</w:t>
                      </w:r>
                      <w:r w:rsidR="00B8138D" w:rsidRPr="00914D8A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PGT-A</w:t>
                      </w:r>
                      <w:r w:rsidRPr="00914D8A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”, “</w:t>
                      </w:r>
                      <w:r w:rsidR="00B8138D" w:rsidRPr="00914D8A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BMI</w:t>
                      </w:r>
                      <w:r w:rsidRPr="00914D8A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”, “</w:t>
                      </w:r>
                      <w:r w:rsidR="00B8138D" w:rsidRPr="00914D8A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D5</w:t>
                      </w:r>
                      <w:r w:rsidRPr="00914D8A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 xml:space="preserve">”, </w:t>
                      </w:r>
                      <w:r w:rsidR="000612C6" w:rsidRPr="00914D8A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 xml:space="preserve">and </w:t>
                      </w:r>
                      <w:r w:rsidRPr="00914D8A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“</w:t>
                      </w:r>
                      <w:r w:rsidR="00B8138D" w:rsidRPr="00914D8A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D6</w:t>
                      </w:r>
                      <w:r w:rsidRPr="00914D8A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>”</w:t>
                      </w:r>
                      <w:r w:rsidR="0052137D" w:rsidRPr="00914D8A">
                        <w:rPr>
                          <w:rFonts w:ascii="Times New Roman" w:hAnsi="Times New Roman" w:cs="Times New Roman"/>
                          <w:color w:val="000000" w:themeColor="text1"/>
                          <w:lang w:val="en-US"/>
                        </w:rPr>
                        <w:t xml:space="preserve"> </w:t>
                      </w:r>
                      <w:r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denoted the </w:t>
                      </w:r>
                      <w:r w:rsidR="00B8138D"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odds </w:t>
                      </w:r>
                      <w:r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ratio, </w:t>
                      </w:r>
                      <w:r w:rsidR="00B8138D"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adjusted odds ratio, significance, </w:t>
                      </w:r>
                      <w:r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confidence interval, </w:t>
                      </w:r>
                      <w:r w:rsidR="00B8138D"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conventional warming protocol, modified warming protocol</w:t>
                      </w:r>
                      <w:r w:rsidR="008D3F29"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, </w:t>
                      </w:r>
                      <w:r w:rsidR="00DD23A0"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oligoasthenoteratozoospermia, </w:t>
                      </w:r>
                      <w:r w:rsidR="00B8138D"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preimplantation genetic testing for aneuploidy</w:t>
                      </w:r>
                      <w:r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, body mass index</w:t>
                      </w:r>
                      <w:r w:rsidR="00B8138D"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, day 5, and day 6</w:t>
                      </w:r>
                      <w:r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,</w:t>
                      </w:r>
                      <w:r w:rsidR="00B8138D"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respectively.</w:t>
                      </w:r>
                      <w:r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="00C77AE0"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The confounders were determined by the backward elimination procedure until</w:t>
                      </w:r>
                      <w:r w:rsidR="009F7A21"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="00C77AE0"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the remaining variables in the multivariate regression model had a P value &lt; 0.2</w:t>
                      </w:r>
                      <w:r w:rsidR="00091EDB"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. </w:t>
                      </w:r>
                      <w:r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*</w:t>
                      </w:r>
                      <w:r w:rsidR="00B8138D"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  <w:r w:rsidRPr="00914D8A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indicated the reference group.  </w:t>
                      </w:r>
                    </w:p>
                  </w:txbxContent>
                </v:textbox>
              </v:shape>
            </w:pict>
          </mc:Fallback>
        </mc:AlternateContent>
      </w:r>
    </w:p>
    <w:p w:rsidR="00620182" w:rsidRPr="00314743" w:rsidRDefault="00620182" w:rsidP="00620182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620182" w:rsidRPr="00314743" w:rsidRDefault="00620182" w:rsidP="00620182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620182" w:rsidRPr="00314743" w:rsidRDefault="00620182" w:rsidP="00620182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620182" w:rsidRPr="00314743" w:rsidRDefault="00620182" w:rsidP="00BD5BAF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7D6E4A" w:rsidRPr="00314743" w:rsidRDefault="007D6E4A" w:rsidP="00BD5BAF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sectPr w:rsidR="007D6E4A" w:rsidRPr="00314743" w:rsidSect="00A1006D">
      <w:pgSz w:w="16840" w:h="11900" w:orient="landscape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mirrorMargins/>
  <w:proofState w:spelling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AE2"/>
    <w:rsid w:val="00014BCF"/>
    <w:rsid w:val="00027089"/>
    <w:rsid w:val="00032AFA"/>
    <w:rsid w:val="00035CF3"/>
    <w:rsid w:val="00037D64"/>
    <w:rsid w:val="0004092C"/>
    <w:rsid w:val="000455E3"/>
    <w:rsid w:val="00052ACB"/>
    <w:rsid w:val="00053A4D"/>
    <w:rsid w:val="0006054C"/>
    <w:rsid w:val="000612C6"/>
    <w:rsid w:val="000766EA"/>
    <w:rsid w:val="00091EDB"/>
    <w:rsid w:val="00095288"/>
    <w:rsid w:val="000B3FBA"/>
    <w:rsid w:val="000C41D4"/>
    <w:rsid w:val="000E32A0"/>
    <w:rsid w:val="000F2F41"/>
    <w:rsid w:val="000F5C3D"/>
    <w:rsid w:val="00102FDB"/>
    <w:rsid w:val="001141C1"/>
    <w:rsid w:val="00124C51"/>
    <w:rsid w:val="00134C52"/>
    <w:rsid w:val="0015128C"/>
    <w:rsid w:val="00167ED6"/>
    <w:rsid w:val="001842CA"/>
    <w:rsid w:val="00185F32"/>
    <w:rsid w:val="00187A9B"/>
    <w:rsid w:val="00191278"/>
    <w:rsid w:val="001A23DB"/>
    <w:rsid w:val="001A4362"/>
    <w:rsid w:val="001F071F"/>
    <w:rsid w:val="001F3F92"/>
    <w:rsid w:val="001F616B"/>
    <w:rsid w:val="00220619"/>
    <w:rsid w:val="00220DE7"/>
    <w:rsid w:val="00227EAD"/>
    <w:rsid w:val="00232AA7"/>
    <w:rsid w:val="00243FC4"/>
    <w:rsid w:val="002573FE"/>
    <w:rsid w:val="00262FF1"/>
    <w:rsid w:val="002710F8"/>
    <w:rsid w:val="00282189"/>
    <w:rsid w:val="00290BDE"/>
    <w:rsid w:val="00290F37"/>
    <w:rsid w:val="002A168C"/>
    <w:rsid w:val="002B55A6"/>
    <w:rsid w:val="002C28E2"/>
    <w:rsid w:val="002D185A"/>
    <w:rsid w:val="002E24EB"/>
    <w:rsid w:val="002F4BEE"/>
    <w:rsid w:val="002F5C13"/>
    <w:rsid w:val="002F5E53"/>
    <w:rsid w:val="00314743"/>
    <w:rsid w:val="00324AAB"/>
    <w:rsid w:val="00326973"/>
    <w:rsid w:val="0032716D"/>
    <w:rsid w:val="003413A5"/>
    <w:rsid w:val="003429E0"/>
    <w:rsid w:val="003536C9"/>
    <w:rsid w:val="00354A67"/>
    <w:rsid w:val="00364243"/>
    <w:rsid w:val="00371172"/>
    <w:rsid w:val="00373787"/>
    <w:rsid w:val="003B08C6"/>
    <w:rsid w:val="003B61C0"/>
    <w:rsid w:val="003B6C8D"/>
    <w:rsid w:val="003C4B60"/>
    <w:rsid w:val="003E49C7"/>
    <w:rsid w:val="003E7F4B"/>
    <w:rsid w:val="003F40D0"/>
    <w:rsid w:val="003F7002"/>
    <w:rsid w:val="003F7B95"/>
    <w:rsid w:val="00402D55"/>
    <w:rsid w:val="0044369F"/>
    <w:rsid w:val="00477322"/>
    <w:rsid w:val="004803D1"/>
    <w:rsid w:val="00487BA2"/>
    <w:rsid w:val="004B55B8"/>
    <w:rsid w:val="004C080B"/>
    <w:rsid w:val="004D5D96"/>
    <w:rsid w:val="004D7780"/>
    <w:rsid w:val="004E4D85"/>
    <w:rsid w:val="004E73F7"/>
    <w:rsid w:val="004F508C"/>
    <w:rsid w:val="00504EFB"/>
    <w:rsid w:val="00510188"/>
    <w:rsid w:val="0051083A"/>
    <w:rsid w:val="005210C3"/>
    <w:rsid w:val="0052137D"/>
    <w:rsid w:val="0052252A"/>
    <w:rsid w:val="005306E1"/>
    <w:rsid w:val="005409A8"/>
    <w:rsid w:val="00545B0F"/>
    <w:rsid w:val="0057115B"/>
    <w:rsid w:val="005A76EE"/>
    <w:rsid w:val="005B128D"/>
    <w:rsid w:val="005D170C"/>
    <w:rsid w:val="005D3ED1"/>
    <w:rsid w:val="00612197"/>
    <w:rsid w:val="00620182"/>
    <w:rsid w:val="00626B12"/>
    <w:rsid w:val="00633A85"/>
    <w:rsid w:val="0063530D"/>
    <w:rsid w:val="00636BDC"/>
    <w:rsid w:val="0064526F"/>
    <w:rsid w:val="00655AD4"/>
    <w:rsid w:val="006616FA"/>
    <w:rsid w:val="00662AF4"/>
    <w:rsid w:val="00663D2C"/>
    <w:rsid w:val="00693DAA"/>
    <w:rsid w:val="0069456F"/>
    <w:rsid w:val="00695B8E"/>
    <w:rsid w:val="0069678D"/>
    <w:rsid w:val="006D6D34"/>
    <w:rsid w:val="006E24CC"/>
    <w:rsid w:val="006E3B25"/>
    <w:rsid w:val="006E6F70"/>
    <w:rsid w:val="006F1258"/>
    <w:rsid w:val="006F2A0D"/>
    <w:rsid w:val="006F5B68"/>
    <w:rsid w:val="007043C1"/>
    <w:rsid w:val="00717982"/>
    <w:rsid w:val="0073531D"/>
    <w:rsid w:val="007427E6"/>
    <w:rsid w:val="007439E4"/>
    <w:rsid w:val="0075216A"/>
    <w:rsid w:val="00771967"/>
    <w:rsid w:val="00776D22"/>
    <w:rsid w:val="00781493"/>
    <w:rsid w:val="007914B7"/>
    <w:rsid w:val="00794AE6"/>
    <w:rsid w:val="007A10BC"/>
    <w:rsid w:val="007A7A5D"/>
    <w:rsid w:val="007B42AF"/>
    <w:rsid w:val="007C4128"/>
    <w:rsid w:val="007D553F"/>
    <w:rsid w:val="007D6E4A"/>
    <w:rsid w:val="007E7FB8"/>
    <w:rsid w:val="00800CDB"/>
    <w:rsid w:val="00805F66"/>
    <w:rsid w:val="00816CE0"/>
    <w:rsid w:val="00827263"/>
    <w:rsid w:val="008519B8"/>
    <w:rsid w:val="00857236"/>
    <w:rsid w:val="008631BB"/>
    <w:rsid w:val="00867CFF"/>
    <w:rsid w:val="00884891"/>
    <w:rsid w:val="00886896"/>
    <w:rsid w:val="00892515"/>
    <w:rsid w:val="008B6535"/>
    <w:rsid w:val="008D3F29"/>
    <w:rsid w:val="008E0007"/>
    <w:rsid w:val="008F23A8"/>
    <w:rsid w:val="008F6159"/>
    <w:rsid w:val="00900DAB"/>
    <w:rsid w:val="00911489"/>
    <w:rsid w:val="00914D8A"/>
    <w:rsid w:val="00932983"/>
    <w:rsid w:val="009341FE"/>
    <w:rsid w:val="009517DC"/>
    <w:rsid w:val="00955803"/>
    <w:rsid w:val="009A3F97"/>
    <w:rsid w:val="009E0410"/>
    <w:rsid w:val="009E0ECF"/>
    <w:rsid w:val="009E5844"/>
    <w:rsid w:val="009E5CA9"/>
    <w:rsid w:val="009F2467"/>
    <w:rsid w:val="009F63E2"/>
    <w:rsid w:val="009F7A21"/>
    <w:rsid w:val="00A02E6D"/>
    <w:rsid w:val="00A0387D"/>
    <w:rsid w:val="00A04F4C"/>
    <w:rsid w:val="00A1006D"/>
    <w:rsid w:val="00A10CEA"/>
    <w:rsid w:val="00A334A8"/>
    <w:rsid w:val="00A36CF5"/>
    <w:rsid w:val="00A43AE2"/>
    <w:rsid w:val="00A50C98"/>
    <w:rsid w:val="00A549B6"/>
    <w:rsid w:val="00A55C2B"/>
    <w:rsid w:val="00A56641"/>
    <w:rsid w:val="00A56AF4"/>
    <w:rsid w:val="00A67CA9"/>
    <w:rsid w:val="00A74A36"/>
    <w:rsid w:val="00A82D29"/>
    <w:rsid w:val="00A844DF"/>
    <w:rsid w:val="00A84524"/>
    <w:rsid w:val="00A97F05"/>
    <w:rsid w:val="00AA1BEE"/>
    <w:rsid w:val="00AB2998"/>
    <w:rsid w:val="00AB41F2"/>
    <w:rsid w:val="00AB4548"/>
    <w:rsid w:val="00AB45FB"/>
    <w:rsid w:val="00AB5BB6"/>
    <w:rsid w:val="00AB6ED7"/>
    <w:rsid w:val="00AC0279"/>
    <w:rsid w:val="00AC6F9A"/>
    <w:rsid w:val="00AD004F"/>
    <w:rsid w:val="00AE4F76"/>
    <w:rsid w:val="00AE76C3"/>
    <w:rsid w:val="00AF0E45"/>
    <w:rsid w:val="00AF46A1"/>
    <w:rsid w:val="00B24173"/>
    <w:rsid w:val="00B26F2E"/>
    <w:rsid w:val="00B37A65"/>
    <w:rsid w:val="00B40F2F"/>
    <w:rsid w:val="00B50EDD"/>
    <w:rsid w:val="00B6700F"/>
    <w:rsid w:val="00B71C26"/>
    <w:rsid w:val="00B8138D"/>
    <w:rsid w:val="00BA6A88"/>
    <w:rsid w:val="00BC6188"/>
    <w:rsid w:val="00BC6FA3"/>
    <w:rsid w:val="00BD2742"/>
    <w:rsid w:val="00BD5BAF"/>
    <w:rsid w:val="00C30B89"/>
    <w:rsid w:val="00C352FB"/>
    <w:rsid w:val="00C37AD6"/>
    <w:rsid w:val="00C43F4A"/>
    <w:rsid w:val="00C55DBD"/>
    <w:rsid w:val="00C57D89"/>
    <w:rsid w:val="00C63167"/>
    <w:rsid w:val="00C66B67"/>
    <w:rsid w:val="00C66F62"/>
    <w:rsid w:val="00C76CB5"/>
    <w:rsid w:val="00C77AE0"/>
    <w:rsid w:val="00C825E3"/>
    <w:rsid w:val="00C826DC"/>
    <w:rsid w:val="00C82C9B"/>
    <w:rsid w:val="00CB66E9"/>
    <w:rsid w:val="00CB69EA"/>
    <w:rsid w:val="00CC1378"/>
    <w:rsid w:val="00CC415A"/>
    <w:rsid w:val="00CC4A69"/>
    <w:rsid w:val="00CD35F5"/>
    <w:rsid w:val="00CE1614"/>
    <w:rsid w:val="00CE51A1"/>
    <w:rsid w:val="00CF06D3"/>
    <w:rsid w:val="00CF174C"/>
    <w:rsid w:val="00D035DB"/>
    <w:rsid w:val="00D105E0"/>
    <w:rsid w:val="00D12D61"/>
    <w:rsid w:val="00D312E0"/>
    <w:rsid w:val="00D4797A"/>
    <w:rsid w:val="00D53BC1"/>
    <w:rsid w:val="00D62DC9"/>
    <w:rsid w:val="00D72A07"/>
    <w:rsid w:val="00D84647"/>
    <w:rsid w:val="00D856CE"/>
    <w:rsid w:val="00D91FB2"/>
    <w:rsid w:val="00D931F7"/>
    <w:rsid w:val="00D979B5"/>
    <w:rsid w:val="00DB5D10"/>
    <w:rsid w:val="00DB5D2B"/>
    <w:rsid w:val="00DD03B4"/>
    <w:rsid w:val="00DD141E"/>
    <w:rsid w:val="00DD23A0"/>
    <w:rsid w:val="00DD2CB1"/>
    <w:rsid w:val="00DE2AEF"/>
    <w:rsid w:val="00DE40B6"/>
    <w:rsid w:val="00DF25D9"/>
    <w:rsid w:val="00DF381E"/>
    <w:rsid w:val="00E03308"/>
    <w:rsid w:val="00E05FDE"/>
    <w:rsid w:val="00E3593D"/>
    <w:rsid w:val="00E5427B"/>
    <w:rsid w:val="00E54B1C"/>
    <w:rsid w:val="00E64EBA"/>
    <w:rsid w:val="00E72A23"/>
    <w:rsid w:val="00E86E3E"/>
    <w:rsid w:val="00EA2486"/>
    <w:rsid w:val="00EA453A"/>
    <w:rsid w:val="00EC1298"/>
    <w:rsid w:val="00EE0A65"/>
    <w:rsid w:val="00EF2396"/>
    <w:rsid w:val="00F0100D"/>
    <w:rsid w:val="00F03DDC"/>
    <w:rsid w:val="00F05453"/>
    <w:rsid w:val="00F10795"/>
    <w:rsid w:val="00F132E1"/>
    <w:rsid w:val="00F20CC3"/>
    <w:rsid w:val="00F21FF1"/>
    <w:rsid w:val="00F23C18"/>
    <w:rsid w:val="00F26592"/>
    <w:rsid w:val="00F32381"/>
    <w:rsid w:val="00F3264E"/>
    <w:rsid w:val="00F37698"/>
    <w:rsid w:val="00F408E3"/>
    <w:rsid w:val="00F44071"/>
    <w:rsid w:val="00F54744"/>
    <w:rsid w:val="00F637B4"/>
    <w:rsid w:val="00F67318"/>
    <w:rsid w:val="00F67E22"/>
    <w:rsid w:val="00F7396C"/>
    <w:rsid w:val="00F7621B"/>
    <w:rsid w:val="00F80573"/>
    <w:rsid w:val="00FA560F"/>
    <w:rsid w:val="00FA7BE2"/>
    <w:rsid w:val="00FB1F9B"/>
    <w:rsid w:val="00FB6FE2"/>
    <w:rsid w:val="00FC7B5F"/>
    <w:rsid w:val="00FF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9E77B"/>
  <w15:chartTrackingRefBased/>
  <w15:docId w15:val="{FE4E7400-1AB8-6F4A-B9CB-E0AF81E0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FB2"/>
  </w:style>
  <w:style w:type="paragraph" w:styleId="Heading1">
    <w:name w:val="heading 1"/>
    <w:basedOn w:val="Normal"/>
    <w:next w:val="Normal"/>
    <w:link w:val="Heading1Char"/>
    <w:uiPriority w:val="9"/>
    <w:qFormat/>
    <w:rsid w:val="00A43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3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3A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3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3A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A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A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A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A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3A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3A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3A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3A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A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A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A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A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A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3A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3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3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3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3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A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A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3A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3A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A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AE2"/>
    <w:rPr>
      <w:b/>
      <w:bCs/>
      <w:smallCaps/>
      <w:color w:val="2F5496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BD5B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2">
    <w:name w:val="Grid Table 2"/>
    <w:basedOn w:val="TableNormal"/>
    <w:uiPriority w:val="47"/>
    <w:rsid w:val="00BD5BA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BD5BA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">
    <w:name w:val="Grid Table 6 Colorful"/>
    <w:basedOn w:val="TableNormal"/>
    <w:uiPriority w:val="51"/>
    <w:rsid w:val="00BD5BA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7043C1"/>
  </w:style>
  <w:style w:type="paragraph" w:styleId="NormalWeb">
    <w:name w:val="Normal (Web)"/>
    <w:basedOn w:val="Normal"/>
    <w:uiPriority w:val="99"/>
    <w:semiHidden/>
    <w:unhideWhenUsed/>
    <w:rsid w:val="00620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2025-06-13T06:52:00Z</dcterms:created>
  <dcterms:modified xsi:type="dcterms:W3CDTF">2025-06-13T06:53:00Z</dcterms:modified>
</cp:coreProperties>
</file>