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F7A5" w14:textId="77777777" w:rsidR="00D341ED" w:rsidRPr="00D341ED" w:rsidRDefault="00D341ED" w:rsidP="00D341ED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Dear Editor,</w:t>
      </w:r>
    </w:p>
    <w:p w14:paraId="2CC131DC" w14:textId="77777777" w:rsidR="00D341ED" w:rsidRPr="00D341ED" w:rsidRDefault="00D341ED" w:rsidP="00D341ED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Thank you for your careful review of the manuscript.</w:t>
      </w:r>
      <w:r w:rsidRPr="00D341ED">
        <w:rPr>
          <w:rFonts w:asciiTheme="majorBidi" w:hAnsiTheme="majorBidi" w:cstheme="majorBidi"/>
        </w:rPr>
        <w:br/>
        <w:t>Regarding the queries on incomplete references, the requested citation details have now been added. Specifically, I have:</w:t>
      </w:r>
    </w:p>
    <w:p w14:paraId="0AA29240" w14:textId="77777777" w:rsidR="00D341ED" w:rsidRPr="00D341ED" w:rsidRDefault="00D341ED" w:rsidP="00D341ED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Included missing DOIs where available,</w:t>
      </w:r>
    </w:p>
    <w:p w14:paraId="19D1661D" w14:textId="77777777" w:rsidR="00D341ED" w:rsidRPr="00D341ED" w:rsidRDefault="00D341ED" w:rsidP="00D341ED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Added page ranges for articles that provide them, and</w:t>
      </w:r>
    </w:p>
    <w:p w14:paraId="1147173E" w14:textId="77777777" w:rsidR="00D341ED" w:rsidRPr="00D341ED" w:rsidRDefault="00D341ED" w:rsidP="00D341ED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Provided accessible article links for sources that do not have page numbers or DOIs.</w:t>
      </w:r>
    </w:p>
    <w:p w14:paraId="6F535B8B" w14:textId="77777777" w:rsidR="00D341ED" w:rsidRPr="00D341ED" w:rsidRDefault="00D341ED" w:rsidP="00D341ED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All references have been checked and updated accordingly in the revised proof.</w:t>
      </w:r>
    </w:p>
    <w:p w14:paraId="6BEBE246" w14:textId="77777777" w:rsidR="00D341ED" w:rsidRPr="00D341ED" w:rsidRDefault="00D341ED" w:rsidP="00D341ED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Please let me know if any further adjustments are required</w:t>
      </w:r>
    </w:p>
    <w:p w14:paraId="100CA977" w14:textId="77777777" w:rsidR="00D341ED" w:rsidRPr="00D341ED" w:rsidRDefault="00D341ED" w:rsidP="00D12540">
      <w:pPr>
        <w:rPr>
          <w:rFonts w:asciiTheme="majorBidi" w:hAnsiTheme="majorBidi" w:cstheme="majorBidi"/>
          <w:rtl/>
        </w:rPr>
      </w:pPr>
    </w:p>
    <w:p w14:paraId="08B49874" w14:textId="77777777" w:rsidR="00D341ED" w:rsidRPr="00D341ED" w:rsidRDefault="00D341ED" w:rsidP="00D12540">
      <w:pPr>
        <w:rPr>
          <w:rFonts w:asciiTheme="majorBidi" w:hAnsiTheme="majorBidi" w:cstheme="majorBidi"/>
          <w:rtl/>
        </w:rPr>
      </w:pPr>
    </w:p>
    <w:p w14:paraId="3E25C624" w14:textId="50CDF81F" w:rsidR="006A35BE" w:rsidRPr="00D341ED" w:rsidRDefault="00D12540" w:rsidP="00D1254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14- </w:t>
      </w:r>
      <w:proofErr w:type="spellStart"/>
      <w:r w:rsidRPr="00D341ED">
        <w:rPr>
          <w:rFonts w:asciiTheme="majorBidi" w:hAnsiTheme="majorBidi" w:cstheme="majorBidi"/>
        </w:rPr>
        <w:t>Bodepudi</w:t>
      </w:r>
      <w:proofErr w:type="spellEnd"/>
      <w:r w:rsidRPr="00D341ED">
        <w:rPr>
          <w:rFonts w:asciiTheme="majorBidi" w:hAnsiTheme="majorBidi" w:cstheme="majorBidi"/>
        </w:rPr>
        <w:t xml:space="preserve"> R, Seher S, Khan SA, Emmanuel S, Kumar VS, Nerella R, et al.</w:t>
      </w:r>
      <w:r w:rsidRPr="00D341ED">
        <w:rPr>
          <w:rFonts w:asciiTheme="majorBidi" w:hAnsiTheme="majorBidi" w:cstheme="majorBidi"/>
        </w:rPr>
        <w:br/>
      </w:r>
      <w:r w:rsidRPr="00D341ED">
        <w:rPr>
          <w:rFonts w:asciiTheme="majorBidi" w:hAnsiTheme="majorBidi" w:cstheme="majorBidi"/>
          <w:i/>
          <w:iCs/>
        </w:rPr>
        <w:t>Myoinositol Versus Metformin in the Treatment of Polycystic Ovarian Syndrome: A Systematic Review.</w:t>
      </w:r>
      <w:r w:rsidRPr="00D341ED">
        <w:rPr>
          <w:rFonts w:asciiTheme="majorBidi" w:hAnsiTheme="majorBidi" w:cstheme="majorBidi"/>
        </w:rPr>
        <w:br/>
        <w:t>Cureus. 2023;15(7):e41748. doi:10.7759/cureus.41748</w:t>
      </w:r>
    </w:p>
    <w:p w14:paraId="352F59AB" w14:textId="385F0B88" w:rsidR="00D12540" w:rsidRPr="00D341ED" w:rsidRDefault="00D12540" w:rsidP="00D12540">
      <w:pPr>
        <w:rPr>
          <w:rFonts w:asciiTheme="majorBidi" w:hAnsiTheme="majorBidi" w:cstheme="majorBidi"/>
          <w:rtl/>
        </w:rPr>
      </w:pPr>
      <w:r w:rsidRPr="00D341ED">
        <w:rPr>
          <w:rFonts w:asciiTheme="majorBidi" w:hAnsiTheme="majorBidi" w:cstheme="majorBidi"/>
        </w:rPr>
        <w:t xml:space="preserve">18- </w:t>
      </w:r>
      <w:proofErr w:type="spellStart"/>
      <w:r w:rsidRPr="00D341ED">
        <w:rPr>
          <w:rFonts w:asciiTheme="majorBidi" w:hAnsiTheme="majorBidi" w:cstheme="majorBidi"/>
        </w:rPr>
        <w:t>Kamenov</w:t>
      </w:r>
      <w:proofErr w:type="spellEnd"/>
      <w:r w:rsidRPr="00D341ED">
        <w:rPr>
          <w:rFonts w:asciiTheme="majorBidi" w:hAnsiTheme="majorBidi" w:cstheme="majorBidi"/>
        </w:rPr>
        <w:t xml:space="preserve"> Z, </w:t>
      </w:r>
      <w:proofErr w:type="spellStart"/>
      <w:r w:rsidRPr="00D341ED">
        <w:rPr>
          <w:rFonts w:asciiTheme="majorBidi" w:hAnsiTheme="majorBidi" w:cstheme="majorBidi"/>
        </w:rPr>
        <w:t>Gateva</w:t>
      </w:r>
      <w:proofErr w:type="spellEnd"/>
      <w:r w:rsidRPr="00D341ED">
        <w:rPr>
          <w:rFonts w:asciiTheme="majorBidi" w:hAnsiTheme="majorBidi" w:cstheme="majorBidi"/>
        </w:rPr>
        <w:t xml:space="preserve"> A.</w:t>
      </w:r>
      <w:r w:rsidRPr="00D341ED">
        <w:rPr>
          <w:rFonts w:asciiTheme="majorBidi" w:hAnsiTheme="majorBidi" w:cstheme="majorBidi"/>
        </w:rPr>
        <w:br/>
      </w:r>
      <w:proofErr w:type="spellStart"/>
      <w:r w:rsidRPr="00D341ED">
        <w:rPr>
          <w:rFonts w:asciiTheme="majorBidi" w:hAnsiTheme="majorBidi" w:cstheme="majorBidi"/>
          <w:i/>
          <w:iCs/>
        </w:rPr>
        <w:t>Inositols</w:t>
      </w:r>
      <w:proofErr w:type="spellEnd"/>
      <w:r w:rsidRPr="00D341ED">
        <w:rPr>
          <w:rFonts w:asciiTheme="majorBidi" w:hAnsiTheme="majorBidi" w:cstheme="majorBidi"/>
          <w:i/>
          <w:iCs/>
        </w:rPr>
        <w:t xml:space="preserve"> in PCOS.</w:t>
      </w:r>
      <w:r w:rsidRPr="00D341ED">
        <w:rPr>
          <w:rFonts w:asciiTheme="majorBidi" w:hAnsiTheme="majorBidi" w:cstheme="majorBidi"/>
        </w:rPr>
        <w:br/>
        <w:t>Molecules. 2020;25(23):5566. doi:10.3390/molecules25235566</w:t>
      </w:r>
    </w:p>
    <w:p w14:paraId="6ADCB857" w14:textId="77777777" w:rsidR="00D12540" w:rsidRPr="00D341ED" w:rsidRDefault="00D12540" w:rsidP="00D12540">
      <w:pPr>
        <w:rPr>
          <w:rFonts w:asciiTheme="majorBidi" w:hAnsiTheme="majorBidi" w:cstheme="majorBidi"/>
          <w:rtl/>
        </w:rPr>
      </w:pPr>
    </w:p>
    <w:p w14:paraId="70A91B92" w14:textId="0ADB9C87" w:rsidR="00D12540" w:rsidRPr="00D341ED" w:rsidRDefault="00D12540" w:rsidP="00D12540">
      <w:pPr>
        <w:rPr>
          <w:rFonts w:asciiTheme="majorBidi" w:hAnsiTheme="majorBidi" w:cstheme="majorBidi"/>
          <w:rtl/>
        </w:rPr>
      </w:pPr>
      <w:r w:rsidRPr="00D341ED">
        <w:rPr>
          <w:rFonts w:asciiTheme="majorBidi" w:hAnsiTheme="majorBidi" w:cstheme="majorBidi"/>
        </w:rPr>
        <w:t xml:space="preserve">19- </w:t>
      </w:r>
      <w:r w:rsidRPr="00D341ED">
        <w:rPr>
          <w:rFonts w:asciiTheme="majorBidi" w:hAnsiTheme="majorBidi" w:cstheme="majorBidi"/>
        </w:rPr>
        <w:t>Gerli S, Papaleo E, Ferrari A, Di Renzo GC.</w:t>
      </w:r>
      <w:r w:rsidRPr="00D341ED">
        <w:rPr>
          <w:rFonts w:asciiTheme="majorBidi" w:hAnsiTheme="majorBidi" w:cstheme="majorBidi"/>
        </w:rPr>
        <w:br/>
      </w:r>
      <w:r w:rsidRPr="00D341ED">
        <w:rPr>
          <w:rFonts w:asciiTheme="majorBidi" w:hAnsiTheme="majorBidi" w:cstheme="majorBidi"/>
          <w:i/>
          <w:iCs/>
        </w:rPr>
        <w:t>Randomized, double-blind placebo-controlled trial: Effects of myo-inositol on ovarian function and metabolic factors in women with PCOS.</w:t>
      </w:r>
      <w:r w:rsidRPr="00D341ED">
        <w:rPr>
          <w:rFonts w:asciiTheme="majorBidi" w:hAnsiTheme="majorBidi" w:cstheme="majorBidi"/>
        </w:rPr>
        <w:br/>
      </w:r>
      <w:proofErr w:type="spellStart"/>
      <w:r w:rsidRPr="00D341ED">
        <w:rPr>
          <w:rFonts w:asciiTheme="majorBidi" w:hAnsiTheme="majorBidi" w:cstheme="majorBidi"/>
        </w:rPr>
        <w:t>Eur</w:t>
      </w:r>
      <w:proofErr w:type="spellEnd"/>
      <w:r w:rsidRPr="00D341ED">
        <w:rPr>
          <w:rFonts w:asciiTheme="majorBidi" w:hAnsiTheme="majorBidi" w:cstheme="majorBidi"/>
        </w:rPr>
        <w:t xml:space="preserve"> Rev Med </w:t>
      </w:r>
      <w:proofErr w:type="spellStart"/>
      <w:r w:rsidRPr="00D341ED">
        <w:rPr>
          <w:rFonts w:asciiTheme="majorBidi" w:hAnsiTheme="majorBidi" w:cstheme="majorBidi"/>
        </w:rPr>
        <w:t>Pharmacol</w:t>
      </w:r>
      <w:proofErr w:type="spellEnd"/>
      <w:r w:rsidRPr="00D341ED">
        <w:rPr>
          <w:rFonts w:asciiTheme="majorBidi" w:hAnsiTheme="majorBidi" w:cstheme="majorBidi"/>
        </w:rPr>
        <w:t xml:space="preserve"> Sci. 2007;11(5):347–354</w:t>
      </w:r>
    </w:p>
    <w:p w14:paraId="02B365BA" w14:textId="77777777" w:rsidR="00FB6B8F" w:rsidRPr="00D341ED" w:rsidRDefault="00FB6B8F" w:rsidP="00D12540">
      <w:pPr>
        <w:rPr>
          <w:rFonts w:asciiTheme="majorBidi" w:hAnsiTheme="majorBidi" w:cstheme="majorBidi"/>
          <w:rtl/>
        </w:rPr>
      </w:pPr>
    </w:p>
    <w:p w14:paraId="6ABE69E2" w14:textId="1E41F9B6" w:rsidR="00FB6B8F" w:rsidRPr="00D341ED" w:rsidRDefault="00FB6B8F" w:rsidP="00FB6B8F">
      <w:pPr>
        <w:pStyle w:val="EndNoteBibliography"/>
        <w:spacing w:after="0"/>
        <w:rPr>
          <w:rFonts w:asciiTheme="majorBidi" w:hAnsiTheme="majorBidi" w:cstheme="majorBidi"/>
          <w:sz w:val="24"/>
          <w:szCs w:val="24"/>
          <w:rtl/>
        </w:rPr>
      </w:pPr>
      <w:r w:rsidRPr="00D341ED">
        <w:rPr>
          <w:rFonts w:asciiTheme="majorBidi" w:hAnsiTheme="majorBidi" w:cstheme="majorBidi"/>
          <w:sz w:val="24"/>
          <w:szCs w:val="24"/>
        </w:rPr>
        <w:t xml:space="preserve">44- </w:t>
      </w:r>
      <w:r w:rsidRPr="00D341ED">
        <w:rPr>
          <w:rFonts w:asciiTheme="majorBidi" w:hAnsiTheme="majorBidi" w:cstheme="majorBidi"/>
          <w:sz w:val="24"/>
          <w:szCs w:val="24"/>
        </w:rPr>
        <w:t xml:space="preserve">Kutenaei, M Azizi, S Hosseini Teshnizi, P Ghaemmaghami, F Eini, and N Roozbeh. "The Effects of Myo-Inositol Vs. Metformin on the Ovarian Function in the Polycystic Ovary Syndrome: A Systematic Review and Meta-Analysis." </w:t>
      </w:r>
      <w:r w:rsidRPr="00D341ED">
        <w:rPr>
          <w:rFonts w:asciiTheme="majorBidi" w:hAnsiTheme="majorBidi" w:cstheme="majorBidi"/>
          <w:i/>
          <w:iCs/>
          <w:sz w:val="24"/>
          <w:szCs w:val="24"/>
        </w:rPr>
        <w:t xml:space="preserve">European Review for Medical &amp; Pharmacological Sciences </w:t>
      </w:r>
      <w:r w:rsidRPr="00D341ED">
        <w:rPr>
          <w:rFonts w:asciiTheme="majorBidi" w:hAnsiTheme="majorBidi" w:cstheme="majorBidi"/>
          <w:sz w:val="24"/>
          <w:szCs w:val="24"/>
        </w:rPr>
        <w:t>25, no. 7 (2021).</w:t>
      </w:r>
    </w:p>
    <w:p w14:paraId="291024E8" w14:textId="02185FE2" w:rsidR="00FB6B8F" w:rsidRPr="00D341ED" w:rsidRDefault="00FB6B8F" w:rsidP="00D1254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https://inofem.trustpharm.co.il/wp-content/uploads/2022/12/3.pdf</w:t>
      </w:r>
    </w:p>
    <w:p w14:paraId="5BAD3A28" w14:textId="77777777" w:rsidR="001A2F96" w:rsidRPr="00D341ED" w:rsidRDefault="001A2F96" w:rsidP="00D12540">
      <w:pPr>
        <w:rPr>
          <w:rFonts w:asciiTheme="majorBidi" w:hAnsiTheme="majorBidi" w:cstheme="majorBidi"/>
        </w:rPr>
      </w:pPr>
    </w:p>
    <w:p w14:paraId="1649177B" w14:textId="17D61600" w:rsidR="00FB6B8F" w:rsidRPr="00D341ED" w:rsidRDefault="00FB6B8F" w:rsidP="00FB6B8F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62- A</w:t>
      </w:r>
      <w:r w:rsidRPr="00D341ED">
        <w:rPr>
          <w:rFonts w:asciiTheme="majorBidi" w:hAnsiTheme="majorBidi" w:cstheme="majorBidi"/>
        </w:rPr>
        <w:t xml:space="preserve">smaa, Moustafa N, Sayed Z Samira, Monir M Aliaa, and Hennes G Bassem. "The Relationship between Hypomagnesaemia and Glycemic Control in Children with Type 1 Diabetes Mellitus." </w:t>
      </w:r>
      <w:r w:rsidRPr="00D341ED">
        <w:rPr>
          <w:rFonts w:asciiTheme="majorBidi" w:hAnsiTheme="majorBidi" w:cstheme="majorBidi"/>
          <w:i/>
          <w:iCs/>
        </w:rPr>
        <w:t xml:space="preserve">JOURNAL OF DIABETES &amp; METABOLISM </w:t>
      </w:r>
      <w:r w:rsidRPr="00D341ED">
        <w:rPr>
          <w:rFonts w:asciiTheme="majorBidi" w:hAnsiTheme="majorBidi" w:cstheme="majorBidi"/>
        </w:rPr>
        <w:t>7, no. 8 (2016).</w:t>
      </w:r>
    </w:p>
    <w:p w14:paraId="720CB8F8" w14:textId="5380FBCF" w:rsidR="00FB6B8F" w:rsidRPr="00D341ED" w:rsidRDefault="00FB6B8F" w:rsidP="00FB6B8F">
      <w:pPr>
        <w:rPr>
          <w:rFonts w:asciiTheme="majorBidi" w:hAnsiTheme="majorBidi" w:cstheme="majorBidi"/>
        </w:rPr>
      </w:pPr>
      <w:proofErr w:type="spellStart"/>
      <w:r w:rsidRPr="00D341ED">
        <w:rPr>
          <w:rFonts w:asciiTheme="majorBidi" w:hAnsiTheme="majorBidi" w:cstheme="majorBidi"/>
        </w:rPr>
        <w:lastRenderedPageBreak/>
        <w:t>doi</w:t>
      </w:r>
      <w:proofErr w:type="spellEnd"/>
      <w:r w:rsidRPr="00D341ED">
        <w:rPr>
          <w:rFonts w:asciiTheme="majorBidi" w:hAnsiTheme="majorBidi" w:cstheme="majorBidi"/>
        </w:rPr>
        <w:t xml:space="preserve"> 10.4172/2155-6156.1000693</w:t>
      </w:r>
    </w:p>
    <w:p w14:paraId="61A4F4F5" w14:textId="3319F309" w:rsidR="00FB6B8F" w:rsidRPr="00D341ED" w:rsidRDefault="00FB6B8F" w:rsidP="00D12540">
      <w:pPr>
        <w:rPr>
          <w:rFonts w:asciiTheme="majorBidi" w:hAnsiTheme="majorBidi" w:cstheme="majorBidi"/>
        </w:rPr>
      </w:pPr>
      <w:hyperlink r:id="rId5" w:history="1">
        <w:r w:rsidRPr="00D341ED">
          <w:rPr>
            <w:rStyle w:val="Hyperlink"/>
            <w:rFonts w:asciiTheme="majorBidi" w:hAnsiTheme="majorBidi" w:cstheme="majorBidi"/>
          </w:rPr>
          <w:t>https://app.amanote.com/v4.5.5/research/note-taking?resourceId=Ya7kAnQBKQvf0BhiDdi-</w:t>
        </w:r>
      </w:hyperlink>
    </w:p>
    <w:p w14:paraId="02C58E6D" w14:textId="77777777" w:rsidR="00FB6B8F" w:rsidRPr="00D341ED" w:rsidRDefault="00FB6B8F" w:rsidP="00D12540">
      <w:pPr>
        <w:rPr>
          <w:rFonts w:asciiTheme="majorBidi" w:hAnsiTheme="majorBidi" w:cstheme="majorBidi"/>
        </w:rPr>
      </w:pPr>
    </w:p>
    <w:p w14:paraId="02756022" w14:textId="46A5D9C6" w:rsidR="00FB6B8F" w:rsidRPr="00D341ED" w:rsidRDefault="00732F87" w:rsidP="00732F87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72-</w:t>
      </w:r>
      <w:r w:rsidRPr="00D341ED">
        <w:rPr>
          <w:rFonts w:asciiTheme="majorBidi" w:hAnsiTheme="majorBidi" w:cstheme="majorBidi"/>
        </w:rPr>
        <w:t xml:space="preserve">Marounek, M, Z Volek, A </w:t>
      </w:r>
      <w:proofErr w:type="spellStart"/>
      <w:r w:rsidRPr="00D341ED">
        <w:rPr>
          <w:rFonts w:asciiTheme="majorBidi" w:hAnsiTheme="majorBidi" w:cstheme="majorBidi"/>
        </w:rPr>
        <w:t>Synytsya</w:t>
      </w:r>
      <w:proofErr w:type="spellEnd"/>
      <w:r w:rsidRPr="00D341ED">
        <w:rPr>
          <w:rFonts w:asciiTheme="majorBidi" w:hAnsiTheme="majorBidi" w:cstheme="majorBidi"/>
        </w:rPr>
        <w:t xml:space="preserve">, and J Čopíková. "Effect of Pectin and Amidated Pectin on Cholesterol Homeostasis and Cecal Metabolism in Rats Fed a High-Cholesterol Diet." </w:t>
      </w:r>
      <w:r w:rsidRPr="00D341ED">
        <w:rPr>
          <w:rFonts w:asciiTheme="majorBidi" w:hAnsiTheme="majorBidi" w:cstheme="majorBidi"/>
          <w:i/>
          <w:iCs/>
        </w:rPr>
        <w:t xml:space="preserve">Physiological Research </w:t>
      </w:r>
      <w:r w:rsidRPr="00D341ED">
        <w:rPr>
          <w:rFonts w:asciiTheme="majorBidi" w:hAnsiTheme="majorBidi" w:cstheme="majorBidi"/>
        </w:rPr>
        <w:t>56, no. 4 (2007).</w:t>
      </w:r>
    </w:p>
    <w:p w14:paraId="6E44B84C" w14:textId="672E213F" w:rsidR="00732F87" w:rsidRPr="00D341ED" w:rsidRDefault="00732F87" w:rsidP="00732F87">
      <w:pPr>
        <w:rPr>
          <w:rFonts w:asciiTheme="majorBidi" w:hAnsiTheme="majorBidi" w:cstheme="majorBidi"/>
        </w:rPr>
      </w:pPr>
      <w:hyperlink r:id="rId6" w:history="1">
        <w:r w:rsidRPr="00D341ED">
          <w:rPr>
            <w:rStyle w:val="Hyperlink"/>
            <w:rFonts w:asciiTheme="majorBidi" w:hAnsiTheme="majorBidi" w:cstheme="majorBidi"/>
          </w:rPr>
          <w:t>https://www.biomed.cas.cz/physiolres/pdf/56/56_433.pdf</w:t>
        </w:r>
      </w:hyperlink>
    </w:p>
    <w:p w14:paraId="4A74F48C" w14:textId="77777777" w:rsidR="00732F87" w:rsidRPr="00D341ED" w:rsidRDefault="00732F87" w:rsidP="00732F87">
      <w:pPr>
        <w:rPr>
          <w:rFonts w:asciiTheme="majorBidi" w:hAnsiTheme="majorBidi" w:cstheme="majorBidi"/>
        </w:rPr>
      </w:pPr>
    </w:p>
    <w:p w14:paraId="25C7E061" w14:textId="765C66D2" w:rsidR="00732F87" w:rsidRPr="00D341ED" w:rsidRDefault="00732F87" w:rsidP="00732F87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100-</w:t>
      </w:r>
      <w:r w:rsidRPr="00D341ED">
        <w:rPr>
          <w:rFonts w:asciiTheme="majorBidi" w:hAnsiTheme="majorBidi" w:cstheme="majorBidi"/>
        </w:rPr>
        <w:t xml:space="preserve">Asgharzadeh, Fereshteh, Mahsa Attarian, Majid Khazaei, </w:t>
      </w:r>
      <w:proofErr w:type="spellStart"/>
      <w:r w:rsidRPr="00D341ED">
        <w:rPr>
          <w:rFonts w:asciiTheme="majorBidi" w:hAnsiTheme="majorBidi" w:cstheme="majorBidi"/>
        </w:rPr>
        <w:t>Abdulridha</w:t>
      </w:r>
      <w:proofErr w:type="spellEnd"/>
      <w:r w:rsidRPr="00D341ED">
        <w:rPr>
          <w:rFonts w:asciiTheme="majorBidi" w:hAnsiTheme="majorBidi" w:cstheme="majorBidi"/>
        </w:rPr>
        <w:t xml:space="preserve"> Mohammed Al-Asady, </w:t>
      </w:r>
      <w:proofErr w:type="spellStart"/>
      <w:r w:rsidRPr="00D341ED">
        <w:rPr>
          <w:rFonts w:asciiTheme="majorBidi" w:hAnsiTheme="majorBidi" w:cstheme="majorBidi"/>
        </w:rPr>
        <w:t>Saeide</w:t>
      </w:r>
      <w:proofErr w:type="spellEnd"/>
      <w:r w:rsidRPr="00D341ED">
        <w:rPr>
          <w:rFonts w:asciiTheme="majorBidi" w:hAnsiTheme="majorBidi" w:cstheme="majorBidi"/>
        </w:rPr>
        <w:t xml:space="preserve"> Mansoori, Hamideh Naimi, Moein Eskandari</w:t>
      </w:r>
      <w:r w:rsidRPr="00D341ED">
        <w:rPr>
          <w:rFonts w:asciiTheme="majorBidi" w:hAnsiTheme="majorBidi" w:cstheme="majorBidi"/>
          <w:i/>
          <w:iCs/>
        </w:rPr>
        <w:t>, et al.</w:t>
      </w:r>
      <w:r w:rsidRPr="00D341ED">
        <w:rPr>
          <w:rFonts w:asciiTheme="majorBidi" w:hAnsiTheme="majorBidi" w:cstheme="majorBidi"/>
        </w:rPr>
        <w:t xml:space="preserve"> "Ziziphus Jujube Promotes Fertility and Pregnancy Outcomes in Rat Model of Uterine Adhesions." </w:t>
      </w:r>
      <w:r w:rsidRPr="00D341ED">
        <w:rPr>
          <w:rFonts w:asciiTheme="majorBidi" w:hAnsiTheme="majorBidi" w:cstheme="majorBidi"/>
          <w:i/>
          <w:iCs/>
        </w:rPr>
        <w:t xml:space="preserve">Frontiers in Pharmacology </w:t>
      </w:r>
      <w:r w:rsidRPr="00D341ED">
        <w:rPr>
          <w:rFonts w:asciiTheme="majorBidi" w:hAnsiTheme="majorBidi" w:cstheme="majorBidi"/>
        </w:rPr>
        <w:t>15 (2025): 1496136.</w:t>
      </w:r>
    </w:p>
    <w:p w14:paraId="5364A369" w14:textId="5D411B79" w:rsidR="00732F87" w:rsidRPr="00D341ED" w:rsidRDefault="00732F87" w:rsidP="00732F87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 </w:t>
      </w:r>
      <w:r w:rsidRPr="00D341ED">
        <w:rPr>
          <w:rFonts w:asciiTheme="majorBidi" w:hAnsiTheme="majorBidi" w:cstheme="majorBidi"/>
        </w:rPr>
        <w:t xml:space="preserve">Front. </w:t>
      </w:r>
      <w:proofErr w:type="spellStart"/>
      <w:r w:rsidRPr="00D341ED">
        <w:rPr>
          <w:rFonts w:asciiTheme="majorBidi" w:hAnsiTheme="majorBidi" w:cstheme="majorBidi"/>
        </w:rPr>
        <w:t>Pharmacol</w:t>
      </w:r>
      <w:proofErr w:type="spellEnd"/>
      <w:r w:rsidRPr="00D341ED">
        <w:rPr>
          <w:rFonts w:asciiTheme="majorBidi" w:hAnsiTheme="majorBidi" w:cstheme="majorBidi"/>
        </w:rPr>
        <w:t>., 27 January 2025</w:t>
      </w:r>
    </w:p>
    <w:p w14:paraId="56DDE1BD" w14:textId="77777777" w:rsidR="00732F87" w:rsidRPr="00732F87" w:rsidRDefault="00732F87" w:rsidP="00732F87">
      <w:pPr>
        <w:rPr>
          <w:rFonts w:asciiTheme="majorBidi" w:hAnsiTheme="majorBidi" w:cstheme="majorBidi"/>
        </w:rPr>
      </w:pPr>
      <w:r w:rsidRPr="00732F87">
        <w:rPr>
          <w:rFonts w:asciiTheme="majorBidi" w:hAnsiTheme="majorBidi" w:cstheme="majorBidi"/>
        </w:rPr>
        <w:t>Sec. Integrative and Regenerative Pharmacology</w:t>
      </w:r>
    </w:p>
    <w:p w14:paraId="1929ED66" w14:textId="77777777" w:rsidR="00732F87" w:rsidRPr="00D341ED" w:rsidRDefault="00732F87" w:rsidP="00732F87">
      <w:pPr>
        <w:rPr>
          <w:rFonts w:asciiTheme="majorBidi" w:hAnsiTheme="majorBidi" w:cstheme="majorBidi"/>
        </w:rPr>
      </w:pPr>
      <w:r w:rsidRPr="00732F87">
        <w:rPr>
          <w:rFonts w:asciiTheme="majorBidi" w:hAnsiTheme="majorBidi" w:cstheme="majorBidi"/>
        </w:rPr>
        <w:t xml:space="preserve">Volume 15 - 2024 | </w:t>
      </w:r>
      <w:hyperlink r:id="rId7" w:history="1">
        <w:r w:rsidRPr="00732F87">
          <w:rPr>
            <w:rStyle w:val="Hyperlink"/>
            <w:rFonts w:asciiTheme="majorBidi" w:hAnsiTheme="majorBidi" w:cstheme="majorBidi"/>
          </w:rPr>
          <w:t>https://doi.org/10.3389/fphar.2024.1496136</w:t>
        </w:r>
      </w:hyperlink>
    </w:p>
    <w:p w14:paraId="6BDFF820" w14:textId="481AB2A2" w:rsidR="00732F87" w:rsidRPr="00D341ED" w:rsidRDefault="00732F87" w:rsidP="00732F87">
      <w:pPr>
        <w:rPr>
          <w:rFonts w:asciiTheme="majorBidi" w:hAnsiTheme="majorBidi" w:cstheme="majorBidi"/>
        </w:rPr>
      </w:pPr>
      <w:hyperlink r:id="rId8" w:history="1">
        <w:r w:rsidRPr="00D341ED">
          <w:rPr>
            <w:rStyle w:val="Hyperlink"/>
            <w:rFonts w:asciiTheme="majorBidi" w:hAnsiTheme="majorBidi" w:cstheme="majorBidi"/>
          </w:rPr>
          <w:t>https://www.frontiersin.org/journals/pharmacology/articles/10.3389/fphar.2024.1496136/full</w:t>
        </w:r>
      </w:hyperlink>
    </w:p>
    <w:p w14:paraId="1FBF60B5" w14:textId="77777777" w:rsidR="00732F87" w:rsidRPr="00D341ED" w:rsidRDefault="00732F87" w:rsidP="00732F87">
      <w:pPr>
        <w:rPr>
          <w:rFonts w:asciiTheme="majorBidi" w:hAnsiTheme="majorBidi" w:cstheme="majorBidi"/>
        </w:rPr>
      </w:pPr>
    </w:p>
    <w:p w14:paraId="353CB68A" w14:textId="77777777" w:rsidR="00732F87" w:rsidRPr="00D341ED" w:rsidRDefault="00732F87" w:rsidP="00732F87">
      <w:pPr>
        <w:pStyle w:val="EndNoteBibliography"/>
        <w:spacing w:after="0"/>
        <w:rPr>
          <w:rFonts w:asciiTheme="majorBidi" w:hAnsiTheme="majorBidi" w:cstheme="majorBidi"/>
          <w:sz w:val="24"/>
          <w:szCs w:val="24"/>
        </w:rPr>
      </w:pPr>
      <w:r w:rsidRPr="00D341ED">
        <w:rPr>
          <w:rFonts w:asciiTheme="majorBidi" w:hAnsiTheme="majorBidi" w:cstheme="majorBidi"/>
          <w:sz w:val="24"/>
          <w:szCs w:val="24"/>
        </w:rPr>
        <w:t xml:space="preserve">113- </w:t>
      </w:r>
      <w:r w:rsidRPr="00D341ED">
        <w:rPr>
          <w:rFonts w:asciiTheme="majorBidi" w:hAnsiTheme="majorBidi" w:cstheme="majorBidi"/>
          <w:sz w:val="24"/>
          <w:szCs w:val="24"/>
        </w:rPr>
        <w:t>Zabut BM, Holi NH, Aljeesh YI. Leptin and soluble leptin receptor among obese adults in the gaza strip. IUG Journal of Natural Studies. 2015;15(2).</w:t>
      </w:r>
    </w:p>
    <w:p w14:paraId="774CAA92" w14:textId="75339D5A" w:rsidR="00732F87" w:rsidRPr="00D341ED" w:rsidRDefault="00732F87" w:rsidP="00732F87">
      <w:pPr>
        <w:rPr>
          <w:rFonts w:asciiTheme="majorBidi" w:hAnsiTheme="majorBidi" w:cstheme="majorBidi"/>
        </w:rPr>
      </w:pPr>
    </w:p>
    <w:p w14:paraId="6BB65579" w14:textId="7B1C5A34" w:rsidR="00732F87" w:rsidRPr="00D341ED" w:rsidRDefault="00732F87" w:rsidP="00732F87">
      <w:pPr>
        <w:rPr>
          <w:rFonts w:asciiTheme="majorBidi" w:hAnsiTheme="majorBidi" w:cstheme="majorBidi"/>
        </w:rPr>
      </w:pPr>
      <w:hyperlink r:id="rId9" w:history="1">
        <w:r w:rsidRPr="00D341ED">
          <w:rPr>
            <w:rStyle w:val="Hyperlink"/>
            <w:rFonts w:asciiTheme="majorBidi" w:hAnsiTheme="majorBidi" w:cstheme="majorBidi"/>
          </w:rPr>
          <w:t>https://www.researchgate.net/profile/Baker-Zabut/publication/228692599_Leptin_and_Soluble_Leptin_Receptor_Among_Obese_Adults_in_the_Gaza_Strip/links/55e16d8308ae6abe6e8afb28/Leptin-and-Soluble-Leptin-Receptor-Among-Obese-Adults-in-the-Gaza-Strip.pdf</w:t>
        </w:r>
      </w:hyperlink>
    </w:p>
    <w:p w14:paraId="35F3ED92" w14:textId="77777777" w:rsidR="00732F87" w:rsidRPr="00D341ED" w:rsidRDefault="00732F87" w:rsidP="00732F87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The Islamic University Journal (Series of Natural Studies and Engineering)</w:t>
      </w:r>
    </w:p>
    <w:p w14:paraId="10B63865" w14:textId="69EDD17A" w:rsidR="00732F87" w:rsidRPr="00D341ED" w:rsidRDefault="00732F87" w:rsidP="00732F87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Vol.15, No. 2, pp 127-140, 2007, ISSN 1726-6807, </w:t>
      </w:r>
      <w:proofErr w:type="gramStart"/>
      <w:r w:rsidRPr="00D341ED">
        <w:rPr>
          <w:rFonts w:asciiTheme="majorBidi" w:hAnsiTheme="majorBidi" w:cstheme="majorBidi"/>
        </w:rPr>
        <w:t>http//www.iugaza.edu.ps/ara/research/</w:t>
      </w:r>
      <w:proofErr w:type="gramEnd"/>
    </w:p>
    <w:p w14:paraId="089E958A" w14:textId="77777777" w:rsidR="00732F87" w:rsidRPr="00D341ED" w:rsidRDefault="00732F87" w:rsidP="00732F87">
      <w:pPr>
        <w:rPr>
          <w:rFonts w:asciiTheme="majorBidi" w:hAnsiTheme="majorBidi" w:cstheme="majorBidi"/>
        </w:rPr>
      </w:pPr>
    </w:p>
    <w:p w14:paraId="2EBFA471" w14:textId="77777777" w:rsidR="00CA1030" w:rsidRPr="00D341ED" w:rsidRDefault="00CA1030" w:rsidP="00732F87">
      <w:pPr>
        <w:rPr>
          <w:rFonts w:asciiTheme="majorBidi" w:hAnsiTheme="majorBidi" w:cstheme="majorBidi"/>
        </w:rPr>
      </w:pPr>
    </w:p>
    <w:p w14:paraId="75AFA7A6" w14:textId="31AE6A38" w:rsidR="00CA1030" w:rsidRPr="00D341ED" w:rsidRDefault="00CA1030" w:rsidP="00CA103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6-</w:t>
      </w:r>
      <w:r w:rsidRPr="00D341ED">
        <w:rPr>
          <w:rFonts w:asciiTheme="majorBidi" w:hAnsiTheme="majorBidi" w:cstheme="majorBidi"/>
        </w:rPr>
        <w:t xml:space="preserve">Soldat-Stanković, V., Popović-Pejičić, S., Stanković, S. </w:t>
      </w:r>
      <w:r w:rsidRPr="00D341ED">
        <w:rPr>
          <w:rFonts w:asciiTheme="majorBidi" w:hAnsiTheme="majorBidi" w:cstheme="majorBidi"/>
          <w:i/>
          <w:iCs/>
        </w:rPr>
        <w:t>et al.</w:t>
      </w:r>
      <w:r w:rsidRPr="00D341ED">
        <w:rPr>
          <w:rFonts w:asciiTheme="majorBidi" w:hAnsiTheme="majorBidi" w:cstheme="majorBidi"/>
        </w:rPr>
        <w:t xml:space="preserve"> The effect of metformin and myoinositol on metabolic outcomes in women with polycystic ovary syndrome: role of body </w:t>
      </w:r>
      <w:r w:rsidRPr="00D341ED">
        <w:rPr>
          <w:rFonts w:asciiTheme="majorBidi" w:hAnsiTheme="majorBidi" w:cstheme="majorBidi"/>
        </w:rPr>
        <w:lastRenderedPageBreak/>
        <w:t xml:space="preserve">mass and adiponectin in a randomized controlled trial. </w:t>
      </w:r>
      <w:r w:rsidRPr="00D341ED">
        <w:rPr>
          <w:rFonts w:asciiTheme="majorBidi" w:hAnsiTheme="majorBidi" w:cstheme="majorBidi"/>
          <w:i/>
          <w:iCs/>
        </w:rPr>
        <w:t>J Endocrinol Invest</w:t>
      </w:r>
      <w:r w:rsidRPr="00D341ED">
        <w:rPr>
          <w:rFonts w:asciiTheme="majorBidi" w:hAnsiTheme="majorBidi" w:cstheme="majorBidi"/>
        </w:rPr>
        <w:t xml:space="preserve"> 45, 583–595 (2022). https://doi.org/10.1007/s40618-021-01691-5</w:t>
      </w:r>
    </w:p>
    <w:p w14:paraId="6A008DBE" w14:textId="75B32C19" w:rsidR="00CA1030" w:rsidRPr="00D341ED" w:rsidRDefault="00CA1030" w:rsidP="00CA103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 </w:t>
      </w:r>
      <w:r w:rsidRPr="00D341ED">
        <w:rPr>
          <w:rFonts w:asciiTheme="majorBidi" w:hAnsiTheme="majorBidi" w:cstheme="majorBidi"/>
        </w:rPr>
        <w:t>Volume 45, pages 583–595, (2022)</w:t>
      </w:r>
    </w:p>
    <w:p w14:paraId="4D5159FB" w14:textId="77777777" w:rsidR="00CA1030" w:rsidRPr="00D341ED" w:rsidRDefault="00CA1030" w:rsidP="00CA1030">
      <w:pPr>
        <w:rPr>
          <w:rFonts w:asciiTheme="majorBidi" w:hAnsiTheme="majorBidi" w:cstheme="majorBidi"/>
        </w:rPr>
      </w:pPr>
    </w:p>
    <w:p w14:paraId="546706AC" w14:textId="0FA64DBD" w:rsidR="00CA1030" w:rsidRPr="00D341ED" w:rsidRDefault="00CA1030" w:rsidP="00CA103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38- </w:t>
      </w:r>
      <w:r w:rsidRPr="00D341ED">
        <w:rPr>
          <w:rFonts w:asciiTheme="majorBidi" w:hAnsiTheme="majorBidi" w:cstheme="majorBidi"/>
        </w:rPr>
        <w:t xml:space="preserve">    Reproductive Endocrinology: Original Article</w:t>
      </w:r>
    </w:p>
    <w:p w14:paraId="0F77D765" w14:textId="77777777" w:rsidR="00CA1030" w:rsidRPr="00D341ED" w:rsidRDefault="00CA1030" w:rsidP="00CA103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    Published: 18 March 2024</w:t>
      </w:r>
    </w:p>
    <w:p w14:paraId="038EE82E" w14:textId="77777777" w:rsidR="00CA1030" w:rsidRPr="00D341ED" w:rsidRDefault="00CA1030" w:rsidP="00CA1030">
      <w:pPr>
        <w:rPr>
          <w:rFonts w:asciiTheme="majorBidi" w:hAnsiTheme="majorBidi" w:cstheme="majorBidi"/>
        </w:rPr>
      </w:pPr>
    </w:p>
    <w:p w14:paraId="24087AB5" w14:textId="1C6DDFD1" w:rsidR="00CA1030" w:rsidRPr="00D341ED" w:rsidRDefault="00CA1030" w:rsidP="00CA103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    Volume 31, pages 2234–2245, (2024) </w:t>
      </w:r>
    </w:p>
    <w:p w14:paraId="210F940E" w14:textId="45BA184B" w:rsidR="00CA1030" w:rsidRPr="00D341ED" w:rsidRDefault="00CA1030" w:rsidP="00CA103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Zhou, N., </w:t>
      </w:r>
      <w:proofErr w:type="spellStart"/>
      <w:r w:rsidRPr="00D341ED">
        <w:rPr>
          <w:rFonts w:asciiTheme="majorBidi" w:hAnsiTheme="majorBidi" w:cstheme="majorBidi"/>
        </w:rPr>
        <w:t>Lv</w:t>
      </w:r>
      <w:proofErr w:type="spellEnd"/>
      <w:r w:rsidRPr="00D341ED">
        <w:rPr>
          <w:rFonts w:asciiTheme="majorBidi" w:hAnsiTheme="majorBidi" w:cstheme="majorBidi"/>
        </w:rPr>
        <w:t xml:space="preserve">, W., Chen, L. </w:t>
      </w:r>
      <w:r w:rsidRPr="00D341ED">
        <w:rPr>
          <w:rFonts w:asciiTheme="majorBidi" w:hAnsiTheme="majorBidi" w:cstheme="majorBidi"/>
          <w:i/>
          <w:iCs/>
        </w:rPr>
        <w:t>et al.</w:t>
      </w:r>
      <w:r w:rsidRPr="00D341ED">
        <w:rPr>
          <w:rFonts w:asciiTheme="majorBidi" w:hAnsiTheme="majorBidi" w:cstheme="majorBidi"/>
        </w:rPr>
        <w:t xml:space="preserve"> </w:t>
      </w:r>
      <w:proofErr w:type="spellStart"/>
      <w:r w:rsidRPr="00D341ED">
        <w:rPr>
          <w:rFonts w:asciiTheme="majorBidi" w:hAnsiTheme="majorBidi" w:cstheme="majorBidi"/>
        </w:rPr>
        <w:t>Jujuboside</w:t>
      </w:r>
      <w:proofErr w:type="spellEnd"/>
      <w:r w:rsidRPr="00D341ED">
        <w:rPr>
          <w:rFonts w:asciiTheme="majorBidi" w:hAnsiTheme="majorBidi" w:cstheme="majorBidi"/>
        </w:rPr>
        <w:t xml:space="preserve"> A Attenuates Polycystic Ovary Syndrome Based on Estrogen Metabolism Through Activating </w:t>
      </w:r>
      <w:proofErr w:type="spellStart"/>
      <w:r w:rsidRPr="00D341ED">
        <w:rPr>
          <w:rFonts w:asciiTheme="majorBidi" w:hAnsiTheme="majorBidi" w:cstheme="majorBidi"/>
        </w:rPr>
        <w:t>AhR</w:t>
      </w:r>
      <w:proofErr w:type="spellEnd"/>
      <w:r w:rsidRPr="00D341ED">
        <w:rPr>
          <w:rFonts w:asciiTheme="majorBidi" w:hAnsiTheme="majorBidi" w:cstheme="majorBidi"/>
        </w:rPr>
        <w:t xml:space="preserve">-mediated CYP1A2 Expression. </w:t>
      </w:r>
      <w:proofErr w:type="spellStart"/>
      <w:r w:rsidRPr="00D341ED">
        <w:rPr>
          <w:rFonts w:asciiTheme="majorBidi" w:hAnsiTheme="majorBidi" w:cstheme="majorBidi"/>
          <w:i/>
          <w:iCs/>
        </w:rPr>
        <w:t>Reprod</w:t>
      </w:r>
      <w:proofErr w:type="spellEnd"/>
      <w:r w:rsidRPr="00D341ED">
        <w:rPr>
          <w:rFonts w:asciiTheme="majorBidi" w:hAnsiTheme="majorBidi" w:cstheme="majorBidi"/>
          <w:i/>
          <w:iCs/>
        </w:rPr>
        <w:t>. Sci.</w:t>
      </w:r>
      <w:r w:rsidRPr="00D341ED">
        <w:rPr>
          <w:rFonts w:asciiTheme="majorBidi" w:hAnsiTheme="majorBidi" w:cstheme="majorBidi"/>
        </w:rPr>
        <w:t xml:space="preserve"> 31, 2234–2245 (2024). </w:t>
      </w:r>
      <w:hyperlink r:id="rId10" w:history="1">
        <w:r w:rsidRPr="00D341ED">
          <w:rPr>
            <w:rStyle w:val="Hyperlink"/>
            <w:rFonts w:asciiTheme="majorBidi" w:hAnsiTheme="majorBidi" w:cstheme="majorBidi"/>
          </w:rPr>
          <w:t>https://doi.org/10.1007/s43032-024-01511-0</w:t>
        </w:r>
      </w:hyperlink>
    </w:p>
    <w:p w14:paraId="7702F482" w14:textId="77777777" w:rsidR="00CA1030" w:rsidRPr="00D341ED" w:rsidRDefault="00CA1030" w:rsidP="00CA1030">
      <w:pPr>
        <w:rPr>
          <w:rFonts w:asciiTheme="majorBidi" w:hAnsiTheme="majorBidi" w:cstheme="majorBidi"/>
        </w:rPr>
      </w:pPr>
    </w:p>
    <w:p w14:paraId="44D9FBE8" w14:textId="77777777" w:rsidR="00CA1030" w:rsidRPr="00D341ED" w:rsidRDefault="00CA1030" w:rsidP="00CA1030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46- </w:t>
      </w:r>
      <w:r w:rsidRPr="00D341ED">
        <w:rPr>
          <w:rFonts w:asciiTheme="majorBidi" w:hAnsiTheme="majorBidi" w:cstheme="majorBidi"/>
        </w:rPr>
        <w:t xml:space="preserve">DOI: </w:t>
      </w:r>
    </w:p>
    <w:p w14:paraId="6E69995A" w14:textId="79A1BC8F" w:rsidR="00CA1030" w:rsidRPr="00D341ED" w:rsidRDefault="00CA1030" w:rsidP="00CA1030">
      <w:pPr>
        <w:rPr>
          <w:rFonts w:asciiTheme="majorBidi" w:hAnsiTheme="majorBidi" w:cstheme="majorBidi"/>
        </w:rPr>
      </w:pPr>
      <w:hyperlink r:id="rId11" w:history="1">
        <w:r w:rsidRPr="00D341ED">
          <w:rPr>
            <w:rStyle w:val="Hyperlink"/>
            <w:rFonts w:asciiTheme="majorBidi" w:hAnsiTheme="majorBidi" w:cstheme="majorBidi"/>
          </w:rPr>
          <w:t xml:space="preserve">https://doi.org/10.54393/pjhs.v6i5.2980 </w:t>
        </w:r>
      </w:hyperlink>
    </w:p>
    <w:p w14:paraId="1F991D80" w14:textId="1CCADCED" w:rsidR="00CA1030" w:rsidRPr="00D341ED" w:rsidRDefault="00134C51" w:rsidP="00134C51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Afridi, Sanodia, Shabina Saifullah, Shaikh Falah, Falak Naz, Shafiq Ahmad, and Asma Shaukat. "Assessing the Effects of Metformin on Lipid Metabolism in Women with </w:t>
      </w:r>
      <w:proofErr w:type="spellStart"/>
      <w:r w:rsidRPr="00D341ED">
        <w:rPr>
          <w:rFonts w:asciiTheme="majorBidi" w:hAnsiTheme="majorBidi" w:cstheme="majorBidi"/>
        </w:rPr>
        <w:t>Pcos</w:t>
      </w:r>
      <w:proofErr w:type="spellEnd"/>
      <w:r w:rsidRPr="00D341ED">
        <w:rPr>
          <w:rFonts w:asciiTheme="majorBidi" w:hAnsiTheme="majorBidi" w:cstheme="majorBidi"/>
        </w:rPr>
        <w:t xml:space="preserve">: Metformin on Lipid Metabolism in </w:t>
      </w:r>
      <w:proofErr w:type="spellStart"/>
      <w:r w:rsidRPr="00D341ED">
        <w:rPr>
          <w:rFonts w:asciiTheme="majorBidi" w:hAnsiTheme="majorBidi" w:cstheme="majorBidi"/>
        </w:rPr>
        <w:t>Pcos</w:t>
      </w:r>
      <w:proofErr w:type="spellEnd"/>
      <w:r w:rsidRPr="00D341ED">
        <w:rPr>
          <w:rFonts w:asciiTheme="majorBidi" w:hAnsiTheme="majorBidi" w:cstheme="majorBidi"/>
        </w:rPr>
        <w:t xml:space="preserve">." </w:t>
      </w:r>
      <w:r w:rsidRPr="00D341ED">
        <w:rPr>
          <w:rFonts w:asciiTheme="majorBidi" w:hAnsiTheme="majorBidi" w:cstheme="majorBidi"/>
          <w:i/>
          <w:iCs/>
        </w:rPr>
        <w:t xml:space="preserve">Pakistan Journal of Health Sciences </w:t>
      </w:r>
      <w:r w:rsidRPr="00D341ED">
        <w:rPr>
          <w:rFonts w:asciiTheme="majorBidi" w:hAnsiTheme="majorBidi" w:cstheme="majorBidi"/>
        </w:rPr>
        <w:t xml:space="preserve"> (05/31 2025): 104-09. </w:t>
      </w:r>
      <w:hyperlink r:id="rId12" w:history="1">
        <w:r w:rsidRPr="00D341ED">
          <w:rPr>
            <w:rStyle w:val="Hyperlink"/>
            <w:rFonts w:asciiTheme="majorBidi" w:hAnsiTheme="majorBidi" w:cstheme="majorBidi"/>
          </w:rPr>
          <w:t>https://doi.org/10.54393/pjhs.v6i5.2980</w:t>
        </w:r>
      </w:hyperlink>
      <w:r w:rsidRPr="00D341ED">
        <w:rPr>
          <w:rFonts w:asciiTheme="majorBidi" w:hAnsiTheme="majorBidi" w:cstheme="majorBidi"/>
        </w:rPr>
        <w:t>.</w:t>
      </w:r>
    </w:p>
    <w:p w14:paraId="412DCC81" w14:textId="77777777" w:rsidR="00134C51" w:rsidRPr="00D341ED" w:rsidRDefault="00134C51" w:rsidP="00134C51">
      <w:pPr>
        <w:rPr>
          <w:rFonts w:asciiTheme="majorBidi" w:hAnsiTheme="majorBidi" w:cstheme="majorBidi"/>
        </w:rPr>
      </w:pPr>
    </w:p>
    <w:p w14:paraId="0404641E" w14:textId="78BB09B5" w:rsidR="00134C51" w:rsidRPr="00D341ED" w:rsidRDefault="00134C51" w:rsidP="00134C51">
      <w:pPr>
        <w:rPr>
          <w:rFonts w:asciiTheme="majorBidi" w:hAnsiTheme="majorBidi" w:cstheme="majorBidi"/>
        </w:rPr>
      </w:pPr>
      <w:hyperlink r:id="rId13" w:history="1">
        <w:r w:rsidRPr="00D341ED">
          <w:rPr>
            <w:rStyle w:val="Hyperlink"/>
            <w:rFonts w:asciiTheme="majorBidi" w:hAnsiTheme="majorBidi" w:cstheme="majorBidi"/>
          </w:rPr>
          <w:t>https://mail.thejas.com.pk/index.php/pjhs/article/view/2980</w:t>
        </w:r>
      </w:hyperlink>
    </w:p>
    <w:p w14:paraId="3AE5AF9A" w14:textId="77777777" w:rsidR="00134C51" w:rsidRPr="00D341ED" w:rsidRDefault="00134C51" w:rsidP="00134C51">
      <w:pPr>
        <w:rPr>
          <w:rFonts w:asciiTheme="majorBidi" w:hAnsiTheme="majorBidi" w:cstheme="majorBidi"/>
        </w:rPr>
      </w:pPr>
    </w:p>
    <w:p w14:paraId="042BA4C6" w14:textId="2F341499" w:rsidR="00134C51" w:rsidRPr="00D341ED" w:rsidRDefault="00134C51" w:rsidP="00134C51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69-</w:t>
      </w:r>
      <w:r w:rsidR="00DC5B52" w:rsidRPr="00D341ED">
        <w:rPr>
          <w:rFonts w:asciiTheme="majorBidi" w:hAnsiTheme="majorBidi" w:cstheme="majorBidi"/>
        </w:rPr>
        <w:t xml:space="preserve"> </w:t>
      </w:r>
      <w:hyperlink r:id="rId14" w:history="1">
        <w:r w:rsidR="00DC5B52" w:rsidRPr="00D341ED">
          <w:rPr>
            <w:rStyle w:val="Hyperlink"/>
            <w:rFonts w:asciiTheme="majorBidi" w:hAnsiTheme="majorBidi" w:cstheme="majorBidi"/>
          </w:rPr>
          <w:t>https://www.sciencedirect.com/science/article/pii/S2667268524000172</w:t>
        </w:r>
      </w:hyperlink>
    </w:p>
    <w:p w14:paraId="26D0B446" w14:textId="129F3841" w:rsidR="00DC5B52" w:rsidRPr="00D341ED" w:rsidRDefault="00DC5B52" w:rsidP="00DC5B52">
      <w:pPr>
        <w:rPr>
          <w:rFonts w:asciiTheme="majorBidi" w:hAnsiTheme="majorBidi" w:cstheme="majorBidi"/>
        </w:rPr>
      </w:pPr>
      <w:proofErr w:type="spellStart"/>
      <w:r w:rsidRPr="00D341ED">
        <w:rPr>
          <w:rFonts w:asciiTheme="majorBidi" w:hAnsiTheme="majorBidi" w:cstheme="majorBidi"/>
        </w:rPr>
        <w:t>Heydarian</w:t>
      </w:r>
      <w:proofErr w:type="spellEnd"/>
      <w:r w:rsidRPr="00D341ED">
        <w:rPr>
          <w:rFonts w:asciiTheme="majorBidi" w:hAnsiTheme="majorBidi" w:cstheme="majorBidi"/>
        </w:rPr>
        <w:t xml:space="preserve">, Azadeh, Negin </w:t>
      </w:r>
      <w:proofErr w:type="spellStart"/>
      <w:r w:rsidRPr="00D341ED">
        <w:rPr>
          <w:rFonts w:asciiTheme="majorBidi" w:hAnsiTheme="majorBidi" w:cstheme="majorBidi"/>
        </w:rPr>
        <w:t>Tahvilian</w:t>
      </w:r>
      <w:proofErr w:type="spellEnd"/>
      <w:r w:rsidRPr="00D341ED">
        <w:rPr>
          <w:rFonts w:asciiTheme="majorBidi" w:hAnsiTheme="majorBidi" w:cstheme="majorBidi"/>
        </w:rPr>
        <w:t xml:space="preserve">, Hossein Shahinfar, Seyed Ali Abbas-Hashemi, Hossein Bahari, Sahar Cheshmeh, and Naheed </w:t>
      </w:r>
      <w:proofErr w:type="spellStart"/>
      <w:r w:rsidRPr="00D341ED">
        <w:rPr>
          <w:rFonts w:asciiTheme="majorBidi" w:hAnsiTheme="majorBidi" w:cstheme="majorBidi"/>
        </w:rPr>
        <w:t>Aryaeian</w:t>
      </w:r>
      <w:proofErr w:type="spellEnd"/>
      <w:r w:rsidRPr="00D341ED">
        <w:rPr>
          <w:rFonts w:asciiTheme="majorBidi" w:hAnsiTheme="majorBidi" w:cstheme="majorBidi"/>
        </w:rPr>
        <w:t xml:space="preserve">. "The Effect of Consumption Ziziphus Jujuba on Metabolic Factors: A Systematic Review and Meta-Analysis of Randomized Clinical Trials." </w:t>
      </w:r>
      <w:r w:rsidRPr="00D341ED">
        <w:rPr>
          <w:rFonts w:asciiTheme="majorBidi" w:hAnsiTheme="majorBidi" w:cstheme="majorBidi"/>
          <w:i/>
          <w:iCs/>
        </w:rPr>
        <w:t xml:space="preserve">Clinical Nutrition Open Science </w:t>
      </w:r>
      <w:r w:rsidRPr="00D341ED">
        <w:rPr>
          <w:rFonts w:asciiTheme="majorBidi" w:hAnsiTheme="majorBidi" w:cstheme="majorBidi"/>
        </w:rPr>
        <w:t xml:space="preserve">55 (2024/06/01/ 2024): 183-92. https://doi.org/https://doi.org/10.1016/j.nutos.2024.03.003. </w:t>
      </w:r>
      <w:hyperlink r:id="rId15" w:history="1">
        <w:r w:rsidRPr="00D341ED">
          <w:rPr>
            <w:rStyle w:val="Hyperlink"/>
            <w:rFonts w:asciiTheme="majorBidi" w:hAnsiTheme="majorBidi" w:cstheme="majorBidi"/>
          </w:rPr>
          <w:t>https://www.sciencedirect.com/science/article/pii/S2667268524000172</w:t>
        </w:r>
      </w:hyperlink>
      <w:r w:rsidRPr="00D341ED">
        <w:rPr>
          <w:rFonts w:asciiTheme="majorBidi" w:hAnsiTheme="majorBidi" w:cstheme="majorBidi"/>
        </w:rPr>
        <w:t>.</w:t>
      </w:r>
    </w:p>
    <w:p w14:paraId="0ABA7368" w14:textId="77777777" w:rsidR="00DC5B52" w:rsidRPr="00D341ED" w:rsidRDefault="00DC5B52" w:rsidP="00DC5B52">
      <w:pPr>
        <w:rPr>
          <w:rFonts w:asciiTheme="majorBidi" w:hAnsiTheme="majorBidi" w:cstheme="majorBidi"/>
        </w:rPr>
      </w:pPr>
    </w:p>
    <w:p w14:paraId="2008FFA2" w14:textId="77777777" w:rsidR="00DC5B52" w:rsidRPr="00DC5B52" w:rsidRDefault="00DC5B52" w:rsidP="00DC5B52">
      <w:pPr>
        <w:rPr>
          <w:rFonts w:asciiTheme="majorBidi" w:hAnsiTheme="majorBidi" w:cstheme="majorBidi"/>
        </w:rPr>
      </w:pPr>
      <w:hyperlink r:id="rId16" w:tooltip="Go to Clinical Nutrition Open Science on ScienceDirect" w:history="1">
        <w:r w:rsidRPr="00DC5B52">
          <w:rPr>
            <w:rStyle w:val="Hyperlink"/>
            <w:rFonts w:asciiTheme="majorBidi" w:hAnsiTheme="majorBidi" w:cstheme="majorBidi"/>
          </w:rPr>
          <w:t>Clinical Nutrition Open Science</w:t>
        </w:r>
      </w:hyperlink>
    </w:p>
    <w:p w14:paraId="1443B708" w14:textId="77777777" w:rsidR="00DC5B52" w:rsidRPr="00DC5B52" w:rsidRDefault="00DC5B52" w:rsidP="00DC5B52">
      <w:pPr>
        <w:rPr>
          <w:rFonts w:asciiTheme="majorBidi" w:hAnsiTheme="majorBidi" w:cstheme="majorBidi"/>
        </w:rPr>
      </w:pPr>
      <w:hyperlink r:id="rId17" w:tooltip="Go to table of contents for this volume/issue" w:history="1">
        <w:r w:rsidRPr="00DC5B52">
          <w:rPr>
            <w:rStyle w:val="Hyperlink"/>
            <w:rFonts w:asciiTheme="majorBidi" w:hAnsiTheme="majorBidi" w:cstheme="majorBidi"/>
          </w:rPr>
          <w:t>Volume 55</w:t>
        </w:r>
      </w:hyperlink>
      <w:r w:rsidRPr="00DC5B52">
        <w:rPr>
          <w:rFonts w:asciiTheme="majorBidi" w:hAnsiTheme="majorBidi" w:cstheme="majorBidi"/>
        </w:rPr>
        <w:t>, June 2024, Pages 183-192</w:t>
      </w:r>
    </w:p>
    <w:p w14:paraId="3A190BE0" w14:textId="77777777" w:rsidR="00DC5B52" w:rsidRPr="00D341ED" w:rsidRDefault="00DC5B52" w:rsidP="00DC5B52">
      <w:pPr>
        <w:rPr>
          <w:rFonts w:asciiTheme="majorBidi" w:hAnsiTheme="majorBidi" w:cstheme="majorBidi"/>
        </w:rPr>
      </w:pPr>
    </w:p>
    <w:p w14:paraId="7AE63691" w14:textId="77777777" w:rsidR="00134C51" w:rsidRPr="00D341ED" w:rsidRDefault="00134C51" w:rsidP="00134C51">
      <w:pPr>
        <w:rPr>
          <w:rFonts w:asciiTheme="majorBidi" w:hAnsiTheme="majorBidi" w:cstheme="majorBidi"/>
        </w:rPr>
      </w:pPr>
    </w:p>
    <w:p w14:paraId="4EBBAA47" w14:textId="77777777" w:rsidR="00DC5B52" w:rsidRPr="00D341ED" w:rsidRDefault="00134C51" w:rsidP="00DC5B52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>93</w:t>
      </w:r>
      <w:r w:rsidR="00DC5B52" w:rsidRPr="00D341ED">
        <w:rPr>
          <w:rFonts w:asciiTheme="majorBidi" w:hAnsiTheme="majorBidi" w:cstheme="majorBidi"/>
        </w:rPr>
        <w:t xml:space="preserve">- </w:t>
      </w:r>
      <w:hyperlink r:id="rId18" w:tooltip="View Volume 12, Issue 8" w:history="1">
        <w:r w:rsidR="00DC5B52" w:rsidRPr="00D341ED">
          <w:rPr>
            <w:rStyle w:val="Hyperlink"/>
            <w:rFonts w:asciiTheme="majorBidi" w:hAnsiTheme="majorBidi" w:cstheme="majorBidi"/>
          </w:rPr>
          <w:t>Volume12, Issue8</w:t>
        </w:r>
      </w:hyperlink>
    </w:p>
    <w:p w14:paraId="1080397E" w14:textId="77777777" w:rsidR="00DC5B52" w:rsidRPr="00DC5B52" w:rsidRDefault="00DC5B52" w:rsidP="00DC5B52">
      <w:pPr>
        <w:rPr>
          <w:rFonts w:asciiTheme="majorBidi" w:hAnsiTheme="majorBidi" w:cstheme="majorBidi"/>
        </w:rPr>
      </w:pPr>
      <w:r w:rsidRPr="00DC5B52">
        <w:rPr>
          <w:rFonts w:asciiTheme="majorBidi" w:hAnsiTheme="majorBidi" w:cstheme="majorBidi"/>
        </w:rPr>
        <w:t>August 2024</w:t>
      </w:r>
    </w:p>
    <w:p w14:paraId="222A4621" w14:textId="77777777" w:rsidR="00DC5B52" w:rsidRPr="00DC5B52" w:rsidRDefault="00DC5B52" w:rsidP="00DC5B52">
      <w:pPr>
        <w:rPr>
          <w:rFonts w:asciiTheme="majorBidi" w:hAnsiTheme="majorBidi" w:cstheme="majorBidi"/>
        </w:rPr>
      </w:pPr>
      <w:r w:rsidRPr="00DC5B52">
        <w:rPr>
          <w:rFonts w:asciiTheme="majorBidi" w:hAnsiTheme="majorBidi" w:cstheme="majorBidi"/>
        </w:rPr>
        <w:t>Pages 5312-5328</w:t>
      </w:r>
    </w:p>
    <w:p w14:paraId="5DE0F7A8" w14:textId="2BFA6348" w:rsidR="00134C51" w:rsidRPr="00D341ED" w:rsidRDefault="00DC5B52" w:rsidP="00DC5B52">
      <w:pPr>
        <w:rPr>
          <w:rFonts w:asciiTheme="majorBidi" w:hAnsiTheme="majorBidi" w:cstheme="majorBidi"/>
        </w:rPr>
      </w:pPr>
      <w:r w:rsidRPr="00D341ED">
        <w:rPr>
          <w:rFonts w:asciiTheme="majorBidi" w:hAnsiTheme="majorBidi" w:cstheme="majorBidi"/>
        </w:rPr>
        <w:t xml:space="preserve">Zhu, Di, Yu Zhu, Hao Tan, Rui Ding, </w:t>
      </w:r>
      <w:proofErr w:type="spellStart"/>
      <w:r w:rsidRPr="00D341ED">
        <w:rPr>
          <w:rFonts w:asciiTheme="majorBidi" w:hAnsiTheme="majorBidi" w:cstheme="majorBidi"/>
        </w:rPr>
        <w:t>Qiangqiang</w:t>
      </w:r>
      <w:proofErr w:type="spellEnd"/>
      <w:r w:rsidRPr="00D341ED">
        <w:rPr>
          <w:rFonts w:asciiTheme="majorBidi" w:hAnsiTheme="majorBidi" w:cstheme="majorBidi"/>
        </w:rPr>
        <w:t xml:space="preserve"> Dai, Xiaoming Du, Yulin Liu, and </w:t>
      </w:r>
      <w:proofErr w:type="spellStart"/>
      <w:r w:rsidRPr="00D341ED">
        <w:rPr>
          <w:rFonts w:asciiTheme="majorBidi" w:hAnsiTheme="majorBidi" w:cstheme="majorBidi"/>
        </w:rPr>
        <w:t>Rensong</w:t>
      </w:r>
      <w:proofErr w:type="spellEnd"/>
      <w:r w:rsidRPr="00D341ED">
        <w:rPr>
          <w:rFonts w:asciiTheme="majorBidi" w:hAnsiTheme="majorBidi" w:cstheme="majorBidi"/>
        </w:rPr>
        <w:t xml:space="preserve"> Yue. "Effects of Jujube (Ziziphus Jujuba Mill.) Fruit Extracts on Oxidative Stress: A Systematic Review and Meta‐Analysis of Rodent Studies." </w:t>
      </w:r>
      <w:r w:rsidRPr="00D341ED">
        <w:rPr>
          <w:rFonts w:asciiTheme="majorBidi" w:hAnsiTheme="majorBidi" w:cstheme="majorBidi"/>
          <w:i/>
          <w:iCs/>
        </w:rPr>
        <w:t xml:space="preserve">Food Science &amp; Nutrition </w:t>
      </w:r>
      <w:r w:rsidRPr="00D341ED">
        <w:rPr>
          <w:rFonts w:asciiTheme="majorBidi" w:hAnsiTheme="majorBidi" w:cstheme="majorBidi"/>
        </w:rPr>
        <w:t xml:space="preserve"> (2024).</w:t>
      </w:r>
    </w:p>
    <w:p w14:paraId="5B60515C" w14:textId="77777777" w:rsidR="00DC5B52" w:rsidRPr="00DC5B52" w:rsidRDefault="00DC5B52" w:rsidP="00DC5B52">
      <w:pPr>
        <w:rPr>
          <w:rFonts w:asciiTheme="majorBidi" w:hAnsiTheme="majorBidi" w:cstheme="majorBidi"/>
        </w:rPr>
      </w:pPr>
      <w:hyperlink r:id="rId19" w:history="1">
        <w:r w:rsidRPr="00DC5B52">
          <w:rPr>
            <w:rStyle w:val="Hyperlink"/>
            <w:rFonts w:asciiTheme="majorBidi" w:hAnsiTheme="majorBidi" w:cstheme="majorBidi"/>
          </w:rPr>
          <w:t>https://doi.org/10.1002/fsn3.4234</w:t>
        </w:r>
      </w:hyperlink>
    </w:p>
    <w:p w14:paraId="17A9D862" w14:textId="694E9C81" w:rsidR="00DC5B52" w:rsidRPr="00D341ED" w:rsidRDefault="00DC5B52" w:rsidP="00DC5B52">
      <w:pPr>
        <w:rPr>
          <w:rFonts w:asciiTheme="majorBidi" w:hAnsiTheme="majorBidi" w:cstheme="majorBidi"/>
          <w:rtl/>
          <w:lang w:bidi="fa-IR"/>
        </w:rPr>
      </w:pPr>
      <w:r w:rsidRPr="00D341ED">
        <w:rPr>
          <w:rFonts w:asciiTheme="majorBidi" w:hAnsiTheme="majorBidi" w:cstheme="majorBidi"/>
        </w:rPr>
        <w:t>https://onlinelibrary.wiley.com/doi/full/10.1002/fsn3.4234</w:t>
      </w:r>
    </w:p>
    <w:p w14:paraId="310216C8" w14:textId="77777777" w:rsidR="00CA1030" w:rsidRPr="00732F87" w:rsidRDefault="00CA1030" w:rsidP="00CA1030">
      <w:pPr>
        <w:rPr>
          <w:rFonts w:asciiTheme="majorBidi" w:hAnsiTheme="majorBidi" w:cstheme="majorBidi"/>
        </w:rPr>
      </w:pPr>
    </w:p>
    <w:p w14:paraId="6AD323EE" w14:textId="78851E72" w:rsidR="00732F87" w:rsidRPr="00D341ED" w:rsidRDefault="00732F87" w:rsidP="00732F87">
      <w:pPr>
        <w:rPr>
          <w:rFonts w:asciiTheme="majorBidi" w:hAnsiTheme="majorBidi" w:cstheme="majorBidi"/>
        </w:rPr>
      </w:pPr>
    </w:p>
    <w:p w14:paraId="620BCDDB" w14:textId="77777777" w:rsidR="001A2F96" w:rsidRPr="00D341ED" w:rsidRDefault="001A2F96" w:rsidP="00D12540">
      <w:pPr>
        <w:rPr>
          <w:rFonts w:asciiTheme="majorBidi" w:hAnsiTheme="majorBidi" w:cstheme="majorBidi"/>
          <w:lang w:bidi="fa-IR"/>
        </w:rPr>
      </w:pPr>
    </w:p>
    <w:sectPr w:rsidR="001A2F96" w:rsidRPr="00D34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B0CC3"/>
    <w:multiLevelType w:val="multilevel"/>
    <w:tmpl w:val="8150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41A02"/>
    <w:multiLevelType w:val="multilevel"/>
    <w:tmpl w:val="D8F8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70366A"/>
    <w:multiLevelType w:val="multilevel"/>
    <w:tmpl w:val="A12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087361">
    <w:abstractNumId w:val="0"/>
  </w:num>
  <w:num w:numId="2" w16cid:durableId="957643860">
    <w:abstractNumId w:val="1"/>
  </w:num>
  <w:num w:numId="3" w16cid:durableId="1331567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40"/>
    <w:rsid w:val="00134C51"/>
    <w:rsid w:val="001A2F96"/>
    <w:rsid w:val="00325968"/>
    <w:rsid w:val="006A35BE"/>
    <w:rsid w:val="00724C5D"/>
    <w:rsid w:val="00732F87"/>
    <w:rsid w:val="0083049A"/>
    <w:rsid w:val="0084320A"/>
    <w:rsid w:val="008B3BD4"/>
    <w:rsid w:val="00931176"/>
    <w:rsid w:val="00976B93"/>
    <w:rsid w:val="00A047D5"/>
    <w:rsid w:val="00CA1030"/>
    <w:rsid w:val="00D12540"/>
    <w:rsid w:val="00D341ED"/>
    <w:rsid w:val="00DC5B52"/>
    <w:rsid w:val="00FB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67D6F9"/>
  <w15:chartTrackingRefBased/>
  <w15:docId w15:val="{257E965E-30C0-4130-B21F-7A6E5D99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12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5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5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D125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5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5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5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5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5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5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5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540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FB6B8F"/>
    <w:pPr>
      <w:spacing w:line="240" w:lineRule="auto"/>
    </w:pPr>
    <w:rPr>
      <w:rFonts w:ascii="Aptos" w:hAnsi="Aptos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B6B8F"/>
    <w:rPr>
      <w:rFonts w:ascii="Aptos" w:hAnsi="Aptos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6B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ontiersin.org/journals/pharmacology/articles/10.3389/fphar.2024.1496136/full" TargetMode="External"/><Relationship Id="rId13" Type="http://schemas.openxmlformats.org/officeDocument/2006/relationships/hyperlink" Target="https://mail.thejas.com.pk/index.php/pjhs/article/view/2980" TargetMode="External"/><Relationship Id="rId18" Type="http://schemas.openxmlformats.org/officeDocument/2006/relationships/hyperlink" Target="https://onlinelibrary.wiley.com/toc/20487177/2024/12/8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3389/fphar.2024.1496136" TargetMode="External"/><Relationship Id="rId12" Type="http://schemas.openxmlformats.org/officeDocument/2006/relationships/hyperlink" Target="https://doi.org/10.54393/pjhs.v6i5.2980" TargetMode="External"/><Relationship Id="rId17" Type="http://schemas.openxmlformats.org/officeDocument/2006/relationships/hyperlink" Target="https://www.sciencedirect.com/journal/clinical-nutrition-open-science/vol/55/suppl/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journal/clinical-nutrition-open-scienc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biomed.cas.cz/physiolres/pdf/56/56_433.pdf" TargetMode="External"/><Relationship Id="rId11" Type="http://schemas.openxmlformats.org/officeDocument/2006/relationships/hyperlink" Target="https://doi.org/10.54393/pjhs.v6i5.2980" TargetMode="External"/><Relationship Id="rId5" Type="http://schemas.openxmlformats.org/officeDocument/2006/relationships/hyperlink" Target="https://app.amanote.com/v4.5.5/research/note-taking?resourceId=Ya7kAnQBKQvf0BhiDdi-" TargetMode="External"/><Relationship Id="rId15" Type="http://schemas.openxmlformats.org/officeDocument/2006/relationships/hyperlink" Target="https://www.sciencedirect.com/science/article/pii/S2667268524000172" TargetMode="External"/><Relationship Id="rId10" Type="http://schemas.openxmlformats.org/officeDocument/2006/relationships/hyperlink" Target="https://doi.org/10.1007/s43032-024-01511-0" TargetMode="External"/><Relationship Id="rId19" Type="http://schemas.openxmlformats.org/officeDocument/2006/relationships/hyperlink" Target="https://doi.org/10.1002/fsn3.42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rofile/Baker-Zabut/publication/228692599_Leptin_and_Soluble_Leptin_Receptor_Among_Obese_Adults_in_the_Gaza_Strip/links/55e16d8308ae6abe6e8afb28/Leptin-and-Soluble-Leptin-Receptor-Among-Obese-Adults-in-the-Gaza-Strip.pdf" TargetMode="External"/><Relationship Id="rId14" Type="http://schemas.openxmlformats.org/officeDocument/2006/relationships/hyperlink" Target="https://www.sciencedirect.com/science/article/pii/S2667268524000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5952</Characters>
  <Application>Microsoft Office Word</Application>
  <DocSecurity>0</DocSecurity>
  <Lines>138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Faezeh Mashhadi</dc:creator>
  <cp:keywords/>
  <dc:description/>
  <cp:lastModifiedBy>Faezeh Mashhadi</cp:lastModifiedBy>
  <cp:revision>2</cp:revision>
  <dcterms:created xsi:type="dcterms:W3CDTF">2025-11-15T08:19:00Z</dcterms:created>
  <dcterms:modified xsi:type="dcterms:W3CDTF">2025-11-15T08:19:00Z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19033ec1-b4e9-49f0-a006-a7566844f48f</vt:lpwstr>
  </property>
</Properties>
</file>