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00" w:rsidRDefault="00203BDF">
      <w:bookmarkStart w:id="0" w:name="_GoBack"/>
      <w:r>
        <w:rPr>
          <w:noProof/>
        </w:rPr>
        <w:drawing>
          <wp:inline distT="0" distB="0" distL="0" distR="0" wp14:anchorId="1260C1EE" wp14:editId="0846B55C">
            <wp:extent cx="5943600" cy="55076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3BDF" w:rsidRDefault="00203BDF" w:rsidP="00203BDF">
      <w:pPr>
        <w:spacing w:line="480" w:lineRule="auto"/>
        <w:rPr>
          <w:rFonts w:ascii="Times New Roman" w:eastAsia="SimSun" w:hAnsi="Times New Roman" w:cs="Times New Roman"/>
          <w:snapToGrid w:val="0"/>
        </w:rPr>
      </w:pPr>
      <w:r>
        <w:rPr>
          <w:rFonts w:ascii="Times New Roman" w:hAnsi="Times New Roman" w:cs="Times New Roman"/>
          <w:b/>
          <w:bCs/>
        </w:rPr>
        <w:t>Figure S1. Additional CBX2 knockdown experiment demonstrates similar results.</w:t>
      </w:r>
      <w:r>
        <w:rPr>
          <w:rFonts w:ascii="Times New Roman" w:eastAsia="SimSun" w:hAnsi="Times New Roman" w:cs="Times New Roman"/>
          <w:b/>
          <w:bCs/>
          <w:snapToGrid w:val="0"/>
        </w:rPr>
        <w:t xml:space="preserve"> </w:t>
      </w:r>
      <w:r>
        <w:rPr>
          <w:rFonts w:ascii="Times New Roman" w:eastAsia="SimSun" w:hAnsi="Times New Roman" w:cs="Times New Roman"/>
          <w:snapToGrid w:val="0"/>
        </w:rPr>
        <w:t xml:space="preserve">(A) </w:t>
      </w:r>
      <w:proofErr w:type="spellStart"/>
      <w:proofErr w:type="gramStart"/>
      <w:r>
        <w:rPr>
          <w:rFonts w:ascii="Times New Roman" w:hAnsi="Times New Roman" w:cs="Times New Roman"/>
        </w:rPr>
        <w:t>qPCR</w:t>
      </w:r>
      <w:proofErr w:type="spellEnd"/>
      <w:proofErr w:type="gramEnd"/>
      <w:r>
        <w:rPr>
          <w:rFonts w:ascii="Times New Roman" w:hAnsi="Times New Roman" w:cs="Times New Roman"/>
        </w:rPr>
        <w:t xml:space="preserve"> analysis assessment of the mRNA expression level of CBX2 in transfections. (B) Western blotting analysis assessment of the protein expression level of CBX2 in transfections. (C) </w:t>
      </w:r>
      <w:r>
        <w:rPr>
          <w:rFonts w:ascii="Times New Roman" w:eastAsia="SimSun" w:hAnsi="Times New Roman" w:cs="Times New Roman"/>
        </w:rPr>
        <w:t xml:space="preserve">Colony formation </w:t>
      </w:r>
      <w:r>
        <w:rPr>
          <w:rFonts w:ascii="Times New Roman" w:hAnsi="Times New Roman" w:cs="Times New Roman"/>
        </w:rPr>
        <w:t xml:space="preserve">assessment of </w:t>
      </w:r>
      <w:r>
        <w:rPr>
          <w:rFonts w:ascii="Times New Roman" w:eastAsia="SimSun" w:hAnsi="Times New Roman" w:cs="Times New Roman"/>
        </w:rPr>
        <w:t xml:space="preserve">the cell proliferation in transfection. </w:t>
      </w:r>
      <w:r>
        <w:rPr>
          <w:rFonts w:ascii="Times New Roman" w:hAnsi="Times New Roman" w:cs="Times New Roman"/>
        </w:rPr>
        <w:t xml:space="preserve">(D) Flow </w:t>
      </w:r>
      <w:proofErr w:type="spellStart"/>
      <w:r>
        <w:rPr>
          <w:rFonts w:ascii="Times New Roman" w:hAnsi="Times New Roman" w:cs="Times New Roman"/>
        </w:rPr>
        <w:t>cytometry</w:t>
      </w:r>
      <w:proofErr w:type="spellEnd"/>
      <w:r>
        <w:rPr>
          <w:rFonts w:ascii="Times New Roman" w:hAnsi="Times New Roman" w:cs="Times New Roman"/>
        </w:rPr>
        <w:t xml:space="preserve"> assessment of cell apoptosis in transfections. </w:t>
      </w:r>
      <w:r>
        <w:rPr>
          <w:rFonts w:ascii="Times New Roman" w:eastAsia="SimSun" w:hAnsi="Times New Roman" w:cs="Times New Roman"/>
        </w:rPr>
        <w:t xml:space="preserve">(E) </w:t>
      </w:r>
      <w:r>
        <w:rPr>
          <w:rFonts w:ascii="Times New Roman" w:hAnsi="Times New Roman" w:cs="Times New Roman"/>
        </w:rPr>
        <w:t xml:space="preserve">Western blotting analysis assessment of the protein expression </w:t>
      </w:r>
      <w:proofErr w:type="gramStart"/>
      <w:r>
        <w:rPr>
          <w:rFonts w:ascii="Times New Roman" w:hAnsi="Times New Roman" w:cs="Times New Roman"/>
        </w:rPr>
        <w:t>level</w:t>
      </w:r>
      <w:proofErr w:type="gramEnd"/>
      <w:r>
        <w:rPr>
          <w:rFonts w:ascii="Times New Roman" w:hAnsi="Times New Roman" w:cs="Times New Roman"/>
        </w:rPr>
        <w:t xml:space="preserve"> of ATG9B, ATG5, and LC3B I/II in transfections. (F-G) IF assessment of the </w:t>
      </w:r>
      <w:r>
        <w:rPr>
          <w:rFonts w:ascii="Times New Roman" w:eastAsia="SimSun" w:hAnsi="Times New Roman" w:cs="Times New Roman"/>
        </w:rPr>
        <w:t xml:space="preserve">fluorescence intensity of </w:t>
      </w:r>
      <w:r>
        <w:rPr>
          <w:rFonts w:ascii="Times New Roman" w:hAnsi="Times New Roman" w:cs="Times New Roman"/>
        </w:rPr>
        <w:t>LC3</w:t>
      </w:r>
      <w:r>
        <w:rPr>
          <w:rFonts w:ascii="Times New Roman" w:eastAsia="SimSu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transfections. 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&lt;0.001.</w:t>
      </w:r>
    </w:p>
    <w:p w:rsidR="00203BDF" w:rsidRDefault="00203BDF"/>
    <w:sectPr w:rsidR="00203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DF"/>
    <w:rsid w:val="00203BDF"/>
    <w:rsid w:val="005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Gueen Pis-an</dc:creator>
  <cp:lastModifiedBy>Gueen Pis-an</cp:lastModifiedBy>
  <cp:revision>1</cp:revision>
  <dcterms:created xsi:type="dcterms:W3CDTF">2025-12-23T13:46:00Z</dcterms:created>
  <dcterms:modified xsi:type="dcterms:W3CDTF">2025-12-23T13:48:00Z</dcterms:modified>
</cp:coreProperties>
</file>