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0EFF49" w14:textId="3A8854B8" w:rsidR="006D0D48" w:rsidRPr="00656EA0" w:rsidRDefault="006D1E8F" w:rsidP="006D0D48">
      <w:pPr>
        <w:jc w:val="center"/>
        <w:rPr>
          <w:rFonts w:ascii="Times New Roman" w:eastAsia="宋体" w:hAnsi="Times New Roman" w:cs="Times New Roman"/>
          <w:sz w:val="24"/>
          <w:szCs w:val="24"/>
        </w:rPr>
      </w:pPr>
      <w:proofErr w:type="spellStart"/>
      <w:r w:rsidRPr="00656EA0">
        <w:rPr>
          <w:rFonts w:ascii="Times New Roman" w:eastAsia="宋体" w:hAnsi="Times New Roman" w:cs="Times New Roman"/>
          <w:b/>
          <w:bCs/>
          <w:sz w:val="24"/>
          <w:szCs w:val="24"/>
        </w:rPr>
        <w:t>e</w:t>
      </w:r>
      <w:r w:rsidR="006D0D48" w:rsidRPr="00656EA0">
        <w:rPr>
          <w:rFonts w:ascii="Times New Roman" w:eastAsia="宋体" w:hAnsi="Times New Roman" w:cs="Times New Roman"/>
          <w:b/>
          <w:bCs/>
          <w:sz w:val="24"/>
          <w:szCs w:val="24"/>
        </w:rPr>
        <w:t>Table</w:t>
      </w:r>
      <w:proofErr w:type="spellEnd"/>
      <w:r w:rsidR="006D0D48" w:rsidRPr="00656EA0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</w:t>
      </w:r>
      <w:r w:rsidRPr="00656EA0">
        <w:rPr>
          <w:rFonts w:ascii="Times New Roman" w:eastAsia="宋体" w:hAnsi="Times New Roman" w:cs="Times New Roman"/>
          <w:b/>
          <w:bCs/>
          <w:sz w:val="24"/>
          <w:szCs w:val="24"/>
        </w:rPr>
        <w:t>2</w:t>
      </w:r>
      <w:r w:rsidR="006D0D48" w:rsidRPr="00656EA0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. </w:t>
      </w:r>
      <w:r w:rsidRPr="00656EA0">
        <w:rPr>
          <w:rFonts w:ascii="Times New Roman" w:eastAsia="宋体" w:hAnsi="Times New Roman" w:cs="Times New Roman"/>
          <w:sz w:val="24"/>
          <w:szCs w:val="24"/>
        </w:rPr>
        <w:t>D</w:t>
      </w:r>
      <w:r w:rsidRPr="00656EA0">
        <w:rPr>
          <w:rFonts w:ascii="Times New Roman" w:eastAsia="宋体" w:hAnsi="Times New Roman" w:cs="Times New Roman"/>
          <w:sz w:val="24"/>
          <w:szCs w:val="24"/>
        </w:rPr>
        <w:t>etailed description of reasons for exclusion</w:t>
      </w:r>
      <w:r w:rsidRPr="00656EA0">
        <w:rPr>
          <w:rFonts w:ascii="Times New Roman" w:eastAsia="宋体" w:hAnsi="Times New Roman" w:cs="Times New Roman"/>
          <w:sz w:val="24"/>
          <w:szCs w:val="24"/>
        </w:rPr>
        <w:t xml:space="preserve"> after </w:t>
      </w:r>
      <w:r w:rsidR="00BE5FB7" w:rsidRPr="00656EA0">
        <w:rPr>
          <w:rFonts w:ascii="Times New Roman" w:eastAsia="宋体" w:hAnsi="Times New Roman" w:cs="Times New Roman"/>
          <w:sz w:val="24"/>
          <w:szCs w:val="24"/>
        </w:rPr>
        <w:t>reading full text</w:t>
      </w:r>
    </w:p>
    <w:p w14:paraId="45647BBF" w14:textId="77777777" w:rsidR="006D0D48" w:rsidRPr="00656EA0" w:rsidRDefault="006D0D48" w:rsidP="006D0D48">
      <w:pPr>
        <w:rPr>
          <w:rFonts w:ascii="Times New Roman" w:eastAsia="宋体" w:hAnsi="Times New Roman" w:cs="Times New Roman"/>
          <w:sz w:val="24"/>
          <w:szCs w:val="24"/>
        </w:rPr>
      </w:pPr>
    </w:p>
    <w:tbl>
      <w:tblPr>
        <w:tblStyle w:val="a3"/>
        <w:tblW w:w="0" w:type="auto"/>
        <w:jc w:val="center"/>
        <w:tblInd w:w="0" w:type="dxa"/>
        <w:tblBorders>
          <w:top w:val="single" w:sz="12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1"/>
        <w:gridCol w:w="6281"/>
        <w:gridCol w:w="1215"/>
        <w:gridCol w:w="1587"/>
        <w:gridCol w:w="763"/>
        <w:gridCol w:w="3041"/>
      </w:tblGrid>
      <w:tr w:rsidR="006D1E8F" w:rsidRPr="00656EA0" w14:paraId="3FC53AC0" w14:textId="77777777" w:rsidTr="00CF209E">
        <w:trPr>
          <w:trHeight w:hRule="exact" w:val="605"/>
          <w:jc w:val="center"/>
        </w:trPr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F7610D4" w14:textId="696309CB" w:rsidR="006D1E8F" w:rsidRPr="00656EA0" w:rsidRDefault="006D1E8F" w:rsidP="00CF209E">
            <w:pPr>
              <w:jc w:val="center"/>
              <w:rPr>
                <w:b/>
                <w:bCs/>
                <w:sz w:val="24"/>
                <w:szCs w:val="24"/>
              </w:rPr>
            </w:pPr>
            <w:r w:rsidRPr="00656EA0">
              <w:rPr>
                <w:b/>
                <w:bCs/>
                <w:sz w:val="24"/>
                <w:szCs w:val="24"/>
              </w:rPr>
              <w:t>Number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F79BF78" w14:textId="15447CD7" w:rsidR="006D1E8F" w:rsidRPr="00656EA0" w:rsidRDefault="006D1E8F" w:rsidP="00CF209E">
            <w:pPr>
              <w:jc w:val="center"/>
              <w:rPr>
                <w:b/>
                <w:bCs/>
                <w:sz w:val="24"/>
                <w:szCs w:val="24"/>
              </w:rPr>
            </w:pPr>
            <w:r w:rsidRPr="00656EA0">
              <w:rPr>
                <w:b/>
                <w:bCs/>
                <w:sz w:val="24"/>
                <w:szCs w:val="24"/>
              </w:rPr>
              <w:t>Original information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ADD75C5" w14:textId="1353343E" w:rsidR="006D1E8F" w:rsidRPr="00656EA0" w:rsidRDefault="006D1E8F" w:rsidP="00CF209E">
            <w:pPr>
              <w:jc w:val="center"/>
              <w:rPr>
                <w:b/>
                <w:bCs/>
                <w:sz w:val="24"/>
                <w:szCs w:val="24"/>
              </w:rPr>
            </w:pPr>
            <w:r w:rsidRPr="00656EA0">
              <w:rPr>
                <w:b/>
                <w:bCs/>
                <w:sz w:val="24"/>
                <w:szCs w:val="24"/>
              </w:rPr>
              <w:t>Author year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50F5520" w14:textId="05903FBA" w:rsidR="006D1E8F" w:rsidRPr="00656EA0" w:rsidRDefault="006D1E8F" w:rsidP="00CF209E">
            <w:pPr>
              <w:jc w:val="center"/>
              <w:rPr>
                <w:b/>
                <w:bCs/>
                <w:sz w:val="24"/>
                <w:szCs w:val="24"/>
              </w:rPr>
            </w:pPr>
            <w:r w:rsidRPr="00656EA0">
              <w:rPr>
                <w:b/>
                <w:bCs/>
                <w:sz w:val="24"/>
                <w:szCs w:val="24"/>
              </w:rPr>
              <w:t>Exclusion reason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3AEC1B44" w14:textId="10056200" w:rsidR="006D1E8F" w:rsidRPr="00656EA0" w:rsidRDefault="006D1E8F" w:rsidP="00CF209E">
            <w:pPr>
              <w:jc w:val="center"/>
              <w:rPr>
                <w:b/>
                <w:bCs/>
                <w:sz w:val="24"/>
                <w:szCs w:val="24"/>
              </w:rPr>
            </w:pPr>
            <w:r w:rsidRPr="00656EA0">
              <w:rPr>
                <w:b/>
                <w:bCs/>
                <w:sz w:val="24"/>
                <w:szCs w:val="24"/>
              </w:rPr>
              <w:t>Total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7BD893E2" w14:textId="654E9516" w:rsidR="006D1E8F" w:rsidRPr="00656EA0" w:rsidRDefault="006D1E8F" w:rsidP="00CF209E">
            <w:pPr>
              <w:jc w:val="center"/>
              <w:rPr>
                <w:b/>
                <w:bCs/>
                <w:sz w:val="24"/>
                <w:szCs w:val="24"/>
              </w:rPr>
            </w:pPr>
            <w:r w:rsidRPr="00656EA0">
              <w:rPr>
                <w:b/>
                <w:bCs/>
                <w:sz w:val="24"/>
                <w:szCs w:val="24"/>
              </w:rPr>
              <w:t>Detailed description</w:t>
            </w:r>
          </w:p>
        </w:tc>
      </w:tr>
      <w:tr w:rsidR="006D1E8F" w:rsidRPr="00656EA0" w14:paraId="740C1595" w14:textId="77777777" w:rsidTr="00CF209E">
        <w:trPr>
          <w:trHeight w:val="1077"/>
          <w:jc w:val="center"/>
        </w:trPr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4D195717" w14:textId="5B460AD4" w:rsidR="006D1E8F" w:rsidRPr="00656EA0" w:rsidRDefault="006D1E8F" w:rsidP="00CF209E">
            <w:pPr>
              <w:jc w:val="center"/>
              <w:rPr>
                <w:sz w:val="24"/>
                <w:szCs w:val="24"/>
              </w:rPr>
            </w:pPr>
            <w:r w:rsidRPr="00656EA0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467DEB96" w14:textId="77777777" w:rsidR="006D1E8F" w:rsidRPr="00656EA0" w:rsidRDefault="006D1E8F" w:rsidP="00CF209E">
            <w:pPr>
              <w:rPr>
                <w:sz w:val="24"/>
                <w:szCs w:val="24"/>
              </w:rPr>
            </w:pPr>
            <w:r w:rsidRPr="00656EA0">
              <w:rPr>
                <w:sz w:val="24"/>
                <w:szCs w:val="24"/>
              </w:rPr>
              <w:t>秦姗</w:t>
            </w:r>
            <w:r w:rsidRPr="00656EA0">
              <w:rPr>
                <w:sz w:val="24"/>
                <w:szCs w:val="24"/>
              </w:rPr>
              <w:t xml:space="preserve">, </w:t>
            </w:r>
            <w:r w:rsidRPr="00656EA0">
              <w:rPr>
                <w:sz w:val="24"/>
                <w:szCs w:val="24"/>
              </w:rPr>
              <w:t>王丽珍</w:t>
            </w:r>
            <w:r w:rsidRPr="00656EA0">
              <w:rPr>
                <w:sz w:val="24"/>
                <w:szCs w:val="24"/>
              </w:rPr>
              <w:t xml:space="preserve">, </w:t>
            </w:r>
            <w:r w:rsidRPr="00656EA0">
              <w:rPr>
                <w:sz w:val="24"/>
                <w:szCs w:val="24"/>
              </w:rPr>
              <w:t>底建敏</w:t>
            </w:r>
            <w:r w:rsidRPr="00656EA0">
              <w:rPr>
                <w:sz w:val="24"/>
                <w:szCs w:val="24"/>
              </w:rPr>
              <w:t xml:space="preserve">, </w:t>
            </w:r>
            <w:proofErr w:type="gramStart"/>
            <w:r w:rsidRPr="00656EA0">
              <w:rPr>
                <w:sz w:val="24"/>
                <w:szCs w:val="24"/>
              </w:rPr>
              <w:t>宋月轻</w:t>
            </w:r>
            <w:proofErr w:type="gramEnd"/>
            <w:r w:rsidRPr="00656EA0">
              <w:rPr>
                <w:sz w:val="24"/>
                <w:szCs w:val="24"/>
              </w:rPr>
              <w:t xml:space="preserve">, </w:t>
            </w:r>
            <w:r w:rsidRPr="00656EA0">
              <w:rPr>
                <w:sz w:val="24"/>
                <w:szCs w:val="24"/>
              </w:rPr>
              <w:t>常亚丽</w:t>
            </w:r>
            <w:r w:rsidRPr="00656EA0">
              <w:rPr>
                <w:sz w:val="24"/>
                <w:szCs w:val="24"/>
              </w:rPr>
              <w:t xml:space="preserve">, </w:t>
            </w:r>
            <w:r w:rsidRPr="00656EA0">
              <w:rPr>
                <w:sz w:val="24"/>
                <w:szCs w:val="24"/>
              </w:rPr>
              <w:t>冯玉珍</w:t>
            </w:r>
            <w:r w:rsidRPr="00656EA0">
              <w:rPr>
                <w:sz w:val="24"/>
                <w:szCs w:val="24"/>
              </w:rPr>
              <w:t xml:space="preserve">, </w:t>
            </w:r>
            <w:r w:rsidRPr="00656EA0">
              <w:rPr>
                <w:sz w:val="24"/>
                <w:szCs w:val="24"/>
              </w:rPr>
              <w:t>王伟</w:t>
            </w:r>
            <w:r w:rsidRPr="00656EA0">
              <w:rPr>
                <w:sz w:val="24"/>
                <w:szCs w:val="24"/>
              </w:rPr>
              <w:t xml:space="preserve">, and </w:t>
            </w:r>
            <w:r w:rsidRPr="00656EA0">
              <w:rPr>
                <w:sz w:val="24"/>
                <w:szCs w:val="24"/>
              </w:rPr>
              <w:t>王长菊</w:t>
            </w:r>
            <w:r w:rsidRPr="00656EA0">
              <w:rPr>
                <w:sz w:val="24"/>
                <w:szCs w:val="24"/>
              </w:rPr>
              <w:t xml:space="preserve"> (2011). </w:t>
            </w:r>
            <w:r w:rsidRPr="00656EA0">
              <w:rPr>
                <w:sz w:val="24"/>
                <w:szCs w:val="24"/>
              </w:rPr>
              <w:t>（与</w:t>
            </w:r>
            <w:r w:rsidRPr="00656EA0">
              <w:rPr>
                <w:sz w:val="24"/>
                <w:szCs w:val="24"/>
              </w:rPr>
              <w:t>2008</w:t>
            </w:r>
            <w:r w:rsidRPr="00656EA0">
              <w:rPr>
                <w:sz w:val="24"/>
                <w:szCs w:val="24"/>
              </w:rPr>
              <w:t>年数据雷同，故排除）卵巢早衰患者临床分析</w:t>
            </w:r>
            <w:r w:rsidRPr="00656EA0">
              <w:rPr>
                <w:sz w:val="24"/>
                <w:szCs w:val="24"/>
              </w:rPr>
              <w:t xml:space="preserve"> %J </w:t>
            </w:r>
            <w:r w:rsidRPr="00656EA0">
              <w:rPr>
                <w:sz w:val="24"/>
                <w:szCs w:val="24"/>
              </w:rPr>
              <w:t>河北医药</w:t>
            </w:r>
            <w:r w:rsidRPr="00656EA0">
              <w:rPr>
                <w:sz w:val="24"/>
                <w:szCs w:val="24"/>
              </w:rPr>
              <w:t xml:space="preserve"> %J HEBEI MEDICAL JOURNAL.  33, 28-30.</w:t>
            </w:r>
          </w:p>
          <w:p w14:paraId="2FBFEC12" w14:textId="40DC890A" w:rsidR="006D1E8F" w:rsidRPr="00656EA0" w:rsidRDefault="006D1E8F" w:rsidP="00CF209E">
            <w:pPr>
              <w:rPr>
                <w:sz w:val="24"/>
                <w:szCs w:val="24"/>
              </w:rPr>
            </w:pPr>
            <w:r w:rsidRPr="00656EA0">
              <w:rPr>
                <w:sz w:val="24"/>
                <w:szCs w:val="24"/>
              </w:rPr>
              <w:t xml:space="preserve">DOI: </w:t>
            </w:r>
            <w:r w:rsidRPr="00656EA0">
              <w:rPr>
                <w:sz w:val="24"/>
                <w:szCs w:val="24"/>
              </w:rPr>
              <w:t>10.3969/j.issn.1002-7386.2011.01.012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69C51A72" w14:textId="5AF87BC0" w:rsidR="006D1E8F" w:rsidRPr="00656EA0" w:rsidRDefault="006D1E8F" w:rsidP="00CF209E">
            <w:pPr>
              <w:jc w:val="center"/>
              <w:rPr>
                <w:sz w:val="24"/>
                <w:szCs w:val="24"/>
              </w:rPr>
            </w:pPr>
            <w:r w:rsidRPr="00656EA0">
              <w:rPr>
                <w:sz w:val="24"/>
                <w:szCs w:val="24"/>
              </w:rPr>
              <w:t>Shan Q (2011)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375FB77E" w14:textId="5872C98F" w:rsidR="006D1E8F" w:rsidRPr="00656EA0" w:rsidRDefault="006D1E8F" w:rsidP="00CF209E">
            <w:pPr>
              <w:jc w:val="center"/>
              <w:rPr>
                <w:sz w:val="24"/>
                <w:szCs w:val="24"/>
              </w:rPr>
            </w:pPr>
            <w:r w:rsidRPr="00656EA0">
              <w:rPr>
                <w:sz w:val="24"/>
                <w:szCs w:val="24"/>
              </w:rPr>
              <w:t>Same data published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0C6BB291" w14:textId="0F4A69D3" w:rsidR="006D1E8F" w:rsidRPr="00656EA0" w:rsidRDefault="006D1E8F" w:rsidP="00CF209E">
            <w:pPr>
              <w:jc w:val="center"/>
              <w:rPr>
                <w:sz w:val="24"/>
                <w:szCs w:val="24"/>
              </w:rPr>
            </w:pPr>
            <w:r w:rsidRPr="00656EA0"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4DBB67A6" w14:textId="77777777" w:rsidR="006D1E8F" w:rsidRPr="00656EA0" w:rsidRDefault="006D1E8F" w:rsidP="00CF209E">
            <w:pPr>
              <w:jc w:val="center"/>
              <w:rPr>
                <w:sz w:val="24"/>
                <w:szCs w:val="24"/>
              </w:rPr>
            </w:pPr>
            <w:r w:rsidRPr="00656EA0">
              <w:rPr>
                <w:sz w:val="24"/>
                <w:szCs w:val="24"/>
              </w:rPr>
              <w:t xml:space="preserve">Same data </w:t>
            </w:r>
            <w:r w:rsidRPr="00656EA0">
              <w:rPr>
                <w:sz w:val="24"/>
                <w:szCs w:val="24"/>
              </w:rPr>
              <w:t xml:space="preserve">set </w:t>
            </w:r>
            <w:r w:rsidRPr="00656EA0">
              <w:rPr>
                <w:sz w:val="24"/>
                <w:szCs w:val="24"/>
              </w:rPr>
              <w:t>published</w:t>
            </w:r>
            <w:r w:rsidRPr="00656EA0">
              <w:rPr>
                <w:sz w:val="24"/>
                <w:szCs w:val="24"/>
              </w:rPr>
              <w:t xml:space="preserve"> in</w:t>
            </w:r>
          </w:p>
          <w:p w14:paraId="50C92E66" w14:textId="77777777" w:rsidR="006D1E8F" w:rsidRPr="00656EA0" w:rsidRDefault="006D1E8F" w:rsidP="00CF209E">
            <w:pPr>
              <w:jc w:val="center"/>
              <w:rPr>
                <w:b/>
                <w:bCs/>
                <w:sz w:val="24"/>
                <w:szCs w:val="24"/>
              </w:rPr>
            </w:pPr>
            <w:r w:rsidRPr="00656EA0">
              <w:rPr>
                <w:b/>
                <w:bCs/>
                <w:sz w:val="24"/>
                <w:szCs w:val="24"/>
              </w:rPr>
              <w:t xml:space="preserve">Shan </w:t>
            </w:r>
            <w:proofErr w:type="gramStart"/>
            <w:r w:rsidRPr="00656EA0">
              <w:rPr>
                <w:b/>
                <w:bCs/>
                <w:sz w:val="24"/>
                <w:szCs w:val="24"/>
              </w:rPr>
              <w:t>Q(</w:t>
            </w:r>
            <w:proofErr w:type="gramEnd"/>
            <w:r w:rsidRPr="00656EA0">
              <w:rPr>
                <w:b/>
                <w:bCs/>
                <w:sz w:val="24"/>
                <w:szCs w:val="24"/>
              </w:rPr>
              <w:t>2008)</w:t>
            </w:r>
          </w:p>
          <w:p w14:paraId="2C4DA795" w14:textId="7C188F35" w:rsidR="006D1E8F" w:rsidRPr="00656EA0" w:rsidRDefault="006D1E8F" w:rsidP="00CF209E">
            <w:pPr>
              <w:jc w:val="center"/>
              <w:rPr>
                <w:sz w:val="24"/>
                <w:szCs w:val="24"/>
              </w:rPr>
            </w:pPr>
            <w:r w:rsidRPr="00656EA0">
              <w:rPr>
                <w:b/>
                <w:bCs/>
                <w:sz w:val="24"/>
                <w:szCs w:val="24"/>
              </w:rPr>
              <w:t xml:space="preserve">DOI: </w:t>
            </w:r>
            <w:r w:rsidRPr="00656EA0">
              <w:rPr>
                <w:b/>
                <w:bCs/>
                <w:sz w:val="24"/>
                <w:szCs w:val="24"/>
              </w:rPr>
              <w:t>10.3969/j.issn.1001-4411.2008.16.045</w:t>
            </w:r>
          </w:p>
        </w:tc>
      </w:tr>
      <w:tr w:rsidR="006D1E8F" w:rsidRPr="00656EA0" w14:paraId="1E27E023" w14:textId="77777777" w:rsidTr="00CF209E">
        <w:trPr>
          <w:trHeight w:val="1077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652F76" w14:textId="291A5B62" w:rsidR="006D1E8F" w:rsidRPr="00656EA0" w:rsidRDefault="006D1E8F" w:rsidP="00CF209E">
            <w:pPr>
              <w:jc w:val="center"/>
              <w:rPr>
                <w:sz w:val="24"/>
                <w:szCs w:val="24"/>
              </w:rPr>
            </w:pPr>
            <w:r w:rsidRPr="00656EA0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591B38" w14:textId="70D056D4" w:rsidR="006D1E8F" w:rsidRPr="00656EA0" w:rsidRDefault="006D1E8F" w:rsidP="00CF209E">
            <w:pPr>
              <w:rPr>
                <w:sz w:val="24"/>
                <w:szCs w:val="24"/>
              </w:rPr>
            </w:pPr>
            <w:r w:rsidRPr="00656EA0">
              <w:rPr>
                <w:sz w:val="24"/>
                <w:szCs w:val="24"/>
              </w:rPr>
              <w:t>苑雅茹</w:t>
            </w:r>
            <w:r w:rsidRPr="00656EA0">
              <w:rPr>
                <w:sz w:val="24"/>
                <w:szCs w:val="24"/>
              </w:rPr>
              <w:t xml:space="preserve"> (2000).</w:t>
            </w:r>
            <w:r w:rsidRPr="00656EA0">
              <w:rPr>
                <w:sz w:val="24"/>
                <w:szCs w:val="24"/>
              </w:rPr>
              <w:t>卵巢早衰患者抗核抗体</w:t>
            </w:r>
            <w:r w:rsidRPr="00656EA0">
              <w:rPr>
                <w:sz w:val="24"/>
                <w:szCs w:val="24"/>
              </w:rPr>
              <w:t xml:space="preserve"> %J </w:t>
            </w:r>
            <w:r w:rsidRPr="00656EA0">
              <w:rPr>
                <w:sz w:val="24"/>
                <w:szCs w:val="24"/>
              </w:rPr>
              <w:t>国外医学</w:t>
            </w:r>
            <w:r w:rsidRPr="00656EA0">
              <w:rPr>
                <w:sz w:val="24"/>
                <w:szCs w:val="24"/>
              </w:rPr>
              <w:t>(</w:t>
            </w:r>
            <w:r w:rsidRPr="00656EA0">
              <w:rPr>
                <w:sz w:val="24"/>
                <w:szCs w:val="24"/>
              </w:rPr>
              <w:t>计划生育分册</w:t>
            </w:r>
            <w:r w:rsidRPr="00656EA0">
              <w:rPr>
                <w:sz w:val="24"/>
                <w:szCs w:val="24"/>
              </w:rPr>
              <w:t>). 64-65.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E4A3EF" w14:textId="31994384" w:rsidR="006D1E8F" w:rsidRPr="00656EA0" w:rsidRDefault="006D1E8F" w:rsidP="00CF209E">
            <w:pPr>
              <w:jc w:val="center"/>
              <w:rPr>
                <w:sz w:val="24"/>
                <w:szCs w:val="24"/>
              </w:rPr>
            </w:pPr>
            <w:proofErr w:type="spellStart"/>
            <w:r w:rsidRPr="00656EA0">
              <w:rPr>
                <w:sz w:val="24"/>
                <w:szCs w:val="24"/>
              </w:rPr>
              <w:t>Yaru</w:t>
            </w:r>
            <w:proofErr w:type="spellEnd"/>
            <w:r w:rsidRPr="00656EA0">
              <w:rPr>
                <w:sz w:val="24"/>
                <w:szCs w:val="24"/>
              </w:rPr>
              <w:t xml:space="preserve"> W (2000)</w:t>
            </w:r>
          </w:p>
        </w:tc>
        <w:tc>
          <w:tcPr>
            <w:tcW w:w="0" w:type="auto"/>
            <w:vMerge/>
            <w:tcBorders>
              <w:left w:val="nil"/>
              <w:right w:val="nil"/>
            </w:tcBorders>
            <w:vAlign w:val="center"/>
          </w:tcPr>
          <w:p w14:paraId="56D4AC0B" w14:textId="62AD11D4" w:rsidR="006D1E8F" w:rsidRPr="00656EA0" w:rsidRDefault="006D1E8F" w:rsidP="00CF209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nil"/>
              <w:right w:val="nil"/>
            </w:tcBorders>
            <w:vAlign w:val="center"/>
          </w:tcPr>
          <w:p w14:paraId="0EA4FBDA" w14:textId="2256454B" w:rsidR="006D1E8F" w:rsidRPr="00656EA0" w:rsidRDefault="006D1E8F" w:rsidP="00CF209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80B814" w14:textId="77777777" w:rsidR="006D1E8F" w:rsidRPr="00656EA0" w:rsidRDefault="006D1E8F" w:rsidP="00CF209E">
            <w:pPr>
              <w:jc w:val="center"/>
              <w:rPr>
                <w:sz w:val="24"/>
                <w:szCs w:val="24"/>
              </w:rPr>
            </w:pPr>
            <w:r w:rsidRPr="00656EA0">
              <w:rPr>
                <w:sz w:val="24"/>
                <w:szCs w:val="24"/>
              </w:rPr>
              <w:t>Same data set published in</w:t>
            </w:r>
          </w:p>
          <w:p w14:paraId="0AF3223A" w14:textId="77777777" w:rsidR="006D1E8F" w:rsidRPr="00656EA0" w:rsidRDefault="006D1E8F" w:rsidP="00CF209E">
            <w:pPr>
              <w:jc w:val="center"/>
              <w:rPr>
                <w:b/>
                <w:bCs/>
                <w:sz w:val="24"/>
                <w:szCs w:val="24"/>
              </w:rPr>
            </w:pPr>
            <w:r w:rsidRPr="00656EA0">
              <w:rPr>
                <w:b/>
                <w:bCs/>
                <w:sz w:val="24"/>
                <w:szCs w:val="24"/>
              </w:rPr>
              <w:t xml:space="preserve">Ishizuka, </w:t>
            </w:r>
            <w:proofErr w:type="gramStart"/>
            <w:r w:rsidRPr="00656EA0">
              <w:rPr>
                <w:b/>
                <w:bCs/>
                <w:sz w:val="24"/>
                <w:szCs w:val="24"/>
              </w:rPr>
              <w:t>B.</w:t>
            </w:r>
            <w:r w:rsidRPr="00656EA0">
              <w:rPr>
                <w:b/>
                <w:bCs/>
                <w:sz w:val="24"/>
                <w:szCs w:val="24"/>
              </w:rPr>
              <w:t>(</w:t>
            </w:r>
            <w:proofErr w:type="gramEnd"/>
            <w:r w:rsidRPr="00656EA0">
              <w:rPr>
                <w:b/>
                <w:bCs/>
                <w:sz w:val="24"/>
                <w:szCs w:val="24"/>
              </w:rPr>
              <w:t>1999)</w:t>
            </w:r>
          </w:p>
          <w:p w14:paraId="0D05EC4C" w14:textId="2747FA37" w:rsidR="006D1E8F" w:rsidRPr="00656EA0" w:rsidRDefault="006D1E8F" w:rsidP="00CF209E">
            <w:pPr>
              <w:jc w:val="center"/>
              <w:rPr>
                <w:sz w:val="24"/>
                <w:szCs w:val="24"/>
              </w:rPr>
            </w:pPr>
            <w:r w:rsidRPr="00656EA0">
              <w:rPr>
                <w:b/>
                <w:bCs/>
                <w:sz w:val="24"/>
                <w:szCs w:val="24"/>
              </w:rPr>
              <w:t xml:space="preserve">DOI: </w:t>
            </w:r>
            <w:r w:rsidRPr="00656EA0">
              <w:rPr>
                <w:b/>
                <w:bCs/>
                <w:sz w:val="24"/>
                <w:szCs w:val="24"/>
              </w:rPr>
              <w:t>10.1093/</w:t>
            </w:r>
            <w:proofErr w:type="spellStart"/>
            <w:r w:rsidRPr="00656EA0">
              <w:rPr>
                <w:b/>
                <w:bCs/>
                <w:sz w:val="24"/>
                <w:szCs w:val="24"/>
              </w:rPr>
              <w:t>humrep</w:t>
            </w:r>
            <w:proofErr w:type="spellEnd"/>
            <w:r w:rsidRPr="00656EA0">
              <w:rPr>
                <w:b/>
                <w:bCs/>
                <w:sz w:val="24"/>
                <w:szCs w:val="24"/>
              </w:rPr>
              <w:t>/14.1.70</w:t>
            </w:r>
          </w:p>
        </w:tc>
      </w:tr>
      <w:tr w:rsidR="006D1E8F" w:rsidRPr="00656EA0" w14:paraId="5CD321E4" w14:textId="77777777" w:rsidTr="00CF209E">
        <w:trPr>
          <w:trHeight w:val="1077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28616B" w14:textId="73307572" w:rsidR="006D1E8F" w:rsidRPr="00656EA0" w:rsidRDefault="006D1E8F" w:rsidP="00CF209E">
            <w:pPr>
              <w:jc w:val="center"/>
              <w:rPr>
                <w:sz w:val="24"/>
                <w:szCs w:val="24"/>
              </w:rPr>
            </w:pPr>
            <w:r w:rsidRPr="00656EA0"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B84732" w14:textId="03A00086" w:rsidR="006D1E8F" w:rsidRPr="00656EA0" w:rsidRDefault="006D1E8F" w:rsidP="00CF209E">
            <w:pPr>
              <w:rPr>
                <w:sz w:val="24"/>
                <w:szCs w:val="24"/>
              </w:rPr>
            </w:pPr>
            <w:r w:rsidRPr="00656EA0">
              <w:rPr>
                <w:sz w:val="24"/>
                <w:szCs w:val="24"/>
              </w:rPr>
              <w:t>张辉</w:t>
            </w:r>
            <w:r w:rsidRPr="00656EA0">
              <w:rPr>
                <w:sz w:val="24"/>
                <w:szCs w:val="24"/>
              </w:rPr>
              <w:t xml:space="preserve">, and </w:t>
            </w:r>
            <w:proofErr w:type="gramStart"/>
            <w:r w:rsidRPr="00656EA0">
              <w:rPr>
                <w:sz w:val="24"/>
                <w:szCs w:val="24"/>
              </w:rPr>
              <w:t>韩波</w:t>
            </w:r>
            <w:proofErr w:type="gramEnd"/>
            <w:r w:rsidRPr="00656EA0">
              <w:rPr>
                <w:sz w:val="24"/>
                <w:szCs w:val="24"/>
              </w:rPr>
              <w:t xml:space="preserve"> (2010).</w:t>
            </w:r>
            <w:r w:rsidRPr="00656EA0">
              <w:rPr>
                <w:sz w:val="24"/>
                <w:szCs w:val="24"/>
              </w:rPr>
              <w:t>自身抗体与卵巢早衰相关性分析</w:t>
            </w:r>
            <w:r w:rsidRPr="00656EA0">
              <w:rPr>
                <w:sz w:val="24"/>
                <w:szCs w:val="24"/>
              </w:rPr>
              <w:t xml:space="preserve"> %J </w:t>
            </w:r>
            <w:r w:rsidRPr="00656EA0">
              <w:rPr>
                <w:sz w:val="24"/>
                <w:szCs w:val="24"/>
              </w:rPr>
              <w:t>慢性病学杂志</w:t>
            </w:r>
            <w:r w:rsidRPr="00656EA0">
              <w:rPr>
                <w:sz w:val="24"/>
                <w:szCs w:val="24"/>
              </w:rPr>
              <w:t xml:space="preserve"> %J CHRONIC PATHEMATOLOGY JOURNAL.  12, 221-222.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A2A921" w14:textId="1331993C" w:rsidR="006D1E8F" w:rsidRPr="00656EA0" w:rsidRDefault="006D1E8F" w:rsidP="00CF209E">
            <w:pPr>
              <w:jc w:val="center"/>
              <w:rPr>
                <w:sz w:val="24"/>
                <w:szCs w:val="24"/>
              </w:rPr>
            </w:pPr>
            <w:r w:rsidRPr="00656EA0">
              <w:rPr>
                <w:sz w:val="24"/>
                <w:szCs w:val="24"/>
              </w:rPr>
              <w:t>Hui Z (2010)</w:t>
            </w:r>
          </w:p>
        </w:tc>
        <w:tc>
          <w:tcPr>
            <w:tcW w:w="0" w:type="auto"/>
            <w:vMerge/>
            <w:tcBorders>
              <w:left w:val="nil"/>
              <w:bottom w:val="nil"/>
              <w:right w:val="nil"/>
            </w:tcBorders>
            <w:vAlign w:val="center"/>
          </w:tcPr>
          <w:p w14:paraId="1E5E2315" w14:textId="0FA8E486" w:rsidR="006D1E8F" w:rsidRPr="00656EA0" w:rsidRDefault="006D1E8F" w:rsidP="00CF209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nil"/>
              <w:bottom w:val="nil"/>
              <w:right w:val="nil"/>
            </w:tcBorders>
            <w:vAlign w:val="center"/>
          </w:tcPr>
          <w:p w14:paraId="7ACE722F" w14:textId="376A9A29" w:rsidR="006D1E8F" w:rsidRPr="00656EA0" w:rsidRDefault="006D1E8F" w:rsidP="00CF209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BDBE9B" w14:textId="77777777" w:rsidR="006D1E8F" w:rsidRPr="00656EA0" w:rsidRDefault="006D1E8F" w:rsidP="00CF209E">
            <w:pPr>
              <w:jc w:val="center"/>
              <w:rPr>
                <w:sz w:val="24"/>
                <w:szCs w:val="24"/>
              </w:rPr>
            </w:pPr>
            <w:r w:rsidRPr="00656EA0">
              <w:rPr>
                <w:sz w:val="24"/>
                <w:szCs w:val="24"/>
              </w:rPr>
              <w:t>Same data set published in</w:t>
            </w:r>
          </w:p>
          <w:p w14:paraId="5A25045C" w14:textId="331DE578" w:rsidR="00BE5FB7" w:rsidRPr="00656EA0" w:rsidRDefault="00BE5FB7" w:rsidP="00CF209E">
            <w:pPr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656EA0">
              <w:rPr>
                <w:b/>
                <w:bCs/>
                <w:sz w:val="24"/>
                <w:szCs w:val="24"/>
              </w:rPr>
              <w:t>Lianhu</w:t>
            </w:r>
            <w:proofErr w:type="spellEnd"/>
            <w:r w:rsidRPr="00656EA0">
              <w:rPr>
                <w:b/>
                <w:bCs/>
                <w:sz w:val="24"/>
                <w:szCs w:val="24"/>
              </w:rPr>
              <w:t xml:space="preserve"> Y (2009)</w:t>
            </w:r>
          </w:p>
          <w:p w14:paraId="26E5F1B3" w14:textId="18154BED" w:rsidR="00BE5FB7" w:rsidRPr="00656EA0" w:rsidRDefault="00BE5FB7" w:rsidP="00CF209E">
            <w:pPr>
              <w:jc w:val="center"/>
              <w:rPr>
                <w:sz w:val="24"/>
                <w:szCs w:val="24"/>
              </w:rPr>
            </w:pPr>
            <w:r w:rsidRPr="00656EA0">
              <w:rPr>
                <w:b/>
                <w:bCs/>
                <w:sz w:val="24"/>
                <w:szCs w:val="24"/>
              </w:rPr>
              <w:t xml:space="preserve">DOI: </w:t>
            </w:r>
            <w:r w:rsidRPr="00656EA0">
              <w:rPr>
                <w:b/>
                <w:bCs/>
                <w:sz w:val="24"/>
                <w:szCs w:val="24"/>
              </w:rPr>
              <w:t>10.3760/cma.j.issn.1673-4130.2009.03.024</w:t>
            </w:r>
          </w:p>
        </w:tc>
      </w:tr>
      <w:tr w:rsidR="00BE5FB7" w:rsidRPr="00656EA0" w14:paraId="10A8A27F" w14:textId="77777777" w:rsidTr="00CF209E">
        <w:trPr>
          <w:trHeight w:val="1077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B3B610" w14:textId="2516951F" w:rsidR="00BE5FB7" w:rsidRPr="00656EA0" w:rsidRDefault="00BE5FB7" w:rsidP="00CF209E">
            <w:pPr>
              <w:jc w:val="center"/>
              <w:rPr>
                <w:sz w:val="24"/>
                <w:szCs w:val="24"/>
              </w:rPr>
            </w:pPr>
            <w:r w:rsidRPr="00656EA0">
              <w:rPr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0A1AB0" w14:textId="3D9CFD2D" w:rsidR="00BE5FB7" w:rsidRPr="00656EA0" w:rsidRDefault="00BE5FB7" w:rsidP="00CF209E">
            <w:pPr>
              <w:rPr>
                <w:sz w:val="24"/>
                <w:szCs w:val="24"/>
              </w:rPr>
            </w:pPr>
            <w:r w:rsidRPr="00656EA0">
              <w:rPr>
                <w:sz w:val="24"/>
                <w:szCs w:val="24"/>
              </w:rPr>
              <w:t>Yoshino, O., Ito, M., Ono, Y., Ushijima, A., Yoshie, M., Matsui, D., Ishizuka, B., Kawamura, K., and Saito, S. (2018). Peripheral blood effector Treg cells decreased in premature ovarian insufficiency cases. American Journal of Reproductive Immunology 80, 50.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F54511" w14:textId="002F89F0" w:rsidR="00BE5FB7" w:rsidRPr="00656EA0" w:rsidRDefault="00BE5FB7" w:rsidP="00CF209E">
            <w:pPr>
              <w:jc w:val="center"/>
              <w:rPr>
                <w:sz w:val="24"/>
                <w:szCs w:val="24"/>
              </w:rPr>
            </w:pPr>
            <w:r w:rsidRPr="00656EA0">
              <w:rPr>
                <w:sz w:val="24"/>
                <w:szCs w:val="24"/>
              </w:rPr>
              <w:t>Yoshino O (2018)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42A600FE" w14:textId="5BAE6626" w:rsidR="00BE5FB7" w:rsidRPr="00656EA0" w:rsidRDefault="00BE5FB7" w:rsidP="00CF209E">
            <w:pPr>
              <w:jc w:val="center"/>
              <w:rPr>
                <w:sz w:val="24"/>
                <w:szCs w:val="24"/>
              </w:rPr>
            </w:pPr>
            <w:r w:rsidRPr="00656EA0">
              <w:rPr>
                <w:sz w:val="24"/>
                <w:szCs w:val="24"/>
              </w:rPr>
              <w:t>Conference reports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2AC82243" w14:textId="32165426" w:rsidR="00BE5FB7" w:rsidRPr="00656EA0" w:rsidRDefault="00BE5FB7" w:rsidP="00CF209E">
            <w:pPr>
              <w:jc w:val="center"/>
              <w:rPr>
                <w:sz w:val="24"/>
                <w:szCs w:val="24"/>
              </w:rPr>
            </w:pPr>
            <w:r w:rsidRPr="00656EA0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BCC4C3" w14:textId="4D90E351" w:rsidR="00BE5FB7" w:rsidRPr="00656EA0" w:rsidRDefault="00BE5FB7" w:rsidP="00CF209E">
            <w:pPr>
              <w:jc w:val="center"/>
              <w:rPr>
                <w:sz w:val="24"/>
                <w:szCs w:val="24"/>
              </w:rPr>
            </w:pPr>
            <w:r w:rsidRPr="00656EA0">
              <w:rPr>
                <w:sz w:val="24"/>
                <w:szCs w:val="24"/>
              </w:rPr>
              <w:t>Conference reports</w:t>
            </w:r>
          </w:p>
        </w:tc>
      </w:tr>
      <w:tr w:rsidR="00BE5FB7" w:rsidRPr="00656EA0" w14:paraId="49C9C68D" w14:textId="77777777" w:rsidTr="00CF209E">
        <w:trPr>
          <w:trHeight w:val="1077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8AC37C" w14:textId="6E637FBB" w:rsidR="00BE5FB7" w:rsidRPr="00656EA0" w:rsidRDefault="00BE5FB7" w:rsidP="00CF209E">
            <w:pPr>
              <w:widowControl/>
              <w:spacing w:line="276" w:lineRule="auto"/>
              <w:jc w:val="center"/>
              <w:textAlignment w:val="center"/>
              <w:rPr>
                <w:color w:val="000000"/>
                <w:sz w:val="24"/>
                <w:szCs w:val="24"/>
                <w:lang w:bidi="ar"/>
              </w:rPr>
            </w:pPr>
            <w:r w:rsidRPr="00656EA0">
              <w:rPr>
                <w:color w:val="000000"/>
                <w:sz w:val="24"/>
                <w:szCs w:val="24"/>
                <w:lang w:bidi="a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C66C01" w14:textId="7FCF7764" w:rsidR="00BE5FB7" w:rsidRPr="00656EA0" w:rsidRDefault="00BE5FB7" w:rsidP="00CF209E">
            <w:pPr>
              <w:widowControl/>
              <w:spacing w:line="276" w:lineRule="auto"/>
              <w:textAlignment w:val="center"/>
              <w:rPr>
                <w:color w:val="000000"/>
                <w:sz w:val="24"/>
                <w:szCs w:val="24"/>
                <w:lang w:bidi="ar"/>
              </w:rPr>
            </w:pPr>
            <w:r w:rsidRPr="00656EA0">
              <w:rPr>
                <w:sz w:val="24"/>
                <w:szCs w:val="24"/>
              </w:rPr>
              <w:t xml:space="preserve">Zhen, X., Qiao, J., Li, R., Wang, L., and Liu, P. (2011). Circulating markers of autoimmunity in Chinese women with </w:t>
            </w:r>
            <w:r w:rsidRPr="00656EA0">
              <w:rPr>
                <w:sz w:val="24"/>
                <w:szCs w:val="24"/>
              </w:rPr>
              <w:lastRenderedPageBreak/>
              <w:t>premature ovarian failure and age-matched healthy women. Human Reproduction 26, i108.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0060A4" w14:textId="42D8BEC9" w:rsidR="00BE5FB7" w:rsidRPr="00656EA0" w:rsidRDefault="00BE5FB7" w:rsidP="00CF209E">
            <w:pPr>
              <w:widowControl/>
              <w:spacing w:line="276" w:lineRule="auto"/>
              <w:jc w:val="center"/>
              <w:textAlignment w:val="center"/>
              <w:rPr>
                <w:color w:val="000000"/>
                <w:sz w:val="24"/>
                <w:szCs w:val="24"/>
                <w:lang w:bidi="ar"/>
              </w:rPr>
            </w:pPr>
            <w:r w:rsidRPr="00656EA0">
              <w:rPr>
                <w:color w:val="000000"/>
                <w:sz w:val="24"/>
                <w:szCs w:val="24"/>
                <w:lang w:bidi="ar"/>
              </w:rPr>
              <w:lastRenderedPageBreak/>
              <w:t>Zhen X (2011)</w:t>
            </w:r>
          </w:p>
        </w:tc>
        <w:tc>
          <w:tcPr>
            <w:tcW w:w="0" w:type="auto"/>
            <w:vMerge/>
            <w:tcBorders>
              <w:left w:val="nil"/>
              <w:bottom w:val="nil"/>
              <w:right w:val="nil"/>
            </w:tcBorders>
            <w:vAlign w:val="center"/>
          </w:tcPr>
          <w:p w14:paraId="6DD5E9E0" w14:textId="767E4C65" w:rsidR="00BE5FB7" w:rsidRPr="00656EA0" w:rsidRDefault="00BE5FB7" w:rsidP="00CF209E">
            <w:pPr>
              <w:widowControl/>
              <w:spacing w:line="276" w:lineRule="auto"/>
              <w:jc w:val="center"/>
              <w:textAlignment w:val="center"/>
              <w:rPr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0" w:type="auto"/>
            <w:vMerge/>
            <w:tcBorders>
              <w:left w:val="nil"/>
              <w:bottom w:val="nil"/>
              <w:right w:val="nil"/>
            </w:tcBorders>
            <w:vAlign w:val="center"/>
          </w:tcPr>
          <w:p w14:paraId="306EAEDD" w14:textId="20B262A0" w:rsidR="00BE5FB7" w:rsidRPr="00656EA0" w:rsidRDefault="00BE5FB7" w:rsidP="00CF209E">
            <w:pPr>
              <w:widowControl/>
              <w:spacing w:line="276" w:lineRule="auto"/>
              <w:jc w:val="center"/>
              <w:textAlignment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EFD6D3" w14:textId="4A6D8101" w:rsidR="00BE5FB7" w:rsidRPr="00656EA0" w:rsidRDefault="00BE5FB7" w:rsidP="00CF209E">
            <w:pPr>
              <w:jc w:val="center"/>
              <w:rPr>
                <w:sz w:val="24"/>
                <w:szCs w:val="24"/>
              </w:rPr>
            </w:pPr>
            <w:r w:rsidRPr="00656EA0">
              <w:rPr>
                <w:sz w:val="24"/>
                <w:szCs w:val="24"/>
              </w:rPr>
              <w:t>Conference reports</w:t>
            </w:r>
          </w:p>
        </w:tc>
      </w:tr>
      <w:tr w:rsidR="00BE5FB7" w:rsidRPr="00656EA0" w14:paraId="030747D6" w14:textId="77777777" w:rsidTr="00CF209E">
        <w:trPr>
          <w:trHeight w:val="1077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1D9213" w14:textId="7A280EFC" w:rsidR="00BE5FB7" w:rsidRPr="00656EA0" w:rsidRDefault="00BE5FB7" w:rsidP="00CF209E">
            <w:pPr>
              <w:widowControl/>
              <w:spacing w:line="276" w:lineRule="auto"/>
              <w:jc w:val="center"/>
              <w:textAlignment w:val="center"/>
              <w:rPr>
                <w:color w:val="000000"/>
                <w:sz w:val="24"/>
                <w:szCs w:val="24"/>
                <w:lang w:bidi="ar"/>
              </w:rPr>
            </w:pPr>
            <w:r w:rsidRPr="00656EA0">
              <w:rPr>
                <w:color w:val="000000"/>
                <w:sz w:val="24"/>
                <w:szCs w:val="24"/>
                <w:lang w:bidi="a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5E6B30" w14:textId="77777777" w:rsidR="00BE5FB7" w:rsidRPr="00656EA0" w:rsidRDefault="00BE5FB7" w:rsidP="00CF209E">
            <w:pPr>
              <w:widowControl/>
              <w:spacing w:line="276" w:lineRule="auto"/>
              <w:textAlignment w:val="center"/>
              <w:rPr>
                <w:color w:val="000000"/>
                <w:sz w:val="24"/>
                <w:szCs w:val="24"/>
                <w:lang w:bidi="ar"/>
              </w:rPr>
            </w:pPr>
            <w:proofErr w:type="spellStart"/>
            <w:r w:rsidRPr="00656EA0">
              <w:rPr>
                <w:color w:val="000000"/>
                <w:sz w:val="24"/>
                <w:szCs w:val="24"/>
                <w:lang w:bidi="ar"/>
              </w:rPr>
              <w:t>Fénichel</w:t>
            </w:r>
            <w:proofErr w:type="spellEnd"/>
            <w:r w:rsidRPr="00656EA0">
              <w:rPr>
                <w:color w:val="000000"/>
                <w:sz w:val="24"/>
                <w:szCs w:val="24"/>
                <w:lang w:bidi="ar"/>
              </w:rPr>
              <w:t xml:space="preserve">, P., </w:t>
            </w:r>
            <w:proofErr w:type="spellStart"/>
            <w:r w:rsidRPr="00656EA0">
              <w:rPr>
                <w:color w:val="000000"/>
                <w:sz w:val="24"/>
                <w:szCs w:val="24"/>
                <w:lang w:bidi="ar"/>
              </w:rPr>
              <w:t>Sosset</w:t>
            </w:r>
            <w:proofErr w:type="spellEnd"/>
            <w:r w:rsidRPr="00656EA0">
              <w:rPr>
                <w:color w:val="000000"/>
                <w:sz w:val="24"/>
                <w:szCs w:val="24"/>
                <w:lang w:bidi="ar"/>
              </w:rPr>
              <w:t xml:space="preserve">, C., Barbarino-Monnier, P., Gobert, B., </w:t>
            </w:r>
            <w:proofErr w:type="spellStart"/>
            <w:r w:rsidRPr="00656EA0">
              <w:rPr>
                <w:color w:val="000000"/>
                <w:sz w:val="24"/>
                <w:szCs w:val="24"/>
                <w:lang w:bidi="ar"/>
              </w:rPr>
              <w:t>Hiéronimus</w:t>
            </w:r>
            <w:proofErr w:type="spellEnd"/>
            <w:r w:rsidRPr="00656EA0">
              <w:rPr>
                <w:color w:val="000000"/>
                <w:sz w:val="24"/>
                <w:szCs w:val="24"/>
                <w:lang w:bidi="ar"/>
              </w:rPr>
              <w:t xml:space="preserve">, S., </w:t>
            </w:r>
            <w:proofErr w:type="spellStart"/>
            <w:r w:rsidRPr="00656EA0">
              <w:rPr>
                <w:color w:val="000000"/>
                <w:sz w:val="24"/>
                <w:szCs w:val="24"/>
                <w:lang w:bidi="ar"/>
              </w:rPr>
              <w:t>Béné</w:t>
            </w:r>
            <w:proofErr w:type="spellEnd"/>
            <w:r w:rsidRPr="00656EA0">
              <w:rPr>
                <w:color w:val="000000"/>
                <w:sz w:val="24"/>
                <w:szCs w:val="24"/>
                <w:lang w:bidi="ar"/>
              </w:rPr>
              <w:t>, M.C., and Harter, M. (1997). Prevalence, specificity and significance of ovarian antibodies during spontaneous premature ovarian failure. Human Reproduction 12, 2623-2628.</w:t>
            </w:r>
          </w:p>
          <w:p w14:paraId="28831489" w14:textId="21FE44B2" w:rsidR="00656EA0" w:rsidRPr="00656EA0" w:rsidRDefault="00656EA0" w:rsidP="00CF209E">
            <w:pPr>
              <w:widowControl/>
              <w:spacing w:line="276" w:lineRule="auto"/>
              <w:textAlignment w:val="center"/>
              <w:rPr>
                <w:color w:val="000000"/>
                <w:sz w:val="24"/>
                <w:szCs w:val="24"/>
                <w:lang w:bidi="ar"/>
              </w:rPr>
            </w:pPr>
            <w:r w:rsidRPr="00656EA0">
              <w:rPr>
                <w:color w:val="000000"/>
                <w:sz w:val="24"/>
                <w:szCs w:val="24"/>
                <w:lang w:bidi="ar"/>
              </w:rPr>
              <w:t>DOI:</w:t>
            </w:r>
            <w:r w:rsidRPr="00656EA0">
              <w:rPr>
                <w:sz w:val="24"/>
                <w:szCs w:val="24"/>
              </w:rPr>
              <w:t xml:space="preserve"> </w:t>
            </w:r>
            <w:r w:rsidRPr="00656EA0">
              <w:rPr>
                <w:color w:val="000000"/>
                <w:sz w:val="24"/>
                <w:szCs w:val="24"/>
                <w:lang w:bidi="ar"/>
              </w:rPr>
              <w:t>10.1093/</w:t>
            </w:r>
            <w:proofErr w:type="spellStart"/>
            <w:r w:rsidRPr="00656EA0">
              <w:rPr>
                <w:color w:val="000000"/>
                <w:sz w:val="24"/>
                <w:szCs w:val="24"/>
                <w:lang w:bidi="ar"/>
              </w:rPr>
              <w:t>humrep</w:t>
            </w:r>
            <w:proofErr w:type="spellEnd"/>
            <w:r w:rsidRPr="00656EA0">
              <w:rPr>
                <w:color w:val="000000"/>
                <w:sz w:val="24"/>
                <w:szCs w:val="24"/>
                <w:lang w:bidi="ar"/>
              </w:rPr>
              <w:t>/12.12.2623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5D751D" w14:textId="3F41F54C" w:rsidR="00BE5FB7" w:rsidRPr="00656EA0" w:rsidRDefault="00BE5FB7" w:rsidP="00CF209E">
            <w:pPr>
              <w:widowControl/>
              <w:spacing w:line="276" w:lineRule="auto"/>
              <w:jc w:val="center"/>
              <w:textAlignment w:val="center"/>
              <w:rPr>
                <w:color w:val="000000"/>
                <w:sz w:val="24"/>
                <w:szCs w:val="24"/>
                <w:lang w:bidi="ar"/>
              </w:rPr>
            </w:pPr>
            <w:proofErr w:type="spellStart"/>
            <w:r w:rsidRPr="00656EA0">
              <w:rPr>
                <w:color w:val="000000"/>
                <w:sz w:val="24"/>
                <w:szCs w:val="24"/>
                <w:lang w:bidi="ar"/>
              </w:rPr>
              <w:t>Fénichel</w:t>
            </w:r>
            <w:proofErr w:type="spellEnd"/>
            <w:r w:rsidRPr="00656EA0">
              <w:rPr>
                <w:color w:val="000000"/>
                <w:sz w:val="24"/>
                <w:szCs w:val="24"/>
                <w:lang w:bidi="ar"/>
              </w:rPr>
              <w:t xml:space="preserve"> P</w:t>
            </w:r>
            <w:r w:rsidRPr="00656EA0">
              <w:rPr>
                <w:color w:val="000000"/>
                <w:sz w:val="24"/>
                <w:szCs w:val="24"/>
                <w:lang w:bidi="ar"/>
              </w:rPr>
              <w:t xml:space="preserve"> (1997)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65DD19E4" w14:textId="5D749CEC" w:rsidR="00BE5FB7" w:rsidRPr="00656EA0" w:rsidRDefault="00BE5FB7" w:rsidP="00CF209E">
            <w:pPr>
              <w:widowControl/>
              <w:spacing w:line="276" w:lineRule="auto"/>
              <w:jc w:val="center"/>
              <w:textAlignment w:val="center"/>
              <w:rPr>
                <w:color w:val="000000"/>
                <w:sz w:val="24"/>
                <w:szCs w:val="24"/>
                <w:lang w:bidi="ar"/>
              </w:rPr>
            </w:pPr>
            <w:r w:rsidRPr="00656EA0">
              <w:rPr>
                <w:color w:val="000000"/>
                <w:sz w:val="24"/>
                <w:szCs w:val="24"/>
                <w:lang w:bidi="ar"/>
              </w:rPr>
              <w:t>Did not include extracted data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5CD2DA4D" w14:textId="3ED7CD04" w:rsidR="00BE5FB7" w:rsidRPr="00656EA0" w:rsidRDefault="00BE5FB7" w:rsidP="00CF209E">
            <w:pPr>
              <w:widowControl/>
              <w:spacing w:line="276" w:lineRule="auto"/>
              <w:jc w:val="center"/>
              <w:textAlignment w:val="center"/>
              <w:rPr>
                <w:sz w:val="24"/>
                <w:szCs w:val="24"/>
              </w:rPr>
            </w:pPr>
            <w:r w:rsidRPr="00656EA0"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C35000" w14:textId="77777777" w:rsidR="00BE5FB7" w:rsidRPr="00656EA0" w:rsidRDefault="00BE5FB7" w:rsidP="00CF209E">
            <w:pPr>
              <w:jc w:val="center"/>
              <w:rPr>
                <w:color w:val="000000"/>
                <w:sz w:val="24"/>
                <w:szCs w:val="24"/>
                <w:lang w:bidi="ar"/>
              </w:rPr>
            </w:pPr>
            <w:r w:rsidRPr="00656EA0">
              <w:rPr>
                <w:color w:val="000000"/>
                <w:sz w:val="24"/>
                <w:szCs w:val="24"/>
                <w:lang w:bidi="ar"/>
              </w:rPr>
              <w:t>Did not include extracted data</w:t>
            </w:r>
          </w:p>
          <w:p w14:paraId="71F3FC3F" w14:textId="021453C1" w:rsidR="00BE5FB7" w:rsidRPr="00656EA0" w:rsidRDefault="00BE5FB7" w:rsidP="00CF209E">
            <w:pPr>
              <w:jc w:val="center"/>
              <w:rPr>
                <w:b/>
                <w:bCs/>
                <w:sz w:val="24"/>
                <w:szCs w:val="24"/>
              </w:rPr>
            </w:pPr>
            <w:r w:rsidRPr="00656EA0">
              <w:rPr>
                <w:b/>
                <w:bCs/>
                <w:color w:val="000000"/>
                <w:sz w:val="24"/>
                <w:szCs w:val="24"/>
                <w:lang w:bidi="ar"/>
              </w:rPr>
              <w:t>Of ANA</w:t>
            </w:r>
          </w:p>
        </w:tc>
      </w:tr>
      <w:tr w:rsidR="00BE5FB7" w:rsidRPr="00656EA0" w14:paraId="0708B305" w14:textId="77777777" w:rsidTr="00CF209E">
        <w:trPr>
          <w:trHeight w:val="1077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4AEDB8" w14:textId="6DD3C2AB" w:rsidR="00BE5FB7" w:rsidRPr="00656EA0" w:rsidRDefault="00BE5FB7" w:rsidP="00CF209E">
            <w:pPr>
              <w:widowControl/>
              <w:spacing w:line="276" w:lineRule="auto"/>
              <w:jc w:val="center"/>
              <w:textAlignment w:val="center"/>
              <w:rPr>
                <w:color w:val="000000"/>
                <w:sz w:val="24"/>
                <w:szCs w:val="24"/>
                <w:lang w:bidi="ar"/>
              </w:rPr>
            </w:pPr>
            <w:r w:rsidRPr="00656EA0">
              <w:rPr>
                <w:color w:val="000000"/>
                <w:sz w:val="24"/>
                <w:szCs w:val="24"/>
                <w:lang w:bidi="ar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777ABF" w14:textId="77777777" w:rsidR="00BE5FB7" w:rsidRPr="00656EA0" w:rsidRDefault="00BE5FB7" w:rsidP="00CF209E">
            <w:pPr>
              <w:widowControl/>
              <w:spacing w:line="276" w:lineRule="auto"/>
              <w:textAlignment w:val="center"/>
              <w:rPr>
                <w:color w:val="000000"/>
                <w:sz w:val="24"/>
                <w:szCs w:val="24"/>
                <w:lang w:bidi="ar"/>
              </w:rPr>
            </w:pPr>
            <w:r w:rsidRPr="00656EA0">
              <w:rPr>
                <w:color w:val="000000"/>
                <w:sz w:val="24"/>
                <w:szCs w:val="24"/>
                <w:lang w:bidi="ar"/>
              </w:rPr>
              <w:t>Miyake, T., Sato, Y., and Takeuchi, S. (1987). Implications of circulating autoantibodies and peripheral blood lymphocyte subsets for the genesis of premature ovarian failure. Journal of reproductive immunology 12, 163-171.</w:t>
            </w:r>
          </w:p>
          <w:p w14:paraId="688A83AC" w14:textId="7FCCFA89" w:rsidR="00656EA0" w:rsidRPr="00656EA0" w:rsidRDefault="00656EA0" w:rsidP="00CF209E">
            <w:pPr>
              <w:widowControl/>
              <w:spacing w:line="276" w:lineRule="auto"/>
              <w:textAlignment w:val="center"/>
              <w:rPr>
                <w:color w:val="000000"/>
                <w:sz w:val="24"/>
                <w:szCs w:val="24"/>
                <w:lang w:bidi="ar"/>
              </w:rPr>
            </w:pPr>
            <w:r w:rsidRPr="00656EA0">
              <w:rPr>
                <w:color w:val="000000"/>
                <w:sz w:val="24"/>
                <w:szCs w:val="24"/>
                <w:lang w:bidi="ar"/>
              </w:rPr>
              <w:t>DOI</w:t>
            </w:r>
            <w:r w:rsidRPr="00656EA0">
              <w:rPr>
                <w:color w:val="000000"/>
                <w:sz w:val="24"/>
                <w:szCs w:val="24"/>
                <w:lang w:bidi="ar"/>
              </w:rPr>
              <w:t>：</w:t>
            </w:r>
            <w:r w:rsidRPr="00656EA0">
              <w:rPr>
                <w:color w:val="000000"/>
                <w:sz w:val="24"/>
                <w:szCs w:val="24"/>
                <w:lang w:bidi="ar"/>
              </w:rPr>
              <w:t>10.1016/0165-0378(87)90021-0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607FE4" w14:textId="7799A7A5" w:rsidR="00BE5FB7" w:rsidRPr="00656EA0" w:rsidRDefault="00BE5FB7" w:rsidP="00CF209E">
            <w:pPr>
              <w:widowControl/>
              <w:spacing w:line="276" w:lineRule="auto"/>
              <w:jc w:val="center"/>
              <w:textAlignment w:val="center"/>
              <w:rPr>
                <w:color w:val="000000"/>
                <w:sz w:val="24"/>
                <w:szCs w:val="24"/>
                <w:lang w:bidi="ar"/>
              </w:rPr>
            </w:pPr>
            <w:r w:rsidRPr="00656EA0">
              <w:rPr>
                <w:color w:val="000000"/>
                <w:sz w:val="24"/>
                <w:szCs w:val="24"/>
                <w:lang w:bidi="ar"/>
              </w:rPr>
              <w:t>Miyake T</w:t>
            </w:r>
            <w:r w:rsidRPr="00656EA0">
              <w:rPr>
                <w:color w:val="000000"/>
                <w:sz w:val="24"/>
                <w:szCs w:val="24"/>
                <w:lang w:bidi="ar"/>
              </w:rPr>
              <w:t xml:space="preserve"> (1987)</w:t>
            </w:r>
          </w:p>
        </w:tc>
        <w:tc>
          <w:tcPr>
            <w:tcW w:w="0" w:type="auto"/>
            <w:vMerge/>
            <w:tcBorders>
              <w:left w:val="nil"/>
              <w:right w:val="nil"/>
            </w:tcBorders>
            <w:vAlign w:val="center"/>
          </w:tcPr>
          <w:p w14:paraId="53CF1C0F" w14:textId="2FE8EF1D" w:rsidR="00BE5FB7" w:rsidRPr="00656EA0" w:rsidRDefault="00BE5FB7" w:rsidP="00CF209E">
            <w:pPr>
              <w:widowControl/>
              <w:spacing w:line="276" w:lineRule="auto"/>
              <w:jc w:val="center"/>
              <w:textAlignment w:val="center"/>
              <w:rPr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0" w:type="auto"/>
            <w:vMerge/>
            <w:tcBorders>
              <w:left w:val="nil"/>
              <w:right w:val="nil"/>
            </w:tcBorders>
            <w:vAlign w:val="center"/>
          </w:tcPr>
          <w:p w14:paraId="495B9444" w14:textId="3EC1E7DD" w:rsidR="00BE5FB7" w:rsidRPr="00656EA0" w:rsidRDefault="00BE5FB7" w:rsidP="00CF209E">
            <w:pPr>
              <w:widowControl/>
              <w:spacing w:line="276" w:lineRule="auto"/>
              <w:jc w:val="center"/>
              <w:textAlignment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433CA5" w14:textId="77777777" w:rsidR="00BE5FB7" w:rsidRPr="00656EA0" w:rsidRDefault="00BE5FB7" w:rsidP="00CF209E">
            <w:pPr>
              <w:jc w:val="center"/>
              <w:rPr>
                <w:color w:val="000000"/>
                <w:sz w:val="24"/>
                <w:szCs w:val="24"/>
                <w:lang w:bidi="ar"/>
              </w:rPr>
            </w:pPr>
            <w:r w:rsidRPr="00656EA0">
              <w:rPr>
                <w:color w:val="000000"/>
                <w:sz w:val="24"/>
                <w:szCs w:val="24"/>
                <w:lang w:bidi="ar"/>
              </w:rPr>
              <w:t>Did not include extracted data</w:t>
            </w:r>
          </w:p>
          <w:p w14:paraId="7D32C3EA" w14:textId="126159E8" w:rsidR="00BE5FB7" w:rsidRPr="00656EA0" w:rsidRDefault="00BE5FB7" w:rsidP="00CF209E">
            <w:pPr>
              <w:jc w:val="center"/>
              <w:rPr>
                <w:b/>
                <w:bCs/>
                <w:sz w:val="24"/>
                <w:szCs w:val="24"/>
              </w:rPr>
            </w:pPr>
            <w:r w:rsidRPr="00656EA0">
              <w:rPr>
                <w:b/>
                <w:bCs/>
                <w:color w:val="000000"/>
                <w:sz w:val="24"/>
                <w:szCs w:val="24"/>
                <w:lang w:bidi="ar"/>
              </w:rPr>
              <w:t>ANA Of Controls</w:t>
            </w:r>
          </w:p>
        </w:tc>
      </w:tr>
      <w:tr w:rsidR="00BE5FB7" w:rsidRPr="00656EA0" w14:paraId="1A8DA348" w14:textId="77777777" w:rsidTr="00CF209E">
        <w:trPr>
          <w:trHeight w:val="1077"/>
          <w:jc w:val="center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21451B5" w14:textId="0278BE40" w:rsidR="00BE5FB7" w:rsidRPr="00656EA0" w:rsidRDefault="00BE5FB7" w:rsidP="00CF209E">
            <w:pPr>
              <w:widowControl/>
              <w:spacing w:line="276" w:lineRule="auto"/>
              <w:jc w:val="center"/>
              <w:textAlignment w:val="center"/>
              <w:rPr>
                <w:color w:val="000000"/>
                <w:sz w:val="24"/>
                <w:szCs w:val="24"/>
                <w:lang w:bidi="ar"/>
              </w:rPr>
            </w:pPr>
            <w:r w:rsidRPr="00656EA0">
              <w:rPr>
                <w:color w:val="000000"/>
                <w:sz w:val="24"/>
                <w:szCs w:val="24"/>
                <w:lang w:bidi="a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7F4B1DF" w14:textId="5CC15B7A" w:rsidR="00BE5FB7" w:rsidRPr="00656EA0" w:rsidRDefault="00BE5FB7" w:rsidP="00CF209E">
            <w:pPr>
              <w:widowControl/>
              <w:spacing w:line="276" w:lineRule="auto"/>
              <w:textAlignment w:val="center"/>
              <w:rPr>
                <w:color w:val="000000"/>
                <w:sz w:val="24"/>
                <w:szCs w:val="24"/>
                <w:lang w:bidi="ar"/>
              </w:rPr>
            </w:pPr>
            <w:r w:rsidRPr="00656EA0">
              <w:rPr>
                <w:color w:val="000000"/>
                <w:sz w:val="24"/>
                <w:szCs w:val="24"/>
                <w:lang w:bidi="ar"/>
              </w:rPr>
              <w:t>王文</w:t>
            </w:r>
            <w:proofErr w:type="gramStart"/>
            <w:r w:rsidRPr="00656EA0">
              <w:rPr>
                <w:color w:val="000000"/>
                <w:sz w:val="24"/>
                <w:szCs w:val="24"/>
                <w:lang w:bidi="ar"/>
              </w:rPr>
              <w:t>文</w:t>
            </w:r>
            <w:proofErr w:type="gramEnd"/>
            <w:r w:rsidRPr="00656EA0">
              <w:rPr>
                <w:color w:val="000000"/>
                <w:sz w:val="24"/>
                <w:szCs w:val="24"/>
                <w:lang w:bidi="ar"/>
              </w:rPr>
              <w:t xml:space="preserve">, </w:t>
            </w:r>
            <w:r w:rsidRPr="00656EA0">
              <w:rPr>
                <w:color w:val="000000"/>
                <w:sz w:val="24"/>
                <w:szCs w:val="24"/>
                <w:lang w:bidi="ar"/>
              </w:rPr>
              <w:t>李</w:t>
            </w:r>
            <w:r w:rsidRPr="00656EA0">
              <w:rPr>
                <w:color w:val="000000"/>
                <w:sz w:val="24"/>
                <w:szCs w:val="24"/>
                <w:lang w:bidi="ar"/>
              </w:rPr>
              <w:t>.A.</w:t>
            </w:r>
            <w:r w:rsidRPr="00656EA0">
              <w:rPr>
                <w:color w:val="000000"/>
                <w:sz w:val="24"/>
                <w:szCs w:val="24"/>
                <w:lang w:bidi="ar"/>
              </w:rPr>
              <w:t>李</w:t>
            </w:r>
            <w:r w:rsidRPr="00656EA0">
              <w:rPr>
                <w:color w:val="000000"/>
                <w:sz w:val="24"/>
                <w:szCs w:val="24"/>
                <w:lang w:bidi="ar"/>
              </w:rPr>
              <w:t>.A. (2022</w:t>
            </w:r>
            <w:proofErr w:type="gramStart"/>
            <w:r w:rsidRPr="00656EA0">
              <w:rPr>
                <w:color w:val="000000"/>
                <w:sz w:val="24"/>
                <w:szCs w:val="24"/>
                <w:lang w:bidi="ar"/>
              </w:rPr>
              <w:t>).</w:t>
            </w:r>
            <w:r w:rsidRPr="00656EA0">
              <w:rPr>
                <w:color w:val="000000"/>
                <w:sz w:val="24"/>
                <w:szCs w:val="24"/>
                <w:lang w:bidi="ar"/>
              </w:rPr>
              <w:t>卵巢早衰病人血清微小</w:t>
            </w:r>
            <w:proofErr w:type="gramEnd"/>
            <w:r w:rsidRPr="00656EA0">
              <w:rPr>
                <w:color w:val="000000"/>
                <w:sz w:val="24"/>
                <w:szCs w:val="24"/>
                <w:lang w:bidi="ar"/>
              </w:rPr>
              <w:t>RNA-125b</w:t>
            </w:r>
            <w:r w:rsidRPr="00656EA0">
              <w:rPr>
                <w:color w:val="000000"/>
                <w:sz w:val="24"/>
                <w:szCs w:val="24"/>
                <w:lang w:bidi="ar"/>
              </w:rPr>
              <w:t>表达及与中医证型的相关性分析</w:t>
            </w:r>
            <w:r w:rsidRPr="00656EA0">
              <w:rPr>
                <w:color w:val="000000"/>
                <w:sz w:val="24"/>
                <w:szCs w:val="24"/>
                <w:lang w:bidi="ar"/>
              </w:rPr>
              <w:t xml:space="preserve"> %J </w:t>
            </w:r>
            <w:r w:rsidRPr="00656EA0">
              <w:rPr>
                <w:color w:val="000000"/>
                <w:sz w:val="24"/>
                <w:szCs w:val="24"/>
                <w:lang w:bidi="ar"/>
              </w:rPr>
              <w:t>安徽医药</w:t>
            </w:r>
            <w:r w:rsidRPr="00656EA0">
              <w:rPr>
                <w:color w:val="000000"/>
                <w:sz w:val="24"/>
                <w:szCs w:val="24"/>
                <w:lang w:bidi="ar"/>
              </w:rPr>
              <w:t>.  26.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E39DF08" w14:textId="1E770FAC" w:rsidR="00BE5FB7" w:rsidRPr="00656EA0" w:rsidRDefault="00BE5FB7" w:rsidP="00CF209E">
            <w:pPr>
              <w:widowControl/>
              <w:spacing w:line="276" w:lineRule="auto"/>
              <w:jc w:val="center"/>
              <w:textAlignment w:val="center"/>
              <w:rPr>
                <w:color w:val="000000"/>
                <w:sz w:val="24"/>
                <w:szCs w:val="24"/>
                <w:lang w:bidi="ar"/>
              </w:rPr>
            </w:pPr>
            <w:proofErr w:type="spellStart"/>
            <w:r w:rsidRPr="00656EA0">
              <w:rPr>
                <w:color w:val="000000"/>
                <w:sz w:val="24"/>
                <w:szCs w:val="24"/>
                <w:lang w:bidi="ar"/>
              </w:rPr>
              <w:t>Wenwen</w:t>
            </w:r>
            <w:proofErr w:type="spellEnd"/>
            <w:r w:rsidRPr="00656EA0">
              <w:rPr>
                <w:color w:val="000000"/>
                <w:sz w:val="24"/>
                <w:szCs w:val="24"/>
                <w:lang w:bidi="ar"/>
              </w:rPr>
              <w:t xml:space="preserve"> W (2022)</w:t>
            </w:r>
          </w:p>
        </w:tc>
        <w:tc>
          <w:tcPr>
            <w:tcW w:w="0" w:type="auto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E84CA49" w14:textId="0CBF714B" w:rsidR="00BE5FB7" w:rsidRPr="00656EA0" w:rsidRDefault="00BE5FB7" w:rsidP="00CF209E">
            <w:pPr>
              <w:widowControl/>
              <w:spacing w:line="276" w:lineRule="auto"/>
              <w:jc w:val="center"/>
              <w:textAlignment w:val="center"/>
              <w:rPr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0" w:type="auto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D1A4F05" w14:textId="49C7B033" w:rsidR="00BE5FB7" w:rsidRPr="00656EA0" w:rsidRDefault="00BE5FB7" w:rsidP="00CF209E">
            <w:pPr>
              <w:widowControl/>
              <w:spacing w:line="276" w:lineRule="auto"/>
              <w:jc w:val="center"/>
              <w:textAlignment w:val="center"/>
              <w:rPr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B0FF711" w14:textId="77777777" w:rsidR="00BE5FB7" w:rsidRPr="00656EA0" w:rsidRDefault="00BE5FB7" w:rsidP="00CF209E">
            <w:pPr>
              <w:jc w:val="center"/>
              <w:rPr>
                <w:color w:val="000000"/>
                <w:sz w:val="24"/>
                <w:szCs w:val="24"/>
                <w:lang w:bidi="ar"/>
              </w:rPr>
            </w:pPr>
            <w:r w:rsidRPr="00656EA0">
              <w:rPr>
                <w:color w:val="000000"/>
                <w:sz w:val="24"/>
                <w:szCs w:val="24"/>
                <w:lang w:bidi="ar"/>
              </w:rPr>
              <w:t>Did not include extracted data</w:t>
            </w:r>
          </w:p>
          <w:p w14:paraId="33865663" w14:textId="7635E872" w:rsidR="00BE5FB7" w:rsidRPr="00656EA0" w:rsidRDefault="00BE5FB7" w:rsidP="00CF209E">
            <w:pPr>
              <w:jc w:val="center"/>
              <w:rPr>
                <w:sz w:val="24"/>
                <w:szCs w:val="24"/>
              </w:rPr>
            </w:pPr>
            <w:r w:rsidRPr="00656EA0">
              <w:rPr>
                <w:b/>
                <w:bCs/>
                <w:color w:val="000000"/>
                <w:sz w:val="24"/>
                <w:szCs w:val="24"/>
                <w:lang w:bidi="ar"/>
              </w:rPr>
              <w:t>Of ANA</w:t>
            </w:r>
          </w:p>
        </w:tc>
      </w:tr>
    </w:tbl>
    <w:p w14:paraId="46BDBBD3" w14:textId="77777777" w:rsidR="006D0D48" w:rsidRPr="00656EA0" w:rsidRDefault="006D0D48" w:rsidP="006D0D48">
      <w:pPr>
        <w:rPr>
          <w:rFonts w:ascii="Times New Roman" w:eastAsia="宋体" w:hAnsi="Times New Roman" w:cs="Times New Roman"/>
          <w:sz w:val="24"/>
          <w:szCs w:val="24"/>
        </w:rPr>
      </w:pPr>
    </w:p>
    <w:p w14:paraId="73072A94" w14:textId="77777777" w:rsidR="006751D5" w:rsidRPr="00656EA0" w:rsidRDefault="006751D5">
      <w:pPr>
        <w:rPr>
          <w:rFonts w:ascii="Times New Roman" w:eastAsia="宋体" w:hAnsi="Times New Roman" w:cs="Times New Roman"/>
          <w:sz w:val="24"/>
          <w:szCs w:val="24"/>
        </w:rPr>
      </w:pPr>
    </w:p>
    <w:sectPr w:rsidR="006751D5" w:rsidRPr="00656EA0" w:rsidSect="005B5A9C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2"/>
  <w:doNotDisplayPageBoundarie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0D48"/>
    <w:rsid w:val="000831CE"/>
    <w:rsid w:val="003D7065"/>
    <w:rsid w:val="005B5A9C"/>
    <w:rsid w:val="00656EA0"/>
    <w:rsid w:val="006751D5"/>
    <w:rsid w:val="006D0D48"/>
    <w:rsid w:val="006D1E8F"/>
    <w:rsid w:val="00BE5FB7"/>
    <w:rsid w:val="00CF2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07AE2B"/>
  <w15:chartTrackingRefBased/>
  <w15:docId w15:val="{76EF23B2-282A-459F-B993-4260819F4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0D4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rsid w:val="006D0D48"/>
    <w:rPr>
      <w:rFonts w:ascii="Times New Roman" w:eastAsia="宋体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325</Words>
  <Characters>1855</Characters>
  <Application>Microsoft Office Word</Application>
  <DocSecurity>0</DocSecurity>
  <Lines>15</Lines>
  <Paragraphs>4</Paragraphs>
  <ScaleCrop>false</ScaleCrop>
  <Company/>
  <LinksUpToDate>false</LinksUpToDate>
  <CharactersWithSpaces>2176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修订 Agln</dc:creator>
  <cp:keywords/>
  <dc:description/>
  <cp:lastModifiedBy>修订 Agln</cp:lastModifiedBy>
  <cp:revision>5</cp:revision>
  <dcterms:created xsi:type="dcterms:W3CDTF">2024-04-03T19:09:00Z</dcterms:created>
  <dcterms:modified xsi:type="dcterms:W3CDTF">2024-04-03T19:26:00Z</dcterms:modified>
</cp:coreProperties>
</file>