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406" w:tblpY="669"/>
        <w:tblOverlap w:val="never"/>
        <w:tblW w:w="9198" w:type="dxa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5"/>
        <w:gridCol w:w="1881"/>
        <w:gridCol w:w="1879"/>
        <w:gridCol w:w="1940"/>
        <w:gridCol w:w="1006"/>
        <w:gridCol w:w="767"/>
      </w:tblGrid>
      <w:tr w14:paraId="56EFA6B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9198" w:type="dxa"/>
            <w:gridSpan w:val="6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4542FA">
            <w:pPr>
              <w:keepNext w:val="0"/>
              <w:keepLines w:val="0"/>
              <w:widowControl/>
              <w:suppressLineNumbers w:val="0"/>
              <w:spacing w:after="0" w:line="360" w:lineRule="auto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4"/>
                <w:sz w:val="24"/>
                <w:szCs w:val="24"/>
              </w:rPr>
              <w:t>Supplementary table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 xml:space="preserve"> 1: Clinical and biochemical characteristics of 172 patients with epithelial ovarian cancer (EOC) stratified by histological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tumor–stroma ratio (TSR).</w:t>
            </w:r>
          </w:p>
        </w:tc>
      </w:tr>
      <w:tr w14:paraId="5474108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5B55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708E6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Total </w:t>
            </w:r>
          </w:p>
          <w:p w14:paraId="2004780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(n = 172)</w:t>
            </w:r>
          </w:p>
        </w:tc>
        <w:tc>
          <w:tcPr>
            <w:tcW w:w="187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6649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Stroma-poor </w:t>
            </w:r>
          </w:p>
          <w:p w14:paraId="3476342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(n = 84)</w:t>
            </w:r>
          </w:p>
        </w:tc>
        <w:tc>
          <w:tcPr>
            <w:tcW w:w="19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DE537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Stroma-rich</w:t>
            </w:r>
          </w:p>
          <w:p w14:paraId="302317D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(n = 88)</w:t>
            </w:r>
          </w:p>
        </w:tc>
        <w:tc>
          <w:tcPr>
            <w:tcW w:w="100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26F5C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Statistic</w:t>
            </w:r>
          </w:p>
        </w:tc>
        <w:tc>
          <w:tcPr>
            <w:tcW w:w="7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6CAD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</w:tr>
      <w:tr w14:paraId="5FD134B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725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4053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Age,years</w:t>
            </w:r>
          </w:p>
        </w:tc>
        <w:tc>
          <w:tcPr>
            <w:tcW w:w="1881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4E3A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52.00 (47.00, 59.00)</w:t>
            </w:r>
          </w:p>
        </w:tc>
        <w:tc>
          <w:tcPr>
            <w:tcW w:w="1879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453F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51.00 (46.00, 56.00)</w:t>
            </w:r>
          </w:p>
        </w:tc>
        <w:tc>
          <w:tcPr>
            <w:tcW w:w="1940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7937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53.50 (48.75, 61.00)</w:t>
            </w:r>
          </w:p>
        </w:tc>
        <w:tc>
          <w:tcPr>
            <w:tcW w:w="1006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3DA5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Z=-2.90</w:t>
            </w:r>
          </w:p>
        </w:tc>
        <w:tc>
          <w:tcPr>
            <w:tcW w:w="767" w:type="dxa"/>
            <w:tcBorders>
              <w:top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D0B6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</w:tr>
      <w:tr w14:paraId="187A244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41EEC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BMI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kg/m²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BD69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22.94 (21.06, 24.99)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4164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23.08 (21.05, 25.05)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1DFC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22.77 (21.06, 24.97)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0446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Z=-0.43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274E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0.665</w:t>
            </w:r>
          </w:p>
        </w:tc>
      </w:tr>
      <w:tr w14:paraId="0830F4B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2FDA08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NLR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F324BC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2.99 (1.93, 4.38)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42B8DE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3.26 (1.91, 4.54)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99C11D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2.74 (1.94, 4.08)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2555F9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Z=-0.74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708635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0.459</w:t>
            </w:r>
          </w:p>
        </w:tc>
      </w:tr>
      <w:tr w14:paraId="6FAEB80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030872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MLR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4327D5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0.29 (0.21, 0.42)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3FCF1E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0.29 (0.20, 0.43)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A0AEA9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0.30 (0.21, 0.40)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0166F7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Z=-0.23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6609FF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0.817</w:t>
            </w:r>
          </w:p>
        </w:tc>
      </w:tr>
      <w:tr w14:paraId="4AC5314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A1C05D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NMR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DA1EC8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9.68 (6.96, 13.12)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618889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9.97 (7.12, 13.32)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0B7F96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9.32 (6.90, 11.68)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9DBC37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Z=-1.24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E331F2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0.216</w:t>
            </w:r>
          </w:p>
        </w:tc>
      </w:tr>
      <w:tr w14:paraId="6E83D8E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C38B2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WBC,×109/L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81DE19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6.78 (5.43, 8.14)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B72B70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6.85 (5.67, 8.11)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DA3C55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6.64 (5.00, 8.16)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E21C32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Z=-0.16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7803E9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0.872</w:t>
            </w:r>
          </w:p>
        </w:tc>
      </w:tr>
      <w:tr w14:paraId="529F60B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C13E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NEU,×10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/L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09F6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4.54 (3.17, 5.95)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1BC0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4.41 (3.37, 6.15)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E760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4.56 (3.14, 5.72)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134B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Z=-0.22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B212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0.825</w:t>
            </w:r>
          </w:p>
        </w:tc>
      </w:tr>
      <w:tr w14:paraId="2CF9BC3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D9471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NEU%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0EA5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66.50 (56.85, 73.95)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F458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69.00 (57.00, 74.56)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FA05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65.85 (56.88, 72.83)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F18A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Z=-0.97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9370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0.331</w:t>
            </w:r>
          </w:p>
        </w:tc>
      </w:tr>
      <w:tr w14:paraId="49468EA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00206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LYM,×10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/L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189D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1.60 (1.26, 1.94)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C26A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1.56 (1.21, 2.00)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6A42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1.65 (1.30, 1.91)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18C0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Z=-0.78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9764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0.437</w:t>
            </w:r>
          </w:p>
        </w:tc>
      </w:tr>
      <w:tr w14:paraId="2AEF6E7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09DF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LYM%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11E4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22.90 (17.50, 31.60)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0793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22.10 (17.20, 32.10)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04AB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23.95 (18.10, 30.50)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ACC3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Z=-0.40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CC6F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0.688</w:t>
            </w:r>
          </w:p>
        </w:tc>
      </w:tr>
      <w:tr w14:paraId="239C660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ABD56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MONO,×10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/L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E001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6.90 (5.41, 8.60)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C034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6.49 (5.10, 8.00)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994C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7.63 (5.53, 8.76)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D539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Z=-2.03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621F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0.042</w:t>
            </w:r>
          </w:p>
        </w:tc>
      </w:tr>
      <w:tr w14:paraId="4A99B0B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81B8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MONO%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35A7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0.08 (0.04, 0.15)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2CB3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0.08 (0.04, 0.14)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3EB1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0.08 (0.03, 0.16)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FF79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Z=-0.45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FBEF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0.654</w:t>
            </w:r>
          </w:p>
        </w:tc>
      </w:tr>
      <w:tr w14:paraId="2F8DF44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E7782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EOS,×10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/L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BAE7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1.00 (0.56, 2.20)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2DED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1.00 (0.51, 2.10)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D827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1.00 (0.60, 2.31)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96F8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Z=-0.59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1EF3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0.558</w:t>
            </w:r>
          </w:p>
        </w:tc>
      </w:tr>
      <w:tr w14:paraId="28825A5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74148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EOS%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0A3A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0.03 (0.01, 0.04)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78D2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0.03 (0.01, 0.05)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345D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0.03 (0.01, 0.04)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F534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Z=-0.22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CA74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</w:tr>
      <w:tr w14:paraId="2FA87D9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C44C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TSGF(U/ML)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7F60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0.40 (0.20, 0.70)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39BE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0.40 (0.20, 0.70)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F21A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0.40 (0.20, 0.70)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6171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Z=-0.05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8F1F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0.960</w:t>
            </w:r>
          </w:p>
        </w:tc>
      </w:tr>
      <w:tr w14:paraId="4BBB059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C47D2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CA199(U/ML)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D4FD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62.73 (49.47, 72.10)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D285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64.10 (49.56, 71.75)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B935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60.80 (49.68, 73.20)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BCA4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Z=-0.52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D19C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0.601</w:t>
            </w:r>
          </w:p>
        </w:tc>
      </w:tr>
      <w:tr w14:paraId="281D4ED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26C3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NSE(NG/ML)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B440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12.33 (4.94, 36.54)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7A93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11.58 (4.48, 35.86)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8753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12.33 (5.44, 39.03)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16AC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Z=-0.43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AA92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0.665</w:t>
            </w:r>
          </w:p>
        </w:tc>
      </w:tr>
      <w:tr w14:paraId="0B2F3C8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71D46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CEA(MG/L)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F550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6.68 (3.74, 9.67)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77DF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6.41 (3.21, 9.27)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B714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7.17 (4.49, 10.68)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DD2A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Z=-1.76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4334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0.078</w:t>
            </w:r>
          </w:p>
        </w:tc>
      </w:tr>
      <w:tr w14:paraId="5E13D89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7A01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CA242(KU/L)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EFE9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1.05 (0.63, 1.83)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7152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1.26 (0.72, 2.05)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B803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0.89 (0.61, 1.69)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B958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Z=-1.73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E567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0.083</w:t>
            </w:r>
          </w:p>
        </w:tc>
      </w:tr>
      <w:tr w14:paraId="15FA66B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36D9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Ferritin (NG/ML)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0D80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5.05 (2.94, 7.63)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3C57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4.99 (2.95, 7.50)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6F84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5.11 (2.97, 8.16)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4028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Z=-0.49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8565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0.622</w:t>
            </w:r>
          </w:p>
        </w:tc>
      </w:tr>
      <w:tr w14:paraId="0FF0432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2EAE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AFP(NG/ML)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C76F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104.98 (66.56, 163.67)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F4E4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107.06 (60.12, 159.77)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947C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103.46 (77.92, 165.93)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6D85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Z=-0.62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D1F1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0.534</w:t>
            </w:r>
          </w:p>
        </w:tc>
      </w:tr>
      <w:tr w14:paraId="422CF86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FAE9A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β-HCG(MIU/L)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8DD1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0.57 (0.25, 1.27)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20FF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0.47 (0.20, 0.93)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B171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0.69 (0.41, 1.47)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B31D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Z=-2.33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BB9B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0.020</w:t>
            </w:r>
          </w:p>
        </w:tc>
      </w:tr>
      <w:tr w14:paraId="22DD65C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AA00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CA125(U/ML)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56F1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409.69 (164.01, 699.01)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6921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378.86 (164.01, 677.96)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F6C9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428.44 (201.12, 753.68)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3851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Z=-0.87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8DF4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0.384</w:t>
            </w:r>
          </w:p>
        </w:tc>
      </w:tr>
      <w:tr w14:paraId="16E9C1F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C0A2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CA153(KU/L)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ECE6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16.30 (8.20, 41.40)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9132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14.43 (6.87, 40.17)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DDDB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18.77 (10.66, 41.62)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BF5E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Z=-1.45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130B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0.148</w:t>
            </w:r>
          </w:p>
        </w:tc>
      </w:tr>
      <w:tr w14:paraId="37124A5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44E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Glycosylated hemoglobin(%)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45AF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5.60 (5.30, 6.00)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6137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5.70 (5.25, 6.10)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0E12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5.50 (5.30, 5.80)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835A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Z=-1.47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C894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0.142</w:t>
            </w:r>
          </w:p>
        </w:tc>
      </w:tr>
      <w:tr w14:paraId="53DE09D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B9ED5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Neoadjuvant chemotherapy, n (%)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5B7C97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9D967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90C62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2C9CAF5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χ²=11.25</w:t>
            </w: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07B5F71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&lt;.001</w:t>
            </w:r>
          </w:p>
        </w:tc>
      </w:tr>
      <w:tr w14:paraId="21B0172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F8E35E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 No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7C8549A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105 (61.05)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A4E7FF5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62 (73.81)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A958744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43 (48.86)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0E3217D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0AF193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18064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2C893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 Yes</w:t>
            </w:r>
          </w:p>
        </w:tc>
        <w:tc>
          <w:tcPr>
            <w:tcW w:w="188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757AB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bidi="ar"/>
              </w:rPr>
              <w:t>67 (38.95)</w:t>
            </w:r>
          </w:p>
        </w:tc>
        <w:tc>
          <w:tcPr>
            <w:tcW w:w="18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2B1B6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bidi="ar"/>
              </w:rPr>
              <w:t>22 (26.19)</w:t>
            </w:r>
          </w:p>
        </w:tc>
        <w:tc>
          <w:tcPr>
            <w:tcW w:w="19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F5C77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bidi="ar"/>
              </w:rPr>
              <w:t>45 (51.14)</w:t>
            </w:r>
          </w:p>
        </w:tc>
        <w:tc>
          <w:tcPr>
            <w:tcW w:w="10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14B7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B03720">
            <w:pPr>
              <w:widowControl/>
              <w:spacing w:after="0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49C44C4">
      <w:p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Continuous variables are presented as median (interquartile range) and compared using the Mann–Whitney U test. Categorical variables are presented as number (percentage) and compared using the χ² test or Fisher’s exact test as appropriate.</w:t>
      </w:r>
    </w:p>
    <w:p w14:paraId="44E5A5B8">
      <w:p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Abbreviations: IQR = interquartile range; BMI = body mass index; NLR = neutrophil-to-lymphocyte ratio; MLR = monocyte-to-lymphocyte ratio; NMR = neutrophil-to-monocyte ratio; WBC = white blood cell; NEU = neutrophil; LYM = lymphocyte; MONO = monocyte; EOS = eosinophil; TSGF = tumor-supplied group of factors; CA199 = carbohydrate antigen 199; NSE = neuron-specific enolase; CEA = carcinoembryonic antigen; CA242 = carbohydrate antigen 242; AFP = alpha-fetoprotein; β-HCG = beta-human chorionic gonadotropin; CA125 = cancer antigen 125; CA153 = cancer antigen 153; TSR = tumor-stroma ratio.</w:t>
      </w:r>
      <w:bookmarkStart w:id="0" w:name="_GoBack"/>
      <w:bookmarkEnd w:id="0"/>
    </w:p>
    <w:p w14:paraId="391BB452">
      <w:pPr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MGIwYzkwZDhmNjlmNTQyNmUwYTgyZjU5ZmU2MzQifQ=="/>
  </w:docVars>
  <w:rsids>
    <w:rsidRoot w:val="00000000"/>
    <w:rsid w:val="05FC7B6B"/>
    <w:rsid w:val="1EF50522"/>
    <w:rsid w:val="41ED5C21"/>
    <w:rsid w:val="4D8E53C8"/>
    <w:rsid w:val="53AB34D9"/>
    <w:rsid w:val="54EE4C0D"/>
    <w:rsid w:val="572A4F95"/>
    <w:rsid w:val="5EA14DFB"/>
    <w:rsid w:val="7B1C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cs="Calibri" w:eastAsiaTheme="minorEastAsia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582</Words>
  <Characters>3326</Characters>
  <Lines>0</Lines>
  <Paragraphs>0</Paragraphs>
  <TotalTime>5</TotalTime>
  <ScaleCrop>false</ScaleCrop>
  <LinksUpToDate>false</LinksUpToDate>
  <CharactersWithSpaces>3707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2024-09-29T13:17:00Z</dcterms:created>
  <dc:creator>Lenovo</dc:creator>
  <cp:lastModifiedBy>向往往</cp:lastModifiedBy>
  <dcterms:modified xsi:type="dcterms:W3CDTF">2025-12-24T15:03:58Z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7D697B225A6540B69F6B35EBE89B37C5_12</vt:lpwstr>
  </property>
  <property fmtid="{D5CDD505-2E9C-101B-9397-08002B2CF9AE}" pid="4" name="KSOTemplateDocerSaveRecord">
    <vt:lpwstr>eyJoZGlkIjoiYTg3MGIwYzkwZDhmNjlmNTQyNmUwYTgyZjU5ZmU2MzQiLCJ1c2VySWQiOiIxMDg2MDUwMTM1In0=</vt:lpwstr>
  </property>
</Properties>
</file>