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AD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  <w:t xml:space="preserve">Supplemental Material </w:t>
      </w:r>
      <w:r>
        <w:rPr>
          <w:rFonts w:hint="eastAsia" w:ascii="Times New Roman" w:hAnsi="Times New Roman" w:eastAsia="宋体" w:cs="Times New Roman"/>
          <w:b/>
          <w:bCs/>
          <w:i/>
          <w:iCs/>
          <w:color w:val="C00000"/>
          <w:sz w:val="24"/>
          <w:szCs w:val="24"/>
          <w:highlight w:val="none"/>
          <w:lang w:val="en-US" w:eastAsia="zh-CN"/>
        </w:rPr>
        <w:t>4.</w:t>
      </w:r>
    </w:p>
    <w:p w14:paraId="0D5B7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  <w:t xml:space="preserve">Subgroup Analysis 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  <w:t>R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  <w:t>esults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  <w:t xml:space="preserve"> (</w:t>
      </w:r>
      <w:r>
        <w:rPr>
          <w:rFonts w:hint="eastAsia" w:ascii="Times New Roman" w:hAnsi="Times New Roman" w:eastAsia="Segoe UI" w:cs="Times New Roman"/>
          <w:b w:val="0"/>
          <w:bCs w:val="0"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  <w:t>tail vein vs. ovarian injection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2E54A1" w:themeColor="accent1" w:themeShade="BF"/>
          <w:spacing w:val="0"/>
          <w:kern w:val="2"/>
          <w:sz w:val="24"/>
          <w:szCs w:val="24"/>
          <w:shd w:val="clear" w:fill="FFFFFF"/>
          <w:lang w:val="en-US" w:eastAsia="zh-CN" w:bidi="ar-SA"/>
        </w:rPr>
        <w:t>)</w:t>
      </w:r>
    </w:p>
    <w:p w14:paraId="1ABC2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2.1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22"/>
          <w:szCs w:val="22"/>
          <w:shd w:val="clear" w:fill="FFFFFF"/>
          <w:lang w:val="en-US" w:eastAsia="zh-CN" w:bidi="ar-SA"/>
        </w:rPr>
        <w:t>Primordial Follicle Count</w:t>
      </w:r>
    </w:p>
    <w:p w14:paraId="4B6CD576">
      <w:r>
        <w:drawing>
          <wp:inline distT="0" distB="0" distL="114300" distR="114300">
            <wp:extent cx="5300980" cy="2605405"/>
            <wp:effectExtent l="0" t="0" r="7620" b="10795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0980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E2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</w:pPr>
    </w:p>
    <w:p w14:paraId="3860B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2.2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Primary Follicle Count</w:t>
      </w:r>
    </w:p>
    <w:p w14:paraId="6F47643E">
      <w:r>
        <w:drawing>
          <wp:inline distT="0" distB="0" distL="114300" distR="114300">
            <wp:extent cx="5347970" cy="2628265"/>
            <wp:effectExtent l="0" t="0" r="11430" b="635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4797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C0974"/>
    <w:p w14:paraId="2DAE4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</w:pPr>
    </w:p>
    <w:p w14:paraId="0F235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</w:pPr>
    </w:p>
    <w:p w14:paraId="6770C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</w:pPr>
    </w:p>
    <w:p w14:paraId="007EE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</w:pPr>
    </w:p>
    <w:p w14:paraId="01455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</w:pPr>
    </w:p>
    <w:p w14:paraId="04FF2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2.3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Secondary Follicle Count</w:t>
      </w:r>
    </w:p>
    <w:p w14:paraId="4985FD89">
      <w:r>
        <w:drawing>
          <wp:inline distT="0" distB="0" distL="114300" distR="114300">
            <wp:extent cx="5179695" cy="2472055"/>
            <wp:effectExtent l="0" t="0" r="1905" b="4445"/>
            <wp:docPr id="1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251B4"/>
    <w:p w14:paraId="29AFB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>2.4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Antral Follicle Count</w:t>
      </w:r>
    </w:p>
    <w:p w14:paraId="7499E3A5">
      <w:r>
        <w:drawing>
          <wp:inline distT="0" distB="0" distL="114300" distR="114300">
            <wp:extent cx="5318760" cy="2359660"/>
            <wp:effectExtent l="0" t="0" r="2540" b="254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8760" cy="23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52B2C"/>
    <w:p w14:paraId="2E856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2.5 E2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Level</w:t>
      </w:r>
    </w:p>
    <w:p w14:paraId="7ECADA39">
      <w:r>
        <w:drawing>
          <wp:inline distT="0" distB="0" distL="114300" distR="114300">
            <wp:extent cx="5343525" cy="2430145"/>
            <wp:effectExtent l="0" t="0" r="3175" b="8255"/>
            <wp:docPr id="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43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207B0"/>
    <w:p w14:paraId="392116EC"/>
    <w:p w14:paraId="29748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2.6 FSH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Level</w:t>
      </w:r>
    </w:p>
    <w:p w14:paraId="67340BC9">
      <w:r>
        <w:drawing>
          <wp:inline distT="0" distB="0" distL="114300" distR="114300">
            <wp:extent cx="5550535" cy="2461895"/>
            <wp:effectExtent l="0" t="0" r="12065" b="1905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8C24C"/>
    <w:p w14:paraId="64E72093"/>
    <w:p w14:paraId="60CDE7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</w:pPr>
      <w:bookmarkStart w:id="0" w:name="OLE_LINK12"/>
      <w:r>
        <w:rPr>
          <w:rFonts w:hint="eastAsia" w:ascii="Times New Roman" w:hAnsi="Times New Roman" w:cs="Times New Roman"/>
          <w:sz w:val="22"/>
          <w:szCs w:val="22"/>
          <w:highlight w:val="none"/>
          <w:lang w:val="en-US" w:eastAsia="zh-CN"/>
        </w:rPr>
        <w:t xml:space="preserve">2.7 AMH </w:t>
      </w:r>
      <w:bookmarkEnd w:id="0"/>
      <w:r>
        <w:rPr>
          <w:rFonts w:hint="default" w:ascii="Times New Roman" w:hAnsi="Times New Roman" w:cs="Times New Roman"/>
          <w:sz w:val="22"/>
          <w:szCs w:val="22"/>
          <w:highlight w:val="none"/>
          <w:lang w:val="en-US" w:eastAsia="zh-CN"/>
        </w:rPr>
        <w:t>Level</w:t>
      </w:r>
    </w:p>
    <w:p w14:paraId="328EC31D">
      <w:r>
        <w:drawing>
          <wp:inline distT="0" distB="0" distL="114300" distR="114300">
            <wp:extent cx="5603875" cy="2204085"/>
            <wp:effectExtent l="0" t="0" r="9525" b="5715"/>
            <wp:docPr id="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03875" cy="220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E6C00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D98B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bookmarkStart w:id="1" w:name="_GoBack"/>
      <w:bookmarkEnd w:id="1"/>
    </w:p>
    <w:sectPr>
      <w:pgSz w:w="11906" w:h="16838"/>
      <w:pgMar w:top="144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9390B"/>
    <w:rsid w:val="0DDA54E4"/>
    <w:rsid w:val="3F974B63"/>
    <w:rsid w:val="41D30A5F"/>
    <w:rsid w:val="597A7D86"/>
    <w:rsid w:val="5F39390B"/>
    <w:rsid w:val="7BD3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</Words>
  <Characters>179</Characters>
  <Lines>0</Lines>
  <Paragraphs>0</Paragraphs>
  <TotalTime>3</TotalTime>
  <ScaleCrop>false</ScaleCrop>
  <LinksUpToDate>false</LinksUpToDate>
  <CharactersWithSpaces>197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2026-04-22T14:09:00Z</dcterms:created>
  <dc:creator>喵喵大王</dc:creator>
  <cp:lastModifiedBy>喵喵大王</cp:lastModifiedBy>
  <dcterms:modified xsi:type="dcterms:W3CDTF">2026-05-13T17:55:10Z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65CA816314924C8183931971EADE198B_11</vt:lpwstr>
  </property>
  <property fmtid="{D5CDD505-2E9C-101B-9397-08002B2CF9AE}" pid="4" name="KSOTemplateDocerSaveRecord">
    <vt:lpwstr>eyJoZGlkIjoiZGFhYWNiZWQ2YWM2MmZmNWYzNzFiYzFjNWQxMjJlNjgiLCJ1c2VySWQiOiIzMTUzNjkwMzEifQ==</vt:lpwstr>
  </property>
</Properties>
</file>