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0121B">
      <w:pPr>
        <w:adjustRightInd w:val="0"/>
        <w:snapToGrid w:val="0"/>
        <w:rPr>
          <w:rFonts w:hint="eastAsia"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  <w:t>Supplementary Table 1 T</w:t>
      </w:r>
      <w:r>
        <w:rPr>
          <w:rFonts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  <w:t>he Box–Tidwell test for all continuous predictors</w:t>
      </w:r>
    </w:p>
    <w:tbl>
      <w:tblPr>
        <w:tblStyle w:val="18"/>
        <w:tblW w:w="12975" w:type="dxa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4659"/>
        <w:gridCol w:w="961"/>
        <w:gridCol w:w="961"/>
        <w:gridCol w:w="960"/>
        <w:gridCol w:w="922"/>
        <w:gridCol w:w="961"/>
        <w:gridCol w:w="961"/>
        <w:gridCol w:w="862"/>
        <w:gridCol w:w="892"/>
      </w:tblGrid>
      <w:tr w14:paraId="6DEC927E">
        <w:trPr>
          <w:trHeight w:val="419" w:hRule="atLeast"/>
        </w:trPr>
        <w:tc>
          <w:tcPr>
            <w:tcW w:w="1297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F6A4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Times New Roman Regular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Bonferroni-adjusted significance level (α′ = 0.008)</w:t>
            </w:r>
          </w:p>
        </w:tc>
      </w:tr>
      <w:tr w14:paraId="4E5268CF">
        <w:trPr>
          <w:trHeight w:val="246" w:hRule="atLeast"/>
        </w:trPr>
        <w:tc>
          <w:tcPr>
            <w:tcW w:w="8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DE7C42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C559C6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Variables in the equation</w:t>
            </w:r>
          </w:p>
        </w:tc>
        <w:tc>
          <w:tcPr>
            <w:tcW w:w="9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B2097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9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6A8BA8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standard error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084CC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wald</w:t>
            </w:r>
          </w:p>
        </w:tc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EC514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variance</w:t>
            </w:r>
          </w:p>
        </w:tc>
        <w:tc>
          <w:tcPr>
            <w:tcW w:w="9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75AE4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Sig.</w:t>
            </w:r>
          </w:p>
        </w:tc>
        <w:tc>
          <w:tcPr>
            <w:tcW w:w="9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6F3370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Exp(B)</w:t>
            </w:r>
          </w:p>
        </w:tc>
        <w:tc>
          <w:tcPr>
            <w:tcW w:w="1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882B2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95% CI</w:t>
            </w:r>
          </w:p>
        </w:tc>
      </w:tr>
      <w:tr w14:paraId="00BFB499">
        <w:trPr>
          <w:trHeight w:val="85" w:hRule="atLeast"/>
        </w:trPr>
        <w:tc>
          <w:tcPr>
            <w:tcW w:w="8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7979B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42BF7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68E15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C0A58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75807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56B80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7F6A6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E407A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7B2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lower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141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upper</w:t>
            </w:r>
          </w:p>
        </w:tc>
      </w:tr>
      <w:tr w14:paraId="6A51B00F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393C4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step 1a</w:t>
            </w: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8AA6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Infertility type(1)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D45E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-0.286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F494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B99A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8.325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3CDC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B1BC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6314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0.751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D7E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0.618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FE0D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0.912</w:t>
            </w:r>
          </w:p>
        </w:tc>
      </w:tr>
      <w:tr w14:paraId="4053304B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C1760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9953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PCOS(1)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F3D6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-0.378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420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0.178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2D37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4.502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808E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B2DA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0.034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383C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0.685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2A1B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0.483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3A30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0.972</w:t>
            </w:r>
          </w:p>
        </w:tc>
      </w:tr>
      <w:tr w14:paraId="2F5BC972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08FC7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899AA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COH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BD677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F668D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E087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3.081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77D8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72B5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0.544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5674A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869CE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001A5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</w:tr>
      <w:tr w14:paraId="09C3E43A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BDE39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9304F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COH(1)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F2D6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0.008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E899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0206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8912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618D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0.952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360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1.008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0707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0.787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65D3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1.29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</w:tr>
      <w:tr w14:paraId="5B007665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72A3C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C1D3D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COH(2)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A4DA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-0.065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2DF9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9348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0.171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04FC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10BA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0.679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93D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0.937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98E5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0.69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7A5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1.273</w:t>
            </w:r>
          </w:p>
        </w:tc>
      </w:tr>
      <w:tr w14:paraId="78F15AB4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AD9B5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EC68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COH(3)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1FCD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0.43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E4E2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0.274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9EE6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2.47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C2FB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FB68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0.116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A4F9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1.538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BD3C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0.899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8729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2.63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</w:tr>
      <w:tr w14:paraId="37C2CE40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1A6A5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3008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COH(4)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7124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0.215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6121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0.333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057A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0.415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F084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D02C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0.52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1541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1.239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45D4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0.645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B8C5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2.382</w:t>
            </w:r>
          </w:p>
        </w:tc>
      </w:tr>
      <w:tr w14:paraId="170C1710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F4A63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5895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Source of sperm (1)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28C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65FF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C9D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B292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7B06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0.997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893A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1.001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534E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0.751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C37F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1.333</w:t>
            </w:r>
          </w:p>
        </w:tc>
      </w:tr>
      <w:tr w14:paraId="4312410E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D7EDA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85A5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Fertilization method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DCF90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07DA2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0A42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105.729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5CF5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F594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&lt;.001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FCBA2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3E876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9ABD8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</w:tr>
      <w:tr w14:paraId="5A07C78A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689C8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0936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Fertilization method(1)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29BE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0.896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4829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32DE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81.552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5D11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319B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&lt;.001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EBB2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2.45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EA50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2.017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ED46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2.976</w:t>
            </w:r>
          </w:p>
        </w:tc>
      </w:tr>
      <w:tr w14:paraId="39300F79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EDB96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AFD4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Fertilization method(2)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298E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-0.046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FC9A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0.51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7E44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E7FF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01BB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0.928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343E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0.955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085E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0.351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EB7D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2.593</w:t>
            </w:r>
          </w:p>
        </w:tc>
      </w:tr>
      <w:tr w14:paraId="2C8B9BE5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E674F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DE6B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Fertilization method(3)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8C9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1.866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9714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0.287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CB65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42.136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C353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28AB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&lt;.001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0ABD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6.462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CCEF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3.679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BAEB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11.352</w:t>
            </w:r>
          </w:p>
        </w:tc>
      </w:tr>
      <w:tr w14:paraId="115A395F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1DD87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26E4A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Duration of infertility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D36A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0.158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8EA2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2235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2.844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43D9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603E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0.092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1D4B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1.171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445D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0.975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DB93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1.407</w:t>
            </w:r>
          </w:p>
        </w:tc>
      </w:tr>
      <w:tr w14:paraId="237F29BA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24DD4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4864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Ln_Duration of infertility by Duration of infertility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A48D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-0.041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7CE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36A2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1.509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98B6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1A1D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0.219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B67C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0.96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0A86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3A80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1.025</w:t>
            </w:r>
          </w:p>
        </w:tc>
      </w:tr>
      <w:tr w14:paraId="31E2150D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BF230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9FB0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AFC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E329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-0.063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AA1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0.07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B0A7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0.813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8E75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A490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0.367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C16E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0.939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306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0.818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E764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1.077</w:t>
            </w:r>
          </w:p>
        </w:tc>
      </w:tr>
      <w:tr w14:paraId="0C689BDD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A28FF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4657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AFC by Ln_AFC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3036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0.023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FAB9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B2E5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1.451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19D7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61B5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0.228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B20C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1.023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FC53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0.986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9FA8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1.061</w:t>
            </w:r>
          </w:p>
        </w:tc>
      </w:tr>
      <w:tr w14:paraId="142A0865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59691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09B1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Ovarian stimulation duration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80ED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-0.344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494F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39B4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0.517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114A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4F1E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0.472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D18F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0.709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E3C3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0.277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A820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1.811</w:t>
            </w:r>
          </w:p>
        </w:tc>
      </w:tr>
      <w:tr w14:paraId="3CF7D687">
        <w:trPr>
          <w:trHeight w:val="618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15285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09A9A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Ovarian stimulation duration by Ln_Ovarian stimulation duration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9D28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0.086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B570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0DF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0.397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A2B2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5279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0.529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6445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1.09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DBE2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0.834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92A6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1.423</w:t>
            </w:r>
          </w:p>
        </w:tc>
      </w:tr>
      <w:tr w14:paraId="4307FCA5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C272A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3153C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Oocyte retrieved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F26C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-1.574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2346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0.576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FD17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7.475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21B6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3E7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C5AA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0.207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9B67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0.067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F5F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0.64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</w:tr>
      <w:tr w14:paraId="3DE6262C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4A9A6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D981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Ln_Oocyte retrieved by Oocyte retrieved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C300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0.402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C999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8A5B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6.447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09ED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494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0.011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7BBD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1.494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A7B4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1.096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06C1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2.037</w:t>
            </w:r>
          </w:p>
        </w:tc>
      </w:tr>
      <w:tr w14:paraId="40BF154B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4FA8D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BF3B9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 on trigger day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A132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37BE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975E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2.129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E8D1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3CD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0.144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A111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353A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0.999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CE73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</w:tr>
      <w:tr w14:paraId="0240D89A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EAC2B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3D9DF">
            <w:pPr>
              <w:widowControl/>
              <w:adjustRightInd/>
              <w:snapToGrid/>
              <w:jc w:val="left"/>
              <w:textAlignment w:val="auto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 on trigger day by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>Ln_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on trigger day 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A84A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4A3C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564A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1.872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231D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DF1F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0.171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AD4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6C73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53B2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</w:tr>
      <w:tr w14:paraId="2B032B57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446A8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D847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Gn dosage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B916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49BC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6EFB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D48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DC8C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0.922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B062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9BD1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0.997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064D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1.003</w:t>
            </w:r>
          </w:p>
        </w:tc>
      </w:tr>
      <w:tr w14:paraId="2208D41D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48FF4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10D2A">
            <w:pPr>
              <w:widowControl/>
              <w:adjustRightInd/>
              <w:snapToGrid/>
              <w:jc w:val="left"/>
              <w:textAlignment w:val="auto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Gn dosage by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>Ln_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Gn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dosage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6D44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5E54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C4BC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0.106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E333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70E5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0.744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62B4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BB5A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03AF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.000</w:t>
            </w:r>
          </w:p>
        </w:tc>
      </w:tr>
      <w:tr w14:paraId="0E051338">
        <w:trPr>
          <w:trHeight w:val="33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F7866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A2459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Constant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44A0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3.275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7264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2.664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6057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1.512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54D7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36EF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0.219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6B29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26.441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39FFC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4822A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</w:tr>
    </w:tbl>
    <w:p w14:paraId="3DD6184D">
      <w:pPr>
        <w:adjustRightInd w:val="0"/>
        <w:snapToGrid w:val="0"/>
        <w:rPr>
          <w:rFonts w:ascii="Times New Roman Regular" w:hAnsi="Times New Roman Regular" w:cs="Times New Roman Regular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D822F5C">
      <w:pPr>
        <w:adjustRightInd w:val="0"/>
        <w:snapToGrid w:val="0"/>
        <w:rPr>
          <w:rFonts w:ascii="Times New Roman Regular" w:hAnsi="Times New Roman Regular" w:cs="Times New Roman Regular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392D195">
      <w:pPr>
        <w:adjustRightInd w:val="0"/>
        <w:snapToGrid w:val="0"/>
        <w:rPr>
          <w:rFonts w:ascii="Times New Roman Regular" w:hAnsi="Times New Roman Regular" w:cs="Times New Roman Regular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4F4C8E8">
      <w:pPr>
        <w:adjustRightInd w:val="0"/>
        <w:snapToGrid w:val="0"/>
        <w:rPr>
          <w:rFonts w:ascii="Times New Roman Regular" w:hAnsi="Times New Roman Regular" w:cs="Times New Roman Regular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1BE7EC9">
      <w:pPr>
        <w:adjustRightInd w:val="0"/>
        <w:snapToGrid w:val="0"/>
        <w:rPr>
          <w:rFonts w:ascii="Times New Roman" w:hAnsi="Times New Roman" w:eastAsia="等线" w:cs="Times New Roman"/>
          <w:szCs w:val="21"/>
          <w:lang w:bidi="ar"/>
        </w:rPr>
      </w:pPr>
      <w:r>
        <w:rPr>
          <w:rFonts w:hint="eastAsia" w:ascii="Times New Roman Regular" w:hAnsi="Times New Roman Regular" w:cs="Times New Roman Regular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Supplementary Table 2 </w:t>
      </w:r>
      <w:r>
        <w:rPr>
          <w:rFonts w:ascii="Times New Roman" w:hAnsi="Times New Roman" w:eastAsia="等线" w:cs="Times New Roman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Spearman cor</w:t>
      </w:r>
      <w:r>
        <w:rPr>
          <w:rFonts w:ascii="Times New Roman" w:hAnsi="Times New Roman" w:eastAsia="等线" w:cs="Times New Roman"/>
          <w:szCs w:val="21"/>
          <w:lang w:bidi="ar"/>
        </w:rPr>
        <w:t>relation coefficients</w:t>
      </w:r>
      <w:r>
        <w:rPr>
          <w:rFonts w:hint="eastAsia" w:ascii="Times New Roman" w:hAnsi="Times New Roman" w:eastAsia="等线" w:cs="Times New Roman"/>
          <w:szCs w:val="21"/>
          <w:lang w:bidi="ar"/>
        </w:rPr>
        <w:t>.</w:t>
      </w:r>
    </w:p>
    <w:tbl>
      <w:tblPr>
        <w:tblStyle w:val="18"/>
        <w:tblW w:w="12897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8"/>
        <w:gridCol w:w="1150"/>
        <w:gridCol w:w="1175"/>
        <w:gridCol w:w="1096"/>
        <w:gridCol w:w="975"/>
        <w:gridCol w:w="1306"/>
        <w:gridCol w:w="1147"/>
        <w:gridCol w:w="995"/>
        <w:gridCol w:w="1099"/>
        <w:gridCol w:w="996"/>
      </w:tblGrid>
      <w:tr w14:paraId="11417C62">
        <w:trPr>
          <w:trHeight w:val="12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2C90D">
            <w:pPr>
              <w:adjustRightInd w:val="0"/>
              <w:snapToGrid w:val="0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7BE1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Infertility type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3F49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Duration of infertility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BDB5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Patients with PCOS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B5EB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AFC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C995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Ovarian stimulation duration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2C3A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Style w:val="47"/>
                <w:sz w:val="21"/>
                <w:szCs w:val="21"/>
                <w:lang w:bidi="ar"/>
              </w:rPr>
              <w:t>2</w:t>
            </w:r>
            <w:r>
              <w:rPr>
                <w:rStyle w:val="48"/>
                <w:sz w:val="21"/>
                <w:szCs w:val="21"/>
                <w:lang w:bidi="ar"/>
              </w:rPr>
              <w:t xml:space="preserve"> levels on trigger day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8572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Gn dosage 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42E3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Number of oocyte retrieved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DAC8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Source of Sperm</w:t>
            </w:r>
          </w:p>
        </w:tc>
      </w:tr>
      <w:tr w14:paraId="7E9A0A7A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D894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Infertility type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936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34D5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-.048**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9AE0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-.074**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65D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-.066**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C5DA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.025**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2278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-0.002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3986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.073**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95A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-.020**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0103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-.111**</w:t>
            </w:r>
          </w:p>
        </w:tc>
      </w:tr>
      <w:tr w14:paraId="6DDD7740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0F2FD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Duration of infertility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6B9B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-.048**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05BC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EC7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.050**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2AA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-.027**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353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.031**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E782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-.019**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45B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.099**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E61F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-.013**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0A09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-0.008</w:t>
            </w:r>
          </w:p>
        </w:tc>
      </w:tr>
      <w:tr w14:paraId="58981BDD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4CD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Patients with PCOS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2862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-.074**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1D4D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.050**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E54C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743F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.346**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817C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-.051**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40EA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.052**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3A1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-.206**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5A32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.094**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00EE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-.036**</w:t>
            </w:r>
          </w:p>
        </w:tc>
      </w:tr>
      <w:tr w14:paraId="7ECF0DE6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1E1B9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AFC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D5A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-.066**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15C3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-.027**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A573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.346**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067D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B956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-.183**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FF13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.120**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52EB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-.493**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EA9D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.225**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6FC0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.019**</w:t>
            </w:r>
          </w:p>
        </w:tc>
      </w:tr>
      <w:tr w14:paraId="7D0F459D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538B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Ovarian stimulation duration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D068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.025**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FC77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.031**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45EC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-.051**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4A87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-.183**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FFBE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0BF7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-.044**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D0DC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.636**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60F7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-0.009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D0ED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.026**</w:t>
            </w:r>
          </w:p>
        </w:tc>
      </w:tr>
      <w:tr w14:paraId="5BF09212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E8D5F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Style w:val="47"/>
                <w:sz w:val="21"/>
                <w:szCs w:val="21"/>
                <w:lang w:bidi="ar"/>
              </w:rPr>
              <w:t>2</w:t>
            </w:r>
            <w:r>
              <w:rPr>
                <w:rStyle w:val="48"/>
                <w:sz w:val="21"/>
                <w:szCs w:val="21"/>
                <w:lang w:bidi="ar"/>
              </w:rPr>
              <w:t xml:space="preserve"> levels on trigger day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260B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5E35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-.019**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0432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.052**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DC77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.120**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A5AA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-.044**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48F8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25C1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-.084**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3035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.271**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3200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0.009</w:t>
            </w:r>
          </w:p>
        </w:tc>
      </w:tr>
      <w:tr w14:paraId="37E71A95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09B19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Gn dosage 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AF0C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.073**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34B2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.099**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6B04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-.206**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51B2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-.493**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EDFE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.636**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0D18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-.084**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2E07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A067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-.186**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666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-.024**</w:t>
            </w:r>
          </w:p>
        </w:tc>
      </w:tr>
      <w:tr w14:paraId="307E476F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38FA2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Number of oocyte retrieved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A1AF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-.020**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9126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-.013**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4CF3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.094**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F49E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.225**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1F3D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-0.009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3397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.271**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F9DC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-.186**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5EE6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7EE5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.026**</w:t>
            </w:r>
          </w:p>
        </w:tc>
      </w:tr>
      <w:tr w14:paraId="075E85C9"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7350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Source of Sperm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A473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-.111**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B555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49E5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-.036**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BB6B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.019**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C6F8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.026**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F75F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0.009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D828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-.024**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59AA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.026**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A230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14:paraId="1EC92D43">
        <w:trPr>
          <w:trHeight w:val="323" w:hRule="atLeast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F130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**. The correlation is significant at the 0.01 level (two-tailed).  *. The correlation is significant at the 0.05 level (two-tailed). </w:t>
            </w:r>
          </w:p>
        </w:tc>
      </w:tr>
    </w:tbl>
    <w:p w14:paraId="26DA2EA5">
      <w:pPr>
        <w:adjustRightInd w:val="0"/>
        <w:snapToGrid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B3C3879">
      <w:pPr>
        <w:adjustRightInd w:val="0"/>
        <w:snapToGrid w:val="0"/>
        <w:rPr>
          <w:rFonts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  <w:t>Supplementary Table 3 Variance inflation factors.</w:t>
      </w:r>
    </w:p>
    <w:tbl>
      <w:tblPr>
        <w:tblStyle w:val="18"/>
        <w:tblW w:w="13017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7"/>
        <w:gridCol w:w="1178"/>
        <w:gridCol w:w="1586"/>
        <w:gridCol w:w="1421"/>
        <w:gridCol w:w="1381"/>
        <w:gridCol w:w="1389"/>
        <w:gridCol w:w="1385"/>
        <w:gridCol w:w="1380"/>
      </w:tblGrid>
      <w:tr w14:paraId="6EC3A6B2">
        <w:trPr>
          <w:trHeight w:val="668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F4D3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Model</w:t>
            </w:r>
          </w:p>
        </w:tc>
        <w:tc>
          <w:tcPr>
            <w:tcW w:w="2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1962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Unstandardized Coefficients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A8DD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Standardized Coefficients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F6C7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t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1978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Significance</w:t>
            </w:r>
          </w:p>
        </w:tc>
        <w:tc>
          <w:tcPr>
            <w:tcW w:w="2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FF98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Colinearity Statistics</w:t>
            </w:r>
          </w:p>
        </w:tc>
      </w:tr>
      <w:tr w14:paraId="4E5E691F">
        <w:trPr>
          <w:trHeight w:val="387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EFCF6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B64C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5DFF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Standard Error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EC18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Beta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24E79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96546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F2F2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Tolerance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0EDC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VIF</w:t>
            </w:r>
          </w:p>
        </w:tc>
      </w:tr>
      <w:tr w14:paraId="316AD446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399E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(constant)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45CB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-0.038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5562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0.02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72488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153B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-1.904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66DC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0.057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F19C7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CCBFF">
            <w:pPr>
              <w:adjustRightInd w:val="0"/>
              <w:snapToGrid w:val="0"/>
              <w:jc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</w:p>
        </w:tc>
      </w:tr>
      <w:tr w14:paraId="612731AC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E44B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Infertility type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EFEA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-0.004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CA5F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79EE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-0.014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85AF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-2.635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6750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0.008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5137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9A3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1.042</w:t>
            </w:r>
          </w:p>
        </w:tc>
      </w:tr>
      <w:tr w14:paraId="030B0F44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9724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Duration of infertility (years)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1924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5F6D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.000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AE3A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0.023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D5A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4.351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CC88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&lt;.001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6FFB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E2E8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1.032</w:t>
            </w:r>
          </w:p>
        </w:tc>
      </w:tr>
      <w:tr w14:paraId="3A86FE05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5559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PCOS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1F41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-0.003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E5D4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DC38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-0.009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34EF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-1.506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823C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0.132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26EC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0931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1.216</w:t>
            </w:r>
          </w:p>
        </w:tc>
      </w:tr>
      <w:tr w14:paraId="5D5B2E8C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BCF8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AFC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5FD8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.000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B414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.000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47E4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0.013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D9E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1.882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732A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0.06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EFE7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423B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1.569</w:t>
            </w:r>
          </w:p>
        </w:tc>
      </w:tr>
      <w:tr w14:paraId="29C206BB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58F7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Ovarian stimulation protocol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EBE6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C136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1D62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0.003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1475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0.428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9F49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0.668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A5DE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0.727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0BD7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1.375</w:t>
            </w:r>
          </w:p>
        </w:tc>
      </w:tr>
      <w:tr w14:paraId="692FA93D">
        <w:trPr>
          <w:trHeight w:val="35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8EEE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Stimulation duration (days)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1EBE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320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.000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E1CE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-0.009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89B5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-1.224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B6FD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0.221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F00F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0.481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41C5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2.081</w:t>
            </w:r>
          </w:p>
        </w:tc>
      </w:tr>
      <w:tr w14:paraId="2CAAEE40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C8A7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Number of oocyte retrieved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9A4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9444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.000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C457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-0.04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17D3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-7.128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E379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&lt;.001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6AE8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2971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1.142</w:t>
            </w:r>
          </w:p>
        </w:tc>
      </w:tr>
      <w:tr w14:paraId="62E17E52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2DD2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Source of Sperm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9F73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E6DC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6088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0.002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183A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0.37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44D0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0.711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BB13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AD3F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1.089</w:t>
            </w:r>
          </w:p>
        </w:tc>
      </w:tr>
      <w:tr w14:paraId="54874062">
        <w:trPr>
          <w:trHeight w:val="33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7EB5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Fertilization method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CB42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0.011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95CD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BA84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0.054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3958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9.65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BCE2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&lt;.001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1A3C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0.899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43CA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1.112</w:t>
            </w:r>
          </w:p>
        </w:tc>
      </w:tr>
      <w:tr w14:paraId="7C7C01EA">
        <w:trPr>
          <w:trHeight w:val="397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DE38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Style w:val="49"/>
                <w:sz w:val="21"/>
                <w:szCs w:val="21"/>
                <w:lang w:bidi="ar"/>
              </w:rPr>
              <w:t>2</w:t>
            </w: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 xml:space="preserve"> levels on trigger day(log)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E18B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-0.005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7158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0.003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2795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-0.012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6FF5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-2.086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F621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0.037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BA2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0.928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063A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1.077</w:t>
            </w:r>
          </w:p>
        </w:tc>
      </w:tr>
      <w:tr w14:paraId="06A81E33">
        <w:trPr>
          <w:trHeight w:val="349" w:hRule="atLeast"/>
        </w:trPr>
        <w:tc>
          <w:tcPr>
            <w:tcW w:w="3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25EC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Gn dosage (log)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ABA0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0.028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E9DA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0.006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372C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0.042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7050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5.058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9858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&lt;.001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3B88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0.418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9CC1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 Regular" w:hAnsi="Times New Roman Regular" w:eastAsia="SimSun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Cs w:val="21"/>
                <w:lang w:bidi="ar"/>
              </w:rPr>
              <w:t>2.39</w:t>
            </w:r>
            <w:r>
              <w:rPr>
                <w:rFonts w:hint="eastAsia" w:ascii="Times New Roman Regular" w:hAnsi="Times New Roman Regular" w:eastAsia="SimSun" w:cs="Times New Roman Regular"/>
                <w:color w:val="000000"/>
                <w:kern w:val="0"/>
                <w:szCs w:val="21"/>
                <w:lang w:val="en-US" w:eastAsia="zh-CN" w:bidi="ar"/>
              </w:rPr>
              <w:t>0</w:t>
            </w:r>
          </w:p>
        </w:tc>
      </w:tr>
    </w:tbl>
    <w:p w14:paraId="7A9B4934">
      <w:pPr>
        <w:adjustRightInd w:val="0"/>
        <w:snapToGrid w:val="0"/>
        <w:rPr>
          <w:rStyle w:val="22"/>
          <w:rFonts w:hint="eastAsia"/>
          <w:szCs w:val="24"/>
        </w:rPr>
      </w:pPr>
    </w:p>
    <w:p w14:paraId="32543AB4">
      <w:pPr>
        <w:adjustRightInd w:val="0"/>
        <w:snapToGrid w:val="0"/>
        <w:rPr>
          <w:rFonts w:hint="eastAsia"/>
        </w:rPr>
      </w:pPr>
    </w:p>
    <w:p w14:paraId="645CCF59">
      <w:pPr>
        <w:adjustRightInd w:val="0"/>
        <w:snapToGrid w:val="0"/>
        <w:rPr>
          <w:rFonts w:ascii="Times New Roman Regular" w:hAnsi="Times New Roman Regular" w:cs="Times New Roman Regular"/>
        </w:rPr>
      </w:pPr>
    </w:p>
    <w:p w14:paraId="5D2AE2E0"/>
    <w:p w14:paraId="554F1ADB">
      <w:pPr>
        <w:rPr>
          <w:rFonts w:hint="eastAsia" w:ascii="Times New Roman Regular" w:hAnsi="Times New Roman Regular" w:cs="Times New Roman Regular"/>
          <w:color w:val="C00000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panose1 w:val="02020703060505090304"/>
    <w:charset w:val="00"/>
    <w:family w:val="auto"/>
    <w:pitch w:val="default"/>
    <w:sig w:usb0="E0000AFF" w:usb1="00007843" w:usb2="00000001" w:usb3="00000000" w:csb0="400001BF" w:csb1="DFF7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03E"/>
    <w:rsid w:val="000143EF"/>
    <w:rsid w:val="000341CE"/>
    <w:rsid w:val="0005703E"/>
    <w:rsid w:val="000C6943"/>
    <w:rsid w:val="00165AEA"/>
    <w:rsid w:val="001734AE"/>
    <w:rsid w:val="00187143"/>
    <w:rsid w:val="001E1DE9"/>
    <w:rsid w:val="001E4A92"/>
    <w:rsid w:val="001F012B"/>
    <w:rsid w:val="00272522"/>
    <w:rsid w:val="002C21ED"/>
    <w:rsid w:val="002F0824"/>
    <w:rsid w:val="00307A9C"/>
    <w:rsid w:val="003B17BB"/>
    <w:rsid w:val="003B17E1"/>
    <w:rsid w:val="004076F3"/>
    <w:rsid w:val="0041723E"/>
    <w:rsid w:val="004674AA"/>
    <w:rsid w:val="0048410E"/>
    <w:rsid w:val="004A0E7B"/>
    <w:rsid w:val="004B4B56"/>
    <w:rsid w:val="004C684B"/>
    <w:rsid w:val="00501486"/>
    <w:rsid w:val="0051435D"/>
    <w:rsid w:val="00514FB7"/>
    <w:rsid w:val="00564099"/>
    <w:rsid w:val="00571510"/>
    <w:rsid w:val="00575B0C"/>
    <w:rsid w:val="00581B24"/>
    <w:rsid w:val="005B4C90"/>
    <w:rsid w:val="005C7EAF"/>
    <w:rsid w:val="005D095E"/>
    <w:rsid w:val="00620175"/>
    <w:rsid w:val="006429A0"/>
    <w:rsid w:val="00682E89"/>
    <w:rsid w:val="00685750"/>
    <w:rsid w:val="0069267F"/>
    <w:rsid w:val="006A6A21"/>
    <w:rsid w:val="006B27CF"/>
    <w:rsid w:val="0072038F"/>
    <w:rsid w:val="007729E6"/>
    <w:rsid w:val="00807469"/>
    <w:rsid w:val="008310CB"/>
    <w:rsid w:val="008876AE"/>
    <w:rsid w:val="0089315B"/>
    <w:rsid w:val="008C5076"/>
    <w:rsid w:val="0092604A"/>
    <w:rsid w:val="009425D7"/>
    <w:rsid w:val="009464E5"/>
    <w:rsid w:val="009533CD"/>
    <w:rsid w:val="009637B0"/>
    <w:rsid w:val="0097443B"/>
    <w:rsid w:val="00985DD1"/>
    <w:rsid w:val="009B7F6B"/>
    <w:rsid w:val="009E7E38"/>
    <w:rsid w:val="009F7495"/>
    <w:rsid w:val="00A00590"/>
    <w:rsid w:val="00A0741F"/>
    <w:rsid w:val="00A24DAA"/>
    <w:rsid w:val="00A65285"/>
    <w:rsid w:val="00A7372E"/>
    <w:rsid w:val="00AD56B4"/>
    <w:rsid w:val="00B03B0B"/>
    <w:rsid w:val="00B129CC"/>
    <w:rsid w:val="00B32801"/>
    <w:rsid w:val="00B52938"/>
    <w:rsid w:val="00B81577"/>
    <w:rsid w:val="00C02432"/>
    <w:rsid w:val="00C21CB5"/>
    <w:rsid w:val="00D74E0B"/>
    <w:rsid w:val="00D7634B"/>
    <w:rsid w:val="00E11769"/>
    <w:rsid w:val="00E176D7"/>
    <w:rsid w:val="00E41C36"/>
    <w:rsid w:val="00E713C3"/>
    <w:rsid w:val="00EB3F40"/>
    <w:rsid w:val="00EB74B8"/>
    <w:rsid w:val="00ED49FF"/>
    <w:rsid w:val="00F22E0F"/>
    <w:rsid w:val="00F56405"/>
    <w:rsid w:val="00F56604"/>
    <w:rsid w:val="00F93E2E"/>
    <w:rsid w:val="00FA4FE8"/>
    <w:rsid w:val="00FD6726"/>
    <w:rsid w:val="2D7FB129"/>
    <w:rsid w:val="2FFF75A3"/>
    <w:rsid w:val="3C5DD4CA"/>
    <w:rsid w:val="3D7D40FB"/>
    <w:rsid w:val="3EFB1A37"/>
    <w:rsid w:val="46FF712D"/>
    <w:rsid w:val="47FF3434"/>
    <w:rsid w:val="52AA252A"/>
    <w:rsid w:val="56DFB9A2"/>
    <w:rsid w:val="67EFF2F3"/>
    <w:rsid w:val="6BCD1AF7"/>
    <w:rsid w:val="6FE65026"/>
    <w:rsid w:val="6FFFA4FA"/>
    <w:rsid w:val="72F7A1F3"/>
    <w:rsid w:val="76FF3021"/>
    <w:rsid w:val="7B2ECEA6"/>
    <w:rsid w:val="7F5F7D8F"/>
    <w:rsid w:val="7FB737E6"/>
    <w:rsid w:val="7FFF0425"/>
    <w:rsid w:val="8AFFC9FB"/>
    <w:rsid w:val="AFDD0040"/>
    <w:rsid w:val="BB7D9834"/>
    <w:rsid w:val="BBE7DB9F"/>
    <w:rsid w:val="BEFF33EF"/>
    <w:rsid w:val="BFFA92FF"/>
    <w:rsid w:val="D3974371"/>
    <w:rsid w:val="D3FFA6FA"/>
    <w:rsid w:val="D7777E16"/>
    <w:rsid w:val="DBC4F7AE"/>
    <w:rsid w:val="DFFDC9E1"/>
    <w:rsid w:val="EBCF7155"/>
    <w:rsid w:val="F4BEDC01"/>
    <w:rsid w:val="F7BC4D76"/>
    <w:rsid w:val="F8DF18F9"/>
    <w:rsid w:val="FBBE513B"/>
    <w:rsid w:val="FE7F8982"/>
    <w:rsid w:val="FEBF0C78"/>
    <w:rsid w:val="FFEF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3"/>
    <w:semiHidden/>
    <w:unhideWhenUsed/>
    <w:uiPriority w:val="99"/>
    <w:pPr>
      <w:jc w:val="left"/>
    </w:pPr>
    <w:rPr>
      <w:rFonts w:hint="eastAsia" w:ascii="DengXian" w:hAnsi="DengXian" w:eastAsia="DengXian" w:cs="Times New Roman"/>
    </w:rPr>
  </w:style>
  <w:style w:type="paragraph" w:styleId="12">
    <w:name w:val="footer"/>
    <w:basedOn w:val="1"/>
    <w:link w:val="4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4"/>
    <w:semiHidden/>
    <w:unhideWhenUsed/>
    <w:uiPriority w:val="99"/>
    <w:rPr>
      <w:b/>
      <w:bCs/>
    </w:rPr>
  </w:style>
  <w:style w:type="table" w:styleId="19">
    <w:name w:val="Table Grid"/>
    <w:basedOn w:val="18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annotation reference"/>
    <w:basedOn w:val="20"/>
    <w:semiHidden/>
    <w:unhideWhenUsed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8">
    <w:name w:val="标题 6 字符"/>
    <w:basedOn w:val="20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页脚 字符"/>
    <w:basedOn w:val="20"/>
    <w:link w:val="12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批注文字 字符"/>
    <w:basedOn w:val="20"/>
    <w:link w:val="11"/>
    <w:semiHidden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44">
    <w:name w:val="批注主题 字符"/>
    <w:basedOn w:val="43"/>
    <w:link w:val="17"/>
    <w:semiHidden/>
    <w:uiPriority w:val="99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45">
    <w:name w:val="修订1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46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47">
    <w:name w:val="font31"/>
    <w:basedOn w:val="20"/>
    <w:uiPriority w:val="0"/>
    <w:rPr>
      <w:rFonts w:hint="default" w:ascii="Times New Roman Regular" w:hAnsi="Times New Roman Regular" w:eastAsia="Times New Roman Regular" w:cs="Times New Roman Regular"/>
      <w:color w:val="000000"/>
      <w:sz w:val="20"/>
      <w:szCs w:val="20"/>
      <w:u w:val="none"/>
      <w:vertAlign w:val="subscript"/>
    </w:rPr>
  </w:style>
  <w:style w:type="character" w:customStyle="1" w:styleId="48">
    <w:name w:val="font11"/>
    <w:basedOn w:val="20"/>
    <w:uiPriority w:val="0"/>
    <w:rPr>
      <w:rFonts w:hint="default" w:ascii="Times New Roman Regular" w:hAnsi="Times New Roman Regular" w:eastAsia="Times New Roman Regular" w:cs="Times New Roman Regular"/>
      <w:color w:val="000000"/>
      <w:sz w:val="20"/>
      <w:szCs w:val="20"/>
      <w:u w:val="none"/>
    </w:rPr>
  </w:style>
  <w:style w:type="character" w:customStyle="1" w:styleId="49">
    <w:name w:val="font21"/>
    <w:basedOn w:val="20"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  <w:vertAlign w:val="subscript"/>
    </w:rPr>
  </w:style>
  <w:style w:type="character" w:customStyle="1" w:styleId="50">
    <w:name w:val="font41"/>
    <w:basedOn w:val="20"/>
    <w:uiPriority w:val="0"/>
    <w:rPr>
      <w:rFonts w:hint="eastAsia" w:ascii="宋体" w:hAnsi="宋体" w:eastAsia="宋体" w:cs="宋体"/>
      <w:color w:val="0F1115"/>
      <w:sz w:val="28"/>
      <w:szCs w:val="28"/>
      <w:u w:val="none"/>
    </w:rPr>
  </w:style>
  <w:style w:type="character" w:customStyle="1" w:styleId="51">
    <w:name w:val="font51"/>
    <w:basedOn w:val="20"/>
    <w:uiPriority w:val="0"/>
    <w:rPr>
      <w:rFonts w:hint="default" w:ascii="Times New Roman Regular" w:hAnsi="Times New Roman Regular" w:eastAsia="Times New Roman Regular" w:cs="Times New Roman Regular"/>
      <w:color w:val="C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947</Words>
  <Characters>5402</Characters>
  <Lines>1</Lines>
  <Paragraphs>1</Paragraphs>
  <TotalTime>0</TotalTime>
  <ScaleCrop>false</ScaleCrop>
  <LinksUpToDate>false</LinksUpToDate>
  <CharactersWithSpaces>6337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2026-06-09T12:15:00Z</dcterms:created>
  <dc:creator>HH6945</dc:creator>
  <cp:lastModifiedBy>高江曼</cp:lastModifiedBy>
  <dcterms:modified xsi:type="dcterms:W3CDTF">2026-10-08T21:04:23Z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AC50F1EACBBAFBFA501D186AF4DA2CAC_43</vt:lpwstr>
  </property>
</Properties>
</file>