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D0EDE0" w14:textId="5ECADD4A" w:rsidR="00177E80" w:rsidRPr="008E0AE4" w:rsidRDefault="001A2AD9" w:rsidP="0025415A">
      <w:pPr>
        <w:pStyle w:val="Heading2"/>
        <w:ind w:hanging="142"/>
        <w:rPr>
          <w:color w:val="auto"/>
          <w:sz w:val="32"/>
        </w:rPr>
      </w:pPr>
      <w:bookmarkStart w:id="0" w:name="_GoBack"/>
      <w:bookmarkEnd w:id="0"/>
      <w:r w:rsidRPr="008E0AE4">
        <w:rPr>
          <w:color w:val="auto"/>
          <w:sz w:val="32"/>
        </w:rPr>
        <w:t>Excluded studies</w:t>
      </w:r>
      <w:r w:rsidR="007E31FC" w:rsidRPr="008E0AE4">
        <w:rPr>
          <w:color w:val="auto"/>
          <w:sz w:val="32"/>
        </w:rPr>
        <w:t xml:space="preserve"> with reasons</w:t>
      </w:r>
    </w:p>
    <w:p w14:paraId="69424ECA" w14:textId="77777777" w:rsidR="00177E80" w:rsidRPr="00177E80" w:rsidRDefault="00177E80" w:rsidP="00177E80"/>
    <w:tbl>
      <w:tblPr>
        <w:tblW w:w="10040" w:type="dxa"/>
        <w:tblInd w:w="-11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68"/>
        <w:gridCol w:w="2772"/>
      </w:tblGrid>
      <w:tr w:rsidR="00177E80" w:rsidRPr="00177E80" w14:paraId="398E681A" w14:textId="77777777" w:rsidTr="001A2AD9">
        <w:trPr>
          <w:trHeight w:val="464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vAlign w:val="center"/>
            <w:hideMark/>
          </w:tcPr>
          <w:p w14:paraId="2FD57FDD" w14:textId="3FFA5A72" w:rsidR="00177E80" w:rsidRPr="00177E80" w:rsidRDefault="00801A27" w:rsidP="00801A27">
            <w:pPr>
              <w:rPr>
                <w:rFonts w:asciiTheme="majorHAnsi" w:eastAsia="Times New Roman" w:hAnsiTheme="majorHAnsi"/>
                <w:b/>
                <w:szCs w:val="28"/>
                <w:lang w:eastAsia="nb-NO"/>
              </w:rPr>
            </w:pPr>
            <w:r>
              <w:rPr>
                <w:rFonts w:asciiTheme="majorHAnsi" w:eastAsia="Times New Roman" w:hAnsiTheme="majorHAnsi"/>
                <w:b/>
                <w:szCs w:val="28"/>
                <w:lang w:eastAsia="nb-NO"/>
              </w:rPr>
              <w:t>Study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vAlign w:val="center"/>
            <w:hideMark/>
          </w:tcPr>
          <w:p w14:paraId="2C970B04" w14:textId="77777777" w:rsidR="00177E80" w:rsidRPr="00177E80" w:rsidRDefault="00177E80" w:rsidP="00177E80">
            <w:pPr>
              <w:rPr>
                <w:rFonts w:asciiTheme="majorHAnsi" w:eastAsia="Times New Roman" w:hAnsiTheme="majorHAnsi"/>
                <w:b/>
                <w:szCs w:val="28"/>
                <w:lang w:eastAsia="nb-NO"/>
              </w:rPr>
            </w:pPr>
            <w:r w:rsidRPr="00177E80">
              <w:rPr>
                <w:rFonts w:asciiTheme="majorHAnsi" w:eastAsia="Times New Roman" w:hAnsiTheme="majorHAnsi"/>
                <w:b/>
                <w:szCs w:val="28"/>
                <w:lang w:eastAsia="nb-NO"/>
              </w:rPr>
              <w:t>Reason for exclusion</w:t>
            </w:r>
          </w:p>
        </w:tc>
      </w:tr>
      <w:tr w:rsidR="00177E80" w:rsidRPr="00177E80" w14:paraId="3686737D" w14:textId="77777777" w:rsidTr="001A2AD9">
        <w:trPr>
          <w:trHeight w:val="929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273C8A82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Ahn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H, Singh J,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Nathens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A, MacDonald RD, Travers A,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Tallon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J,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Fehlings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MG, Yee A: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Pre-hospital care management of a potential spinal cord injured patient: a systematic review of the literature and evidence-based guidelines.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J </w:t>
            </w:r>
            <w:proofErr w:type="spellStart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>Neurotrauma</w:t>
            </w:r>
            <w:proofErr w:type="spellEnd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2011,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28: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1341-1361.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589A67A1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Does not report data on lateral vs. supine position</w:t>
            </w:r>
          </w:p>
        </w:tc>
      </w:tr>
      <w:tr w:rsidR="00177E80" w:rsidRPr="00177E80" w14:paraId="498A0C90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5F0960BE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Barker E,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Saulino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MF: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First-ever guidelines for spinal cord injuries.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RN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2002,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65: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32-37.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05D14D2B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Review article, no original data, but we searched the references.</w:t>
            </w:r>
          </w:p>
        </w:tc>
      </w:tr>
      <w:tr w:rsidR="00177E80" w:rsidRPr="00177E80" w14:paraId="243D0AA5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5010D504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Bearden BG, Conrad BP, Horodyski M, Rechtine GR: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Motion in the unstable cervical spine: comparison of manual turning and use of the Jackson table in prone positioning.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Journal of Neurosurgery-Spine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2007,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7: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161-164.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30C8D917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Does not report data on lateral vs. supine position</w:t>
            </w:r>
          </w:p>
        </w:tc>
      </w:tr>
      <w:tr w:rsidR="00177E80" w:rsidRPr="00177E80" w14:paraId="20C9A48C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54CE13C3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Bernhard M,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Gries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A, Kremer P,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Bottiger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BW: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Spinal cord injury (SCI)--prehospital management.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Resuscitation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2005,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66: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127-139.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00D9060C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Healthy </w:t>
            </w:r>
            <w:r w:rsidR="001A2AD9"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volunteers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, i.e. no spinal fracture.</w:t>
            </w:r>
          </w:p>
        </w:tc>
      </w:tr>
      <w:tr w:rsidR="00177E80" w:rsidRPr="00177E80" w14:paraId="421133E6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72BA4C73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Blake WE,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Stillman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BC,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Eizenberg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N, Briggs C,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McMeeken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JM: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The position of the spine in the recovery position--an experimental comparison between the lateral recovery position and the modified HAINES position.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Resuscitation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2002,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53: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289-297.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7013C8F4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Healthy </w:t>
            </w:r>
            <w:r w:rsidR="001A2AD9"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volunteers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, i.e. no spinal fracture.</w:t>
            </w:r>
          </w:p>
        </w:tc>
      </w:tr>
      <w:tr w:rsidR="00177E80" w:rsidRPr="00177E80" w14:paraId="238DD454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2900D0C1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Boissy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P,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Shrier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I,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Briere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S,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Mellete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J,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Fecteau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L, Matheson GO, Garza D,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Meeuwisse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WH, Segal E,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Boulay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J, Steele RJ: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Effectiveness of cervical spine stabilization techniques.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>Clin</w:t>
            </w:r>
            <w:proofErr w:type="spellEnd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 J Sport Med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2011,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21: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80-88.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1F55398F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Does not report data on lateral vs. supine position. Healthy </w:t>
            </w:r>
            <w:r w:rsidR="001A2AD9"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volunteers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, i.e. no spinal fracture.</w:t>
            </w:r>
          </w:p>
        </w:tc>
      </w:tr>
      <w:tr w:rsidR="00177E80" w:rsidRPr="00177E80" w14:paraId="52F5CE0D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131768E5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Bonhomme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V, Hans P: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Management of the unstable cervical spine: elective versus emergent cases.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Current Opinion in Anesthesiology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2009,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22: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579-585.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041FCC85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Review article, no original data, but we searched the references.</w:t>
            </w:r>
          </w:p>
        </w:tc>
      </w:tr>
      <w:tr w:rsidR="00177E80" w:rsidRPr="00177E80" w14:paraId="2F418491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3AEEAA5B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Conrad B, Horodyski MB, Del Rossi G, Prasarn M,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Rechtine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G,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Vanderhave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KL: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Cervical Spinal Trauma in Children and Adults: Perioperative Considerations.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J Am </w:t>
            </w:r>
            <w:proofErr w:type="spellStart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>Acad</w:t>
            </w:r>
            <w:proofErr w:type="spellEnd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>Orthop</w:t>
            </w:r>
            <w:proofErr w:type="spellEnd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>Surg</w:t>
            </w:r>
            <w:proofErr w:type="spellEnd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2011,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19: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581-582.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710A3288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Commentary article, no data.</w:t>
            </w:r>
          </w:p>
        </w:tc>
      </w:tr>
      <w:tr w:rsidR="00177E80" w:rsidRPr="000A5635" w14:paraId="115BCC7B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7F877D92" w14:textId="77777777" w:rsidR="00177E80" w:rsidRPr="000A5635" w:rsidRDefault="00177E80" w:rsidP="00177E80">
            <w:pPr>
              <w:rPr>
                <w:rFonts w:eastAsia="Times New Roman"/>
                <w:sz w:val="20"/>
                <w:szCs w:val="20"/>
                <w:lang w:eastAsia="nb-NO"/>
              </w:rPr>
            </w:pPr>
            <w:r w:rsidRPr="000A5635">
              <w:rPr>
                <w:rFonts w:eastAsia="Times New Roman"/>
                <w:sz w:val="20"/>
                <w:szCs w:val="20"/>
                <w:lang w:eastAsia="nb-NO"/>
              </w:rPr>
              <w:t xml:space="preserve">Conrad BP, Marchese DL, </w:t>
            </w:r>
            <w:proofErr w:type="spellStart"/>
            <w:r w:rsidRPr="000A5635">
              <w:rPr>
                <w:rFonts w:eastAsia="Times New Roman"/>
                <w:sz w:val="20"/>
                <w:szCs w:val="20"/>
                <w:lang w:eastAsia="nb-NO"/>
              </w:rPr>
              <w:t>Rechtine</w:t>
            </w:r>
            <w:proofErr w:type="spellEnd"/>
            <w:r w:rsidRPr="000A5635">
              <w:rPr>
                <w:rFonts w:eastAsia="Times New Roman"/>
                <w:sz w:val="20"/>
                <w:szCs w:val="20"/>
                <w:lang w:eastAsia="nb-NO"/>
              </w:rPr>
              <w:t xml:space="preserve"> GR, Horodyski M: </w:t>
            </w:r>
            <w:r w:rsidRPr="000A5635">
              <w:rPr>
                <w:rFonts w:eastAsia="Times New Roman"/>
                <w:b/>
                <w:bCs/>
                <w:sz w:val="20"/>
                <w:szCs w:val="20"/>
                <w:lang w:eastAsia="nb-NO"/>
              </w:rPr>
              <w:t>Motion in the unstable thoracolumbar spine when spine boarding a prone patient.</w:t>
            </w:r>
            <w:r w:rsidRPr="000A5635">
              <w:rPr>
                <w:rFonts w:eastAsia="Times New Roman"/>
                <w:sz w:val="20"/>
                <w:szCs w:val="20"/>
                <w:lang w:eastAsia="nb-NO"/>
              </w:rPr>
              <w:t xml:space="preserve"> </w:t>
            </w:r>
            <w:r w:rsidRPr="000A5635">
              <w:rPr>
                <w:rFonts w:eastAsia="Times New Roman"/>
                <w:i/>
                <w:iCs/>
                <w:sz w:val="20"/>
                <w:szCs w:val="20"/>
                <w:lang w:eastAsia="nb-NO"/>
              </w:rPr>
              <w:t xml:space="preserve">J Spinal Cord Med </w:t>
            </w:r>
            <w:r w:rsidRPr="000A5635">
              <w:rPr>
                <w:rFonts w:eastAsia="Times New Roman"/>
                <w:sz w:val="20"/>
                <w:szCs w:val="20"/>
                <w:lang w:eastAsia="nb-NO"/>
              </w:rPr>
              <w:t xml:space="preserve">2012, </w:t>
            </w:r>
            <w:r w:rsidRPr="000A5635">
              <w:rPr>
                <w:rFonts w:eastAsia="Times New Roman"/>
                <w:b/>
                <w:bCs/>
                <w:sz w:val="20"/>
                <w:szCs w:val="20"/>
                <w:lang w:eastAsia="nb-NO"/>
              </w:rPr>
              <w:t>35:</w:t>
            </w:r>
            <w:r w:rsidRPr="000A5635">
              <w:rPr>
                <w:rFonts w:eastAsia="Times New Roman"/>
                <w:sz w:val="20"/>
                <w:szCs w:val="20"/>
                <w:lang w:eastAsia="nb-NO"/>
              </w:rPr>
              <w:t>53-57.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0BE95483" w14:textId="77777777" w:rsidR="00177E80" w:rsidRPr="000A5635" w:rsidRDefault="00177E80" w:rsidP="00177E80">
            <w:pPr>
              <w:rPr>
                <w:rFonts w:eastAsia="Times New Roman"/>
                <w:sz w:val="20"/>
                <w:szCs w:val="20"/>
                <w:lang w:eastAsia="nb-NO"/>
              </w:rPr>
            </w:pPr>
            <w:r w:rsidRPr="000A5635">
              <w:rPr>
                <w:rFonts w:eastAsia="Times New Roman"/>
                <w:sz w:val="20"/>
                <w:szCs w:val="20"/>
                <w:lang w:eastAsia="nb-NO"/>
              </w:rPr>
              <w:t>Does not report data on lateral vs. supine position</w:t>
            </w:r>
          </w:p>
        </w:tc>
      </w:tr>
      <w:tr w:rsidR="00177E80" w:rsidRPr="00177E80" w14:paraId="797C1EDD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09C04894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Dahl MC,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Ananthakrishnan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D,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Nicandri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G, Chapman JR, Ching RP: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Helmet and shoulder pad removal in football players with unstable cervical spine injuries.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Journal of Applied Biomechanics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2009,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APPL.: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119-132.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30AD0A97" w14:textId="77777777" w:rsidR="00177E80" w:rsidRPr="00177E80" w:rsidRDefault="001A2AD9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Model study</w:t>
            </w:r>
            <w:r w:rsidR="00177E80"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, too indirect.</w:t>
            </w:r>
          </w:p>
        </w:tc>
      </w:tr>
      <w:tr w:rsidR="00177E80" w:rsidRPr="00177E80" w14:paraId="0A62D0D5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29B90696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DelRossi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G,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Horodyski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M, Powers ME: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A Comparison of Spine-Board Transfer Techniques and the Effect of Training on Performance.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Journal of Athletic Training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2003,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38: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204-208.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3A3E7D89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Healthy </w:t>
            </w:r>
            <w:r w:rsidR="001A2AD9"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volunteers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, i.e. no spinal fracture.</w:t>
            </w:r>
          </w:p>
        </w:tc>
      </w:tr>
      <w:tr w:rsidR="00177E80" w:rsidRPr="00177E80" w14:paraId="18B7117B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0BF2299D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lastRenderedPageBreak/>
              <w:t>Dipaola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CP, Conrad BP,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Horodyski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M,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Dipaola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MJ,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Sawers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A, Rechtine GR, 2nd: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 xml:space="preserve">Cervical spine motion generated with manual versus </w:t>
            </w:r>
            <w:proofErr w:type="spellStart"/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jackson</w:t>
            </w:r>
            <w:proofErr w:type="spellEnd"/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 xml:space="preserve"> table turning methods in a cadaveric c1-c2 global instability model.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>Spine (</w:t>
            </w:r>
            <w:proofErr w:type="spellStart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>Phila</w:t>
            </w:r>
            <w:proofErr w:type="spellEnd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 Pa 1976)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2009,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34: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2912-2918.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64332248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Does not report data on lateral vs. supine position</w:t>
            </w:r>
          </w:p>
        </w:tc>
      </w:tr>
      <w:tr w:rsidR="00177E80" w:rsidRPr="00177E80" w14:paraId="6EDDDE4C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42264FAF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DiPaola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CP,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Dipaola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MJ, Conrad BP, Horodyski M, Del Rossi G,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Sawers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A,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Rechtine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GR: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Comparison of thoracolumbar motion produced by manual and Jackson-table-turning methods. Study of a cadaveric instability model.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Journal of Bone and Joint Surgery - American Volume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2008,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90: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1698-1704.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52CBC8A9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Does not report data on lateral vs. supine position</w:t>
            </w:r>
          </w:p>
        </w:tc>
      </w:tr>
      <w:tr w:rsidR="00177E80" w:rsidRPr="00177E80" w14:paraId="6EA20E2D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50A600D2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Dipaola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MJ,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DiPaola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CP, Conrad BP, Horodyski M, Del Rossi G,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Sawers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A, Bloch D, Rechtine GR: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Cervical spine motion in manual versus Jackson table turning methods in a cadaveric global instability model.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Journal of Spinal Disorders and Techniques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2008,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21: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273-280.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0B7A51D5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Does not report data on lateral vs. supine position</w:t>
            </w:r>
          </w:p>
        </w:tc>
      </w:tr>
      <w:tr w:rsidR="00177E80" w:rsidRPr="00177E80" w14:paraId="085C250A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5A06BE38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Ebraheim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NA: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Biomechanical analysis of cervical and thoracolumbar spine motion in intact and partially and completely unstable cadaver spine models with kinetic bed therapy or traditional log roll: Commentary.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Journal of Trauma - Injury, Infection and Critical Care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2007,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62: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388.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4FBC5D82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Commentary article, no data.</w:t>
            </w:r>
          </w:p>
        </w:tc>
      </w:tr>
      <w:tr w:rsidR="00177E80" w:rsidRPr="00177E80" w14:paraId="3E333CCA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520597D2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Fellrath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, Jr., Hanley, Jr.: </w:t>
            </w:r>
            <w:proofErr w:type="spellStart"/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Multitrauma</w:t>
            </w:r>
            <w:proofErr w:type="spellEnd"/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 xml:space="preserve"> and thoracolumbar fractures.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Seminars in Spine Surgery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1995,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7: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103-108.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3B9E2D0E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The only data reported are on timing of surgery.</w:t>
            </w:r>
          </w:p>
        </w:tc>
      </w:tr>
      <w:tr w:rsidR="00177E80" w:rsidRPr="00177E80" w14:paraId="369E9645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4EAFEEE5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Gunn BD,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Eizenberg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N, Silberstein M,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McMeeken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JM, Tully EA,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Stillman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BC, Brown DJ,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Gutteridge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GA: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How should an unconscious person with a suspected neck injury be positioned?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>PrehospDisasterMed</w:t>
            </w:r>
            <w:proofErr w:type="spellEnd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1995,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10: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239-244.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4E6C950B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Healthy </w:t>
            </w:r>
            <w:r w:rsidR="001A2AD9"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volunteers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, i.e. no spinal fracture.</w:t>
            </w:r>
          </w:p>
        </w:tc>
      </w:tr>
      <w:tr w:rsidR="00177E80" w:rsidRPr="00177E80" w14:paraId="1C476331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7CF7B5A5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Horodyski M, Weight M, Conrad B, Bearden B, Kimball J, Rechtine G: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Motion generated in the unstable lumbar spine during hospital bed transfers.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J Spinal </w:t>
            </w:r>
            <w:proofErr w:type="spellStart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>Disord</w:t>
            </w:r>
            <w:proofErr w:type="spellEnd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 Tech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2009,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22: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45-48.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46008050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Does not report data on lateral vs. supine position</w:t>
            </w:r>
          </w:p>
        </w:tc>
      </w:tr>
      <w:tr w:rsidR="00177E80" w:rsidRPr="00177E80" w14:paraId="30BEC771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79B51861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Hwang H,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Hipp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JA, Ben-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Galim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P, Reitman CA: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Threshold cervical range-of-motion necessary to detect abnormal intervertebral motion in cervical spine radiographs.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Spine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2008,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33: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E261-E267.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33752951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Does not report data on lateral vs. supine position</w:t>
            </w:r>
          </w:p>
        </w:tc>
      </w:tr>
      <w:tr w:rsidR="00177E80" w:rsidRPr="00177E80" w14:paraId="7C009E56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21F60AAD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James KS, Wenger KH, Schlegel JD, </w:t>
            </w:r>
            <w:proofErr w:type="gram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Dunn</w:t>
            </w:r>
            <w:proofErr w:type="gram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HK: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Biomechanical evaluation of the stability of thoracolumbar burst fractures.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Spine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1994,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19: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1731-1740.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77045367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Does not report data on lateral vs. supine position.</w:t>
            </w:r>
          </w:p>
        </w:tc>
      </w:tr>
      <w:tr w:rsidR="00177E80" w:rsidRPr="00177E80" w14:paraId="012D5D3F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3EC73643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Kwan I, Bunn F, Roberts IG: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 xml:space="preserve">Spinal </w:t>
            </w:r>
            <w:proofErr w:type="spellStart"/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immobilisation</w:t>
            </w:r>
            <w:proofErr w:type="spellEnd"/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 xml:space="preserve"> for trauma patients. Cochrane Database of Systematic Reviews: Reviews.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In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>Cochrane Database of Systematic Reviews 2001 Issue 2.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Chichester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(UK): John Wiley &amp; Sons, Ltd; 2001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7B798D44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Review article, no original data, but we searched the references.</w:t>
            </w:r>
          </w:p>
        </w:tc>
      </w:tr>
      <w:tr w:rsidR="00177E80" w:rsidRPr="00177E80" w14:paraId="30317A1C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445EF0F6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Lador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R, Ben-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Galim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P,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Hipp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JA: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Motion within the unstable cervical spine during patient maneuvering: the neck pivot-shift phenomenon.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Journal of Trauma-Injury Infection and Critical Care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2011,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70: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247-250.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094ED441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Does not report data on lateral vs. supine position.</w:t>
            </w:r>
          </w:p>
        </w:tc>
      </w:tr>
      <w:tr w:rsidR="00177E80" w:rsidRPr="00177E80" w14:paraId="5D8C7AA2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75265C5C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Linares HA, Mawson AR, Suarez E,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Biundo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JJ: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Association between pressure sores and immobilization in the immediate post-injury period.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Orthopedics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1987,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10: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571-573.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5BB22D9B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Outcome measure is pressure sores.</w:t>
            </w:r>
          </w:p>
        </w:tc>
      </w:tr>
      <w:tr w:rsidR="00177E80" w:rsidRPr="00177E80" w14:paraId="6F2B71EA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71498532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Mazolewski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P,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Manix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TH: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The effectiveness of strapping techniques in spinal immobilization.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Ann </w:t>
            </w:r>
            <w:proofErr w:type="spellStart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>Emerg</w:t>
            </w:r>
            <w:proofErr w:type="spellEnd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 Med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1994,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23: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1290-1295.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2C87C208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Healthy </w:t>
            </w:r>
            <w:r w:rsidR="001A2AD9"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volunteers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, i.e. no spinal fracture.</w:t>
            </w:r>
          </w:p>
        </w:tc>
      </w:tr>
      <w:tr w:rsidR="00177E80" w:rsidRPr="00177E80" w14:paraId="71D9FD09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70BE0302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lastRenderedPageBreak/>
              <w:t xml:space="preserve">McCabe JB, Nolan DJ: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Comparison of the effectiveness of different cervical immobilization collars.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Ann </w:t>
            </w:r>
            <w:proofErr w:type="spellStart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>Emerg</w:t>
            </w:r>
            <w:proofErr w:type="spellEnd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 Med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1986,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15: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50-53.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44865E3C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Healthy </w:t>
            </w:r>
            <w:r w:rsidR="001A2AD9"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volunteers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, i.e. no spinal fracture.</w:t>
            </w:r>
          </w:p>
        </w:tc>
      </w:tr>
      <w:tr w:rsidR="00177E80" w:rsidRPr="00177E80" w14:paraId="7492C5E6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52CD28EC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McGrath T, Murphy C: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Comparison of a SAM splint-molded cervical collar with a Philadelphia cervical collar.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Wilderness Environ Med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2009,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20: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166-168.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23A7B9E2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Healthy </w:t>
            </w:r>
            <w:r w:rsidR="001A2AD9"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volunteers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, i.e. no spinal fracture.</w:t>
            </w:r>
          </w:p>
        </w:tc>
      </w:tr>
      <w:tr w:rsidR="00177E80" w:rsidRPr="00177E80" w14:paraId="467ECA89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3DBF0E9A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McGuire RA,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Degnan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G, Amundson GM: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Evaluation of current extrication orthoses in immobilization of the unstable cervical spine.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Spine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1990,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15: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1064-1067.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65A00222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Does not report data on lateral vs. supine position</w:t>
            </w:r>
          </w:p>
        </w:tc>
      </w:tr>
      <w:tr w:rsidR="00177E80" w:rsidRPr="00177E80" w14:paraId="3362A796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581B5225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Rechtine GR, Del Rossi G, Conrad BP, Horodyski M: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Motion generated in the unstable spine during hospital bed transfers.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The Journal of trauma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2004,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57: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609-611; discussion 611-602.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2B2B337A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Does not report data on lateral vs. supine position</w:t>
            </w:r>
          </w:p>
        </w:tc>
      </w:tr>
      <w:tr w:rsidR="00177E80" w:rsidRPr="00177E80" w14:paraId="7ECAFD24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6AC3FE48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Richter D,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Latta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LL, Milne EL,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Varkarakis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GM,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Biedermann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L,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Ekkernkamp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A,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Ostermann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PA: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The stabilizing effects of different orthoses in the intact and unstable upper cervical spine: a cadaver study.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Journal of Trauma-Injury Infection and Critical Care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2001,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50: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848-854.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7BFEF35C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Does not report data on lateral vs. supine position</w:t>
            </w:r>
          </w:p>
        </w:tc>
      </w:tr>
      <w:tr w:rsidR="00177E80" w:rsidRPr="00177E80" w14:paraId="3DC963C5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4C5E3D7F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Swartz EE, Nowak J, Shirley C, </w:t>
            </w:r>
            <w:proofErr w:type="spellStart"/>
            <w:proofErr w:type="gram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Decoster</w:t>
            </w:r>
            <w:proofErr w:type="spellEnd"/>
            <w:proofErr w:type="gram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LC: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A comparison of head movement during back boarding by motorized spine-board and log-roll techniques.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Journal of Athletic Training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2005,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40: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162-168.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566A0EDF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Healthy </w:t>
            </w:r>
            <w:r w:rsidR="001A2AD9"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volunteers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, i.e. no spinal fracture.</w:t>
            </w:r>
          </w:p>
        </w:tc>
      </w:tr>
      <w:tr w:rsidR="00177E80" w:rsidRPr="00177E80" w14:paraId="7C3D99FC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72053F7A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Vanderlan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WB,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Tew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BE, Seguin CY, Mata MM, Yang JJ, Horst HM, Obeid FN,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McSwain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NE: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Neurologic sequelae of penetrating cervical trauma.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Spine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2009,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34: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2646-2653.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4E610D07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Does not report data on lateral vs. supine position</w:t>
            </w:r>
          </w:p>
        </w:tc>
      </w:tr>
      <w:tr w:rsidR="00177E80" w:rsidRPr="00177E80" w14:paraId="703B19A7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62494D95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Yim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M,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Laucharoen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J: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Towards Small Robot Aided Victim Manipulation.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Journal of Intelligent &amp; Robotic Systems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2011,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64: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119-139.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313242D8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Does not report data on lateral vs. supine position</w:t>
            </w:r>
          </w:p>
        </w:tc>
      </w:tr>
      <w:tr w:rsidR="00177E80" w:rsidRPr="00177E80" w14:paraId="34AFBC4E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26541CEC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Young WF,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Shea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M: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Acute management of spine and spinal cord injury.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Trauma Quarterly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1998,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14: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21-42.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03E649F4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Review article, no original data, but we searched the references.</w:t>
            </w:r>
          </w:p>
        </w:tc>
      </w:tr>
      <w:tr w:rsidR="00177E80" w:rsidRPr="00177E80" w14:paraId="2A7C0684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54D7CBAF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Conrad BP, Rossi GD, Horodyski MB,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Prasarn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ML,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Alemi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Y,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Rechtine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GR: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Eliminating log rolling as a spine trauma order.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>Surg</w:t>
            </w:r>
            <w:proofErr w:type="spellEnd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>Neurol</w:t>
            </w:r>
            <w:proofErr w:type="spellEnd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>Int</w:t>
            </w:r>
            <w:proofErr w:type="spellEnd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2012,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3: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S188-197.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75ADE01F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Review article, no original data, but we searched the references.</w:t>
            </w:r>
          </w:p>
        </w:tc>
      </w:tr>
      <w:tr w:rsidR="00177E80" w:rsidRPr="00177E80" w14:paraId="40661BA7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7312B62A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Swartz EE, Del Rossi G: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Cervical spine alignment during on-field management of potential catastrophic spine injuries.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Sports Health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2009,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1: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247-252.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2FE35CA6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Review article, no original data, but we searched the references.</w:t>
            </w:r>
          </w:p>
        </w:tc>
      </w:tr>
      <w:tr w:rsidR="00177E80" w:rsidRPr="00177E80" w14:paraId="44BC05EF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283FBD38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Del Rossi G, Rechtine GR, </w:t>
            </w:r>
            <w:proofErr w:type="gram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Conrad</w:t>
            </w:r>
            <w:proofErr w:type="gram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BP, Horodyski M: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Is sub-occipital padding necessary to maintain optimal alignment of the unstable spine in the prehospital setting? A preliminary report.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J </w:t>
            </w:r>
            <w:proofErr w:type="spellStart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>Emerg</w:t>
            </w:r>
            <w:proofErr w:type="spellEnd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 Med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2013,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45: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366-371.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304AE83C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Does not report data on lateral vs. supine position</w:t>
            </w:r>
          </w:p>
        </w:tc>
      </w:tr>
      <w:tr w:rsidR="00177E80" w:rsidRPr="00177E80" w14:paraId="72AABC62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7C3C8E3E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Hauswald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M: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A re-</w:t>
            </w:r>
            <w:proofErr w:type="spellStart"/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conceptualisation</w:t>
            </w:r>
            <w:proofErr w:type="spellEnd"/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 xml:space="preserve"> of acute spinal care.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Emergency Medicine Journal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2013,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30: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720-723.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3A29DA5C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Review article, no original data, but we searched the references.</w:t>
            </w:r>
          </w:p>
        </w:tc>
      </w:tr>
      <w:tr w:rsidR="00177E80" w:rsidRPr="00177E80" w14:paraId="2D667A55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1B09E7F3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lastRenderedPageBreak/>
              <w:t>Ivancic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PC: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Do cervical collars and cervicothoracic orthoses effectively stabilize the injured cervical spine? A biomechanical investigation.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Spine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2013,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38: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E767-774.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661421ED" w14:textId="77777777" w:rsidR="00177E80" w:rsidRPr="00177E80" w:rsidRDefault="001A2AD9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Model study</w:t>
            </w:r>
            <w:r w:rsidR="00177E80"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, too indirect.</w:t>
            </w:r>
          </w:p>
        </w:tc>
      </w:tr>
      <w:tr w:rsidR="00177E80" w:rsidRPr="00177E80" w14:paraId="49EFC73F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4F6FE4AC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Hu CT,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Dipaola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CP, Conrad BP, Horodyski M, Del Rossi G, Rechtine GR: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Motion is reduced in the unstable spine with the use of mechanical devices for bed transfers.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J Spinal Cord Med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2013,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36: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58-65.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12A47381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Does not report data on lateral vs. supine position</w:t>
            </w:r>
          </w:p>
        </w:tc>
      </w:tr>
      <w:tr w:rsidR="00177E80" w:rsidRPr="00177E80" w14:paraId="365B6A67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0EBB9C3F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Leonard JC, Mao J, Jaffe DM: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Potential adverse effects of spinal immobilization in children.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>Prehosp</w:t>
            </w:r>
            <w:proofErr w:type="spellEnd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>Emerg</w:t>
            </w:r>
            <w:proofErr w:type="spellEnd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 Care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2012,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16: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513-518.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4E65E6FE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Does not report data on lateral vs. supine position</w:t>
            </w:r>
          </w:p>
        </w:tc>
      </w:tr>
      <w:tr w:rsidR="00177E80" w:rsidRPr="00177E80" w14:paraId="5C26E735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6C0DB9DF" w14:textId="5B217ED1" w:rsidR="00177E80" w:rsidRPr="00177E80" w:rsidRDefault="00177E80" w:rsidP="00801A27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Connor D, Greaves I, Porter K, Bloch M: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 xml:space="preserve"> Pre-hospital spinal </w:t>
            </w:r>
            <w:proofErr w:type="spellStart"/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immobilisation</w:t>
            </w:r>
            <w:proofErr w:type="spellEnd"/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: An initial consensus statement.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Emergency Medicine Journal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2013,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30: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1067-1069.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65A092A6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Guideline article, no data.</w:t>
            </w:r>
          </w:p>
        </w:tc>
      </w:tr>
      <w:tr w:rsidR="00177E80" w:rsidRPr="00177E80" w14:paraId="5A2D9737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5B80D496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Horowitz MJ, Hughes TH, Mann FA: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Core Curriculum Illustration: Marked head rotation following blunt trauma.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Emergency Radiology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2013,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20: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163-164.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786873C0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Does not report data on lateral vs. supine position</w:t>
            </w:r>
          </w:p>
        </w:tc>
      </w:tr>
      <w:tr w:rsidR="00177E80" w:rsidRPr="00177E80" w14:paraId="10228826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220F0C99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Stahel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PF,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Vanderheiden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T, Finn MA: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Management strategies for acute spinal cord injury: Current options and future perspectives.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Current Opinion in Critical Care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2012,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18: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651-660.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36630779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Review article, no original data, but we searched the references.</w:t>
            </w:r>
          </w:p>
        </w:tc>
      </w:tr>
      <w:tr w:rsidR="00177E80" w:rsidRPr="00177E80" w14:paraId="05AAE13D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17CDCF75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Stein DM, Roddy V, Marx J, Smith WS, </w:t>
            </w:r>
            <w:proofErr w:type="spellStart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Weingart</w:t>
            </w:r>
            <w:proofErr w:type="spellEnd"/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SD: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Emergency neurological life support: Traumatic spine injury.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>Neurocritical</w:t>
            </w:r>
            <w:proofErr w:type="spellEnd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 Care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2012,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17: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S102-S111.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4D9C7114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Review article, no original data, but we searched the references.</w:t>
            </w:r>
          </w:p>
        </w:tc>
      </w:tr>
      <w:tr w:rsidR="00177E80" w:rsidRPr="00177E80" w14:paraId="0C2974F3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078F93E4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Mitra B, Cameron PA: </w:t>
            </w:r>
            <w:proofErr w:type="spellStart"/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Optimising</w:t>
            </w:r>
            <w:proofErr w:type="spellEnd"/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 xml:space="preserve"> management of the elderly trauma patient.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Injury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2012,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43: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973-975.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2A29442E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Review article, no original data, but we searched the references.</w:t>
            </w:r>
          </w:p>
        </w:tc>
      </w:tr>
      <w:tr w:rsidR="00177E80" w:rsidRPr="00177E80" w14:paraId="643BA6D7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2D7858C2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CADTH: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The use of spine boards in the pre-hospital setting for the stabilization of patients following trauma: a review of the clinical evidence and guidelines.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Health Technology Assessment Database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2013.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7CF1D314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Review article, no original data, but we searched the references.</w:t>
            </w:r>
          </w:p>
        </w:tc>
      </w:tr>
      <w:tr w:rsidR="00177E80" w:rsidRPr="00177E80" w14:paraId="4ACACCF5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5F7C7A9E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National Association of EMS Physicians, American College of Surgeons Committee on Trauma: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EMS Spinal Precautions and the Use of the Long Backboard.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>Prehosp</w:t>
            </w:r>
            <w:proofErr w:type="spellEnd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 </w:t>
            </w:r>
            <w:proofErr w:type="spellStart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>Emerg</w:t>
            </w:r>
            <w:proofErr w:type="spellEnd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 Care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2013,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17: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392-393.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4578EA8C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Guideline article, no data.</w:t>
            </w:r>
          </w:p>
        </w:tc>
      </w:tr>
      <w:tr w:rsidR="00177E80" w:rsidRPr="00177E80" w14:paraId="70A78ABC" w14:textId="77777777" w:rsidTr="001A2AD9">
        <w:trPr>
          <w:trHeight w:hRule="exact" w:val="992"/>
        </w:trPr>
        <w:tc>
          <w:tcPr>
            <w:tcW w:w="7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6125B383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Bednar DA: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Efficacy of orthotic immobilization of the unstable subaxial cervical spine of the elderly patient: investigation in a cadaver model.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Can J </w:t>
            </w:r>
            <w:proofErr w:type="spellStart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>Surg</w:t>
            </w:r>
            <w:proofErr w:type="spellEnd"/>
            <w:r w:rsidRPr="00177E80">
              <w:rPr>
                <w:rFonts w:eastAsia="Times New Roman"/>
                <w:i/>
                <w:iCs/>
                <w:color w:val="000000"/>
                <w:sz w:val="20"/>
                <w:szCs w:val="20"/>
                <w:lang w:eastAsia="nb-NO"/>
              </w:rPr>
              <w:t xml:space="preserve"> 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 xml:space="preserve">2004, </w:t>
            </w:r>
            <w:r w:rsidRPr="00177E80">
              <w:rPr>
                <w:rFonts w:eastAsia="Times New Roman"/>
                <w:b/>
                <w:bCs/>
                <w:color w:val="000000"/>
                <w:sz w:val="20"/>
                <w:szCs w:val="20"/>
                <w:lang w:eastAsia="nb-NO"/>
              </w:rPr>
              <w:t>47:</w:t>
            </w: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251-256.</w:t>
            </w:r>
          </w:p>
        </w:tc>
        <w:tc>
          <w:tcPr>
            <w:tcW w:w="27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68" w:type="dxa"/>
              <w:bottom w:w="68" w:type="dxa"/>
            </w:tcMar>
            <w:hideMark/>
          </w:tcPr>
          <w:p w14:paraId="7E6480A1" w14:textId="77777777" w:rsidR="00177E80" w:rsidRPr="00177E80" w:rsidRDefault="00177E80" w:rsidP="00177E80">
            <w:pPr>
              <w:rPr>
                <w:rFonts w:eastAsia="Times New Roman"/>
                <w:color w:val="000000"/>
                <w:sz w:val="20"/>
                <w:szCs w:val="20"/>
                <w:lang w:eastAsia="nb-NO"/>
              </w:rPr>
            </w:pPr>
            <w:r w:rsidRPr="00177E80">
              <w:rPr>
                <w:rFonts w:eastAsia="Times New Roman"/>
                <w:color w:val="000000"/>
                <w:sz w:val="20"/>
                <w:szCs w:val="20"/>
                <w:lang w:eastAsia="nb-NO"/>
              </w:rPr>
              <w:t>Does not report data on turning from supine to lateral position.</w:t>
            </w:r>
          </w:p>
        </w:tc>
      </w:tr>
    </w:tbl>
    <w:p w14:paraId="66823E03" w14:textId="77777777" w:rsidR="007C2B73" w:rsidRPr="00177E80" w:rsidRDefault="007C2B73" w:rsidP="00177E80"/>
    <w:sectPr w:rsidR="007C2B73" w:rsidRPr="00177E80" w:rsidSect="007C2B73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Lucida Grande">
    <w:altName w:val="Arial"/>
    <w:charset w:val="00"/>
    <w:family w:val="auto"/>
    <w:pitch w:val="variable"/>
    <w:sig w:usb0="E1000AEF" w:usb1="5000A1FF" w:usb2="00000000" w:usb3="00000000" w:csb0="000001B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177E80"/>
    <w:rsid w:val="000A5635"/>
    <w:rsid w:val="00177E80"/>
    <w:rsid w:val="001A2AD9"/>
    <w:rsid w:val="0025415A"/>
    <w:rsid w:val="00355B28"/>
    <w:rsid w:val="00444790"/>
    <w:rsid w:val="007C2B73"/>
    <w:rsid w:val="007E31FC"/>
    <w:rsid w:val="00801A27"/>
    <w:rsid w:val="008E0AE4"/>
    <w:rsid w:val="00C156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53188F4C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="MS Mincho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E80"/>
    <w:rPr>
      <w:rFonts w:cs="Times New Roman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7E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7E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E8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US" w:eastAsia="en-US"/>
    </w:rPr>
  </w:style>
  <w:style w:type="paragraph" w:customStyle="1" w:styleId="EndNoteBibliographyTitle">
    <w:name w:val="EndNote Bibliography Title"/>
    <w:basedOn w:val="Normal"/>
    <w:rsid w:val="00177E80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177E80"/>
    <w:rPr>
      <w:rFonts w:ascii="Cambria" w:hAnsi="Cambria"/>
    </w:rPr>
  </w:style>
  <w:style w:type="table" w:styleId="TableGrid">
    <w:name w:val="Table Grid"/>
    <w:basedOn w:val="TableNormal"/>
    <w:uiPriority w:val="59"/>
    <w:rsid w:val="00177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177E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A5635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A5635"/>
    <w:rPr>
      <w:rFonts w:ascii="Lucida Grande" w:hAnsi="Lucida Grande" w:cs="Lucida Grande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="MS Mincho" w:hAnsiTheme="minorHAnsi" w:cstheme="minorBidi"/>
        <w:sz w:val="24"/>
        <w:szCs w:val="24"/>
        <w:lang w:val="nb-NO" w:eastAsia="nb-NO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77E80"/>
    <w:rPr>
      <w:rFonts w:cs="Times New Roman"/>
      <w:lang w:val="en-US" w:eastAsia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177E80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77E8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77E80"/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  <w:lang w:val="en-US" w:eastAsia="en-US"/>
    </w:rPr>
  </w:style>
  <w:style w:type="paragraph" w:customStyle="1" w:styleId="EndNoteBibliographyTitle">
    <w:name w:val="EndNote Bibliography Title"/>
    <w:basedOn w:val="Normal"/>
    <w:rsid w:val="00177E80"/>
    <w:pPr>
      <w:jc w:val="center"/>
    </w:pPr>
    <w:rPr>
      <w:rFonts w:ascii="Cambria" w:hAnsi="Cambria"/>
    </w:rPr>
  </w:style>
  <w:style w:type="paragraph" w:customStyle="1" w:styleId="EndNoteBibliography">
    <w:name w:val="EndNote Bibliography"/>
    <w:basedOn w:val="Normal"/>
    <w:rsid w:val="00177E80"/>
    <w:rPr>
      <w:rFonts w:ascii="Cambria" w:hAnsi="Cambria"/>
    </w:rPr>
  </w:style>
  <w:style w:type="table" w:styleId="TableGrid">
    <w:name w:val="Table Grid"/>
    <w:basedOn w:val="TableNormal"/>
    <w:uiPriority w:val="59"/>
    <w:rsid w:val="00177E8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2Char">
    <w:name w:val="Heading 2 Char"/>
    <w:basedOn w:val="DefaultParagraphFont"/>
    <w:link w:val="Heading2"/>
    <w:uiPriority w:val="9"/>
    <w:rsid w:val="00177E8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val="en-US" w:eastAsia="en-US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0A5635"/>
    <w:rPr>
      <w:rFonts w:ascii="Lucida Grande" w:hAnsi="Lucida Grande" w:cs="Lucida Grande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0A5635"/>
    <w:rPr>
      <w:rFonts w:ascii="Lucida Grande" w:hAnsi="Lucida Grande" w:cs="Lucida Grande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8611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1660</Words>
  <Characters>9464</Characters>
  <Application>Microsoft Office Word</Application>
  <DocSecurity>0</DocSecurity>
  <Lines>78</Lines>
  <Paragraphs>22</Paragraphs>
  <ScaleCrop>false</ScaleCrop>
  <Company>SNLA</Company>
  <LinksUpToDate>false</LinksUpToDate>
  <CharactersWithSpaces>11102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PK Hyldmo</dc:creator>
  <cp:keywords/>
  <dc:description/>
  <cp:lastModifiedBy>Costas, Alvin</cp:lastModifiedBy>
  <cp:revision>5</cp:revision>
  <dcterms:created xsi:type="dcterms:W3CDTF">2015-03-26T17:30:00Z</dcterms:created>
  <dcterms:modified xsi:type="dcterms:W3CDTF">2015-10-10T17:53:00Z</dcterms:modified>
</cp:coreProperties>
</file>