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E6B76" w14:textId="77777777" w:rsidR="00AE7D90" w:rsidRDefault="004C557D">
      <w:pPr>
        <w:rPr>
          <w:rFonts w:ascii="Times New Roman" w:hAnsi="Times New Roman" w:cs="Times New Roman"/>
          <w:sz w:val="22"/>
          <w:lang w:eastAsia="ko-KR"/>
        </w:rPr>
      </w:pPr>
      <w:r w:rsidRPr="00C4687B">
        <w:rPr>
          <w:rFonts w:ascii="Times New Roman" w:hAnsi="Times New Roman" w:cs="Times New Roman"/>
          <w:sz w:val="22"/>
        </w:rPr>
        <w:t>Supplemental Table for “</w:t>
      </w:r>
      <w:r w:rsidRPr="00C4687B">
        <w:rPr>
          <w:rFonts w:ascii="Times New Roman" w:hAnsi="Times New Roman" w:cs="Times New Roman"/>
          <w:sz w:val="22"/>
          <w:lang w:eastAsia="ko-KR"/>
        </w:rPr>
        <w:t>Effect of Regulating Airway Pressure on Intrathoracic Pressure and Vital Organ Perfusion Pressure during Cardiopulmonary Resuscitation: a non-randomized interventional cross-over study</w:t>
      </w:r>
      <w:r w:rsidRPr="00C4687B">
        <w:rPr>
          <w:rFonts w:ascii="Times New Roman" w:hAnsi="Times New Roman" w:cs="Times New Roman"/>
          <w:sz w:val="22"/>
          <w:lang w:eastAsia="ko-KR"/>
        </w:rPr>
        <w:t xml:space="preserve">” by Kwon et al. </w:t>
      </w:r>
    </w:p>
    <w:p w14:paraId="265857DE" w14:textId="77777777" w:rsidR="00C4687B" w:rsidRPr="00C4687B" w:rsidRDefault="00C4687B">
      <w:pPr>
        <w:rPr>
          <w:rFonts w:ascii="Times New Roman" w:hAnsi="Times New Roman" w:cs="Times New Roman"/>
          <w:sz w:val="22"/>
        </w:rPr>
      </w:pPr>
    </w:p>
    <w:p w14:paraId="501D5F04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  <w:r w:rsidRPr="00C4687B">
        <w:rPr>
          <w:rFonts w:ascii="Times New Roman" w:hAnsi="Times New Roman" w:cs="Times New Roman"/>
          <w:sz w:val="22"/>
          <w:lang w:eastAsia="ko-KR"/>
        </w:rPr>
        <w:t xml:space="preserve">Supplemental Table 1. </w:t>
      </w:r>
      <w:r w:rsidRPr="00C4687B">
        <w:rPr>
          <w:rFonts w:ascii="Times New Roman" w:hAnsi="Times New Roman" w:cs="Times New Roman"/>
          <w:sz w:val="22"/>
        </w:rPr>
        <w:t xml:space="preserve">Summary of </w:t>
      </w:r>
      <w:r w:rsidRPr="00C4687B">
        <w:rPr>
          <w:rFonts w:ascii="Times New Roman" w:hAnsi="Times New Roman" w:cs="Times New Roman"/>
          <w:sz w:val="22"/>
          <w:lang w:eastAsia="ko-KR"/>
        </w:rPr>
        <w:t>H</w:t>
      </w:r>
      <w:r w:rsidRPr="00C4687B">
        <w:rPr>
          <w:rFonts w:ascii="Times New Roman" w:hAnsi="Times New Roman" w:cs="Times New Roman"/>
          <w:sz w:val="22"/>
        </w:rPr>
        <w:t xml:space="preserve">emodynamic </w:t>
      </w:r>
      <w:r w:rsidRPr="00C4687B">
        <w:rPr>
          <w:rFonts w:ascii="Times New Roman" w:hAnsi="Times New Roman" w:cs="Times New Roman"/>
          <w:sz w:val="22"/>
          <w:lang w:eastAsia="ko-KR"/>
        </w:rPr>
        <w:t>D</w:t>
      </w:r>
      <w:r w:rsidRPr="00C4687B">
        <w:rPr>
          <w:rFonts w:ascii="Times New Roman" w:hAnsi="Times New Roman" w:cs="Times New Roman"/>
          <w:sz w:val="22"/>
        </w:rPr>
        <w:t>ata Including Baseline</w:t>
      </w:r>
      <w:r w:rsidRPr="00C4687B">
        <w:rPr>
          <w:rFonts w:ascii="Times New Roman" w:hAnsi="Times New Roman" w:cs="Times New Roman"/>
          <w:sz w:val="22"/>
          <w:lang w:eastAsia="ko-KR"/>
        </w:rPr>
        <w:t xml:space="preserve"> (Before Arrest)</w:t>
      </w:r>
    </w:p>
    <w:tbl>
      <w:tblPr>
        <w:tblStyle w:val="TableGrid"/>
        <w:tblW w:w="0" w:type="auto"/>
        <w:tblInd w:w="-196" w:type="dxa"/>
        <w:tblLook w:val="04A0" w:firstRow="1" w:lastRow="0" w:firstColumn="1" w:lastColumn="0" w:noHBand="0" w:noVBand="1"/>
      </w:tblPr>
      <w:tblGrid>
        <w:gridCol w:w="1375"/>
        <w:gridCol w:w="1308"/>
        <w:gridCol w:w="1349"/>
        <w:gridCol w:w="1388"/>
        <w:gridCol w:w="1542"/>
        <w:gridCol w:w="1422"/>
      </w:tblGrid>
      <w:tr w:rsidR="004C557D" w:rsidRPr="00C4687B" w14:paraId="53C02F2C" w14:textId="77777777" w:rsidTr="00980561">
        <w:tc>
          <w:tcPr>
            <w:tcW w:w="1375" w:type="dxa"/>
          </w:tcPr>
          <w:p w14:paraId="11D2EB6E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</w:p>
        </w:tc>
        <w:tc>
          <w:tcPr>
            <w:tcW w:w="1308" w:type="dxa"/>
          </w:tcPr>
          <w:p w14:paraId="639E9FAB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Baseline</w:t>
            </w:r>
          </w:p>
        </w:tc>
        <w:tc>
          <w:tcPr>
            <w:tcW w:w="1349" w:type="dxa"/>
          </w:tcPr>
          <w:p w14:paraId="5760529D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STD</w:t>
            </w:r>
          </w:p>
        </w:tc>
        <w:tc>
          <w:tcPr>
            <w:tcW w:w="1388" w:type="dxa"/>
          </w:tcPr>
          <w:p w14:paraId="254E35AA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ACD</w:t>
            </w:r>
          </w:p>
        </w:tc>
        <w:tc>
          <w:tcPr>
            <w:tcW w:w="1542" w:type="dxa"/>
          </w:tcPr>
          <w:p w14:paraId="446D926D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ACD-ITD</w:t>
            </w:r>
          </w:p>
        </w:tc>
        <w:tc>
          <w:tcPr>
            <w:tcW w:w="1422" w:type="dxa"/>
          </w:tcPr>
          <w:p w14:paraId="3A972701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ACD-ITPR</w:t>
            </w:r>
          </w:p>
        </w:tc>
      </w:tr>
      <w:tr w:rsidR="004C557D" w:rsidRPr="00C4687B" w14:paraId="7E479198" w14:textId="77777777" w:rsidTr="00980561">
        <w:tc>
          <w:tcPr>
            <w:tcW w:w="1375" w:type="dxa"/>
          </w:tcPr>
          <w:p w14:paraId="0EDE94B6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SBP</w:t>
            </w:r>
          </w:p>
        </w:tc>
        <w:tc>
          <w:tcPr>
            <w:tcW w:w="1308" w:type="dxa"/>
          </w:tcPr>
          <w:p w14:paraId="0BFBC8E9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91.6±5.4</w:t>
            </w:r>
          </w:p>
        </w:tc>
        <w:tc>
          <w:tcPr>
            <w:tcW w:w="1349" w:type="dxa"/>
            <w:vAlign w:val="center"/>
          </w:tcPr>
          <w:p w14:paraId="55574E5D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59.4±7.7</w:t>
            </w:r>
          </w:p>
        </w:tc>
        <w:tc>
          <w:tcPr>
            <w:tcW w:w="1388" w:type="dxa"/>
            <w:vAlign w:val="center"/>
          </w:tcPr>
          <w:p w14:paraId="116616B6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63.1±7.9*</w:t>
            </w:r>
          </w:p>
        </w:tc>
        <w:tc>
          <w:tcPr>
            <w:tcW w:w="1542" w:type="dxa"/>
            <w:vAlign w:val="center"/>
          </w:tcPr>
          <w:p w14:paraId="1481FE31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71.3±9.8*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  <w:tc>
          <w:tcPr>
            <w:tcW w:w="1422" w:type="dxa"/>
            <w:vAlign w:val="center"/>
          </w:tcPr>
          <w:p w14:paraId="5A014882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75.4±11.6*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</w:tr>
      <w:tr w:rsidR="004C557D" w:rsidRPr="00C4687B" w14:paraId="64456422" w14:textId="77777777" w:rsidTr="00980561">
        <w:tc>
          <w:tcPr>
            <w:tcW w:w="1375" w:type="dxa"/>
          </w:tcPr>
          <w:p w14:paraId="1AA9636A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DBP</w:t>
            </w:r>
          </w:p>
        </w:tc>
        <w:tc>
          <w:tcPr>
            <w:tcW w:w="1308" w:type="dxa"/>
          </w:tcPr>
          <w:p w14:paraId="6F57A243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64.3±4.4</w:t>
            </w:r>
          </w:p>
        </w:tc>
        <w:tc>
          <w:tcPr>
            <w:tcW w:w="1349" w:type="dxa"/>
            <w:vAlign w:val="center"/>
          </w:tcPr>
          <w:p w14:paraId="0FF8CC7E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21.7±3.6</w:t>
            </w:r>
          </w:p>
        </w:tc>
        <w:tc>
          <w:tcPr>
            <w:tcW w:w="1388" w:type="dxa"/>
            <w:vAlign w:val="center"/>
          </w:tcPr>
          <w:p w14:paraId="56C9C3D5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16.4±3.0</w:t>
            </w:r>
          </w:p>
        </w:tc>
        <w:tc>
          <w:tcPr>
            <w:tcW w:w="1542" w:type="dxa"/>
            <w:vAlign w:val="center"/>
          </w:tcPr>
          <w:p w14:paraId="156A95DA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21.5±4.6</w:t>
            </w:r>
          </w:p>
        </w:tc>
        <w:tc>
          <w:tcPr>
            <w:tcW w:w="1422" w:type="dxa"/>
            <w:vAlign w:val="center"/>
          </w:tcPr>
          <w:p w14:paraId="35038D02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23.8±5.4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</w:tr>
      <w:tr w:rsidR="004C557D" w:rsidRPr="00C4687B" w14:paraId="605AF79C" w14:textId="77777777" w:rsidTr="00980561">
        <w:tc>
          <w:tcPr>
            <w:tcW w:w="1375" w:type="dxa"/>
          </w:tcPr>
          <w:p w14:paraId="551F6775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Pra max</w:t>
            </w:r>
          </w:p>
        </w:tc>
        <w:tc>
          <w:tcPr>
            <w:tcW w:w="1308" w:type="dxa"/>
          </w:tcPr>
          <w:p w14:paraId="30D0DE0E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5.7±1.4</w:t>
            </w:r>
          </w:p>
        </w:tc>
        <w:tc>
          <w:tcPr>
            <w:tcW w:w="1349" w:type="dxa"/>
            <w:vAlign w:val="center"/>
          </w:tcPr>
          <w:p w14:paraId="57E37DCD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58.2±7.6</w:t>
            </w:r>
          </w:p>
        </w:tc>
        <w:tc>
          <w:tcPr>
            <w:tcW w:w="1388" w:type="dxa"/>
            <w:vAlign w:val="center"/>
          </w:tcPr>
          <w:p w14:paraId="4D5DFC96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68.1±10.5*</w:t>
            </w:r>
          </w:p>
        </w:tc>
        <w:tc>
          <w:tcPr>
            <w:tcW w:w="1542" w:type="dxa"/>
            <w:vAlign w:val="center"/>
          </w:tcPr>
          <w:p w14:paraId="29AFDB8A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70.4±9.6*</w:t>
            </w:r>
          </w:p>
        </w:tc>
        <w:tc>
          <w:tcPr>
            <w:tcW w:w="1422" w:type="dxa"/>
            <w:vAlign w:val="center"/>
          </w:tcPr>
          <w:p w14:paraId="5A85F6D4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74.3±9.8*</w:t>
            </w:r>
          </w:p>
        </w:tc>
      </w:tr>
      <w:tr w:rsidR="004C557D" w:rsidRPr="00C4687B" w14:paraId="563DD828" w14:textId="77777777" w:rsidTr="00980561">
        <w:tc>
          <w:tcPr>
            <w:tcW w:w="1375" w:type="dxa"/>
          </w:tcPr>
          <w:p w14:paraId="1CD9F849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Pra min</w:t>
            </w:r>
          </w:p>
        </w:tc>
        <w:tc>
          <w:tcPr>
            <w:tcW w:w="1308" w:type="dxa"/>
          </w:tcPr>
          <w:p w14:paraId="7116CF79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0.0±1.5</w:t>
            </w:r>
          </w:p>
        </w:tc>
        <w:tc>
          <w:tcPr>
            <w:tcW w:w="1349" w:type="dxa"/>
            <w:vAlign w:val="center"/>
          </w:tcPr>
          <w:p w14:paraId="132255B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1.8±1.6</w:t>
            </w:r>
          </w:p>
        </w:tc>
        <w:tc>
          <w:tcPr>
            <w:tcW w:w="1388" w:type="dxa"/>
            <w:vAlign w:val="center"/>
          </w:tcPr>
          <w:p w14:paraId="273DF6D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-0.5±1.7</w:t>
            </w:r>
          </w:p>
        </w:tc>
        <w:tc>
          <w:tcPr>
            <w:tcW w:w="1542" w:type="dxa"/>
            <w:vAlign w:val="center"/>
          </w:tcPr>
          <w:p w14:paraId="0F32540B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-1.4±1.6*</w:t>
            </w:r>
          </w:p>
        </w:tc>
        <w:tc>
          <w:tcPr>
            <w:tcW w:w="1422" w:type="dxa"/>
            <w:vAlign w:val="center"/>
          </w:tcPr>
          <w:p w14:paraId="18CEF29B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-2.4±1.4*</w:t>
            </w:r>
          </w:p>
        </w:tc>
      </w:tr>
      <w:tr w:rsidR="004C557D" w:rsidRPr="00C4687B" w14:paraId="0F684883" w14:textId="77777777" w:rsidTr="00980561">
        <w:tc>
          <w:tcPr>
            <w:tcW w:w="1375" w:type="dxa"/>
          </w:tcPr>
          <w:p w14:paraId="1D9A6B0C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Pra mean</w:t>
            </w:r>
          </w:p>
        </w:tc>
        <w:tc>
          <w:tcPr>
            <w:tcW w:w="1308" w:type="dxa"/>
            <w:vAlign w:val="center"/>
          </w:tcPr>
          <w:p w14:paraId="48097025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hAnsi="Times New Roman" w:cs="Times New Roman"/>
                <w:sz w:val="22"/>
              </w:rPr>
              <w:t>2.4 ± 1.5</w:t>
            </w:r>
          </w:p>
        </w:tc>
        <w:tc>
          <w:tcPr>
            <w:tcW w:w="1349" w:type="dxa"/>
            <w:vAlign w:val="center"/>
          </w:tcPr>
          <w:p w14:paraId="2D200B8B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hAnsi="Times New Roman" w:cs="Times New Roman"/>
                <w:sz w:val="22"/>
              </w:rPr>
              <w:t>21.8 ± 3.8</w:t>
            </w:r>
          </w:p>
        </w:tc>
        <w:tc>
          <w:tcPr>
            <w:tcW w:w="1388" w:type="dxa"/>
            <w:vAlign w:val="center"/>
          </w:tcPr>
          <w:p w14:paraId="41678DA4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hAnsi="Times New Roman" w:cs="Times New Roman"/>
                <w:sz w:val="22"/>
              </w:rPr>
              <w:t>22.5 ± 3.3</w:t>
            </w:r>
          </w:p>
        </w:tc>
        <w:tc>
          <w:tcPr>
            <w:tcW w:w="1542" w:type="dxa"/>
            <w:vAlign w:val="center"/>
          </w:tcPr>
          <w:p w14:paraId="3CB1A49F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hAnsi="Times New Roman" w:cs="Times New Roman"/>
                <w:sz w:val="22"/>
              </w:rPr>
              <w:t>23.7 ± 3.6</w:t>
            </w:r>
          </w:p>
        </w:tc>
        <w:tc>
          <w:tcPr>
            <w:tcW w:w="1422" w:type="dxa"/>
            <w:vAlign w:val="center"/>
          </w:tcPr>
          <w:p w14:paraId="06052BA7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hAnsi="Times New Roman" w:cs="Times New Roman"/>
                <w:sz w:val="22"/>
              </w:rPr>
              <w:t>23.7 ± 3.6</w:t>
            </w:r>
          </w:p>
        </w:tc>
      </w:tr>
      <w:tr w:rsidR="004C557D" w:rsidRPr="00C4687B" w14:paraId="3C5C6BF6" w14:textId="77777777" w:rsidTr="00980561">
        <w:tc>
          <w:tcPr>
            <w:tcW w:w="1375" w:type="dxa"/>
          </w:tcPr>
          <w:p w14:paraId="2EB28ED3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ICP</w:t>
            </w:r>
          </w:p>
        </w:tc>
        <w:tc>
          <w:tcPr>
            <w:tcW w:w="1308" w:type="dxa"/>
          </w:tcPr>
          <w:p w14:paraId="131E0833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20.3±2.5</w:t>
            </w:r>
          </w:p>
        </w:tc>
        <w:tc>
          <w:tcPr>
            <w:tcW w:w="1349" w:type="dxa"/>
            <w:vAlign w:val="center"/>
          </w:tcPr>
          <w:p w14:paraId="022D545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20.9±1.1</w:t>
            </w:r>
          </w:p>
        </w:tc>
        <w:tc>
          <w:tcPr>
            <w:tcW w:w="1388" w:type="dxa"/>
            <w:vAlign w:val="center"/>
          </w:tcPr>
          <w:p w14:paraId="200834FD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19.0±1.5</w:t>
            </w:r>
          </w:p>
        </w:tc>
        <w:tc>
          <w:tcPr>
            <w:tcW w:w="1542" w:type="dxa"/>
            <w:vAlign w:val="center"/>
          </w:tcPr>
          <w:p w14:paraId="75E5A307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19.7±1.7</w:t>
            </w:r>
          </w:p>
        </w:tc>
        <w:tc>
          <w:tcPr>
            <w:tcW w:w="1422" w:type="dxa"/>
            <w:vAlign w:val="center"/>
          </w:tcPr>
          <w:p w14:paraId="05AC4194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19.9±2.1</w:t>
            </w:r>
          </w:p>
        </w:tc>
      </w:tr>
      <w:tr w:rsidR="004C557D" w:rsidRPr="00C4687B" w14:paraId="5A8AD941" w14:textId="77777777" w:rsidTr="00980561">
        <w:tc>
          <w:tcPr>
            <w:tcW w:w="1375" w:type="dxa"/>
          </w:tcPr>
          <w:p w14:paraId="40A681C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CePP</w:t>
            </w:r>
          </w:p>
        </w:tc>
        <w:tc>
          <w:tcPr>
            <w:tcW w:w="1308" w:type="dxa"/>
          </w:tcPr>
          <w:p w14:paraId="4ECC843B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52.3±6.3</w:t>
            </w:r>
          </w:p>
        </w:tc>
        <w:tc>
          <w:tcPr>
            <w:tcW w:w="1349" w:type="dxa"/>
            <w:vAlign w:val="center"/>
          </w:tcPr>
          <w:p w14:paraId="16F9B157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13.0±3.1</w:t>
            </w:r>
          </w:p>
        </w:tc>
        <w:tc>
          <w:tcPr>
            <w:tcW w:w="1388" w:type="dxa"/>
            <w:vAlign w:val="center"/>
          </w:tcPr>
          <w:p w14:paraId="04150B49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13.2±3.0</w:t>
            </w:r>
          </w:p>
        </w:tc>
        <w:tc>
          <w:tcPr>
            <w:tcW w:w="1542" w:type="dxa"/>
            <w:vAlign w:val="center"/>
          </w:tcPr>
          <w:p w14:paraId="365E973C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17.1±4.1</w:t>
            </w:r>
          </w:p>
        </w:tc>
        <w:tc>
          <w:tcPr>
            <w:tcW w:w="1422" w:type="dxa"/>
            <w:vAlign w:val="center"/>
          </w:tcPr>
          <w:p w14:paraId="65DC969C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vertAlign w:val="superscript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19.0±5.3*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</w:tr>
      <w:tr w:rsidR="004C557D" w:rsidRPr="00C4687B" w14:paraId="7483EC8C" w14:textId="77777777" w:rsidTr="00980561">
        <w:tc>
          <w:tcPr>
            <w:tcW w:w="1375" w:type="dxa"/>
          </w:tcPr>
          <w:p w14:paraId="1BBD72C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CPP</w:t>
            </w:r>
          </w:p>
        </w:tc>
        <w:tc>
          <w:tcPr>
            <w:tcW w:w="1308" w:type="dxa"/>
          </w:tcPr>
          <w:p w14:paraId="4DE7E4F3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73.3±5.4</w:t>
            </w:r>
          </w:p>
        </w:tc>
        <w:tc>
          <w:tcPr>
            <w:tcW w:w="1349" w:type="dxa"/>
            <w:vAlign w:val="center"/>
          </w:tcPr>
          <w:p w14:paraId="544716C4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12.9±3.0</w:t>
            </w:r>
          </w:p>
        </w:tc>
        <w:tc>
          <w:tcPr>
            <w:tcW w:w="1388" w:type="dxa"/>
            <w:vAlign w:val="center"/>
          </w:tcPr>
          <w:p w14:paraId="46414AE6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11.6±1.7</w:t>
            </w:r>
          </w:p>
        </w:tc>
        <w:tc>
          <w:tcPr>
            <w:tcW w:w="1542" w:type="dxa"/>
            <w:vAlign w:val="center"/>
          </w:tcPr>
          <w:p w14:paraId="51E33065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vertAlign w:val="superscript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16.7±2.9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  <w:tc>
          <w:tcPr>
            <w:tcW w:w="1422" w:type="dxa"/>
            <w:vAlign w:val="center"/>
          </w:tcPr>
          <w:p w14:paraId="13C4808A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18.1±3.6*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</w:tr>
      <w:tr w:rsidR="004C557D" w:rsidRPr="00C4687B" w14:paraId="3AEA1262" w14:textId="77777777" w:rsidTr="00980561">
        <w:tc>
          <w:tcPr>
            <w:tcW w:w="1375" w:type="dxa"/>
          </w:tcPr>
          <w:p w14:paraId="04169C77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CBF</w:t>
            </w:r>
          </w:p>
        </w:tc>
        <w:tc>
          <w:tcPr>
            <w:tcW w:w="1308" w:type="dxa"/>
          </w:tcPr>
          <w:p w14:paraId="727D4064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185.7±37.0</w:t>
            </w:r>
          </w:p>
        </w:tc>
        <w:tc>
          <w:tcPr>
            <w:tcW w:w="1349" w:type="dxa"/>
            <w:vAlign w:val="center"/>
          </w:tcPr>
          <w:p w14:paraId="4A1C414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37.7±6.4</w:t>
            </w:r>
          </w:p>
        </w:tc>
        <w:tc>
          <w:tcPr>
            <w:tcW w:w="1388" w:type="dxa"/>
            <w:vAlign w:val="center"/>
          </w:tcPr>
          <w:p w14:paraId="39001715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48.8±8.7*</w:t>
            </w:r>
          </w:p>
        </w:tc>
        <w:tc>
          <w:tcPr>
            <w:tcW w:w="1542" w:type="dxa"/>
            <w:vAlign w:val="center"/>
          </w:tcPr>
          <w:p w14:paraId="53824A82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53.3±9.0*</w:t>
            </w:r>
          </w:p>
        </w:tc>
        <w:tc>
          <w:tcPr>
            <w:tcW w:w="1422" w:type="dxa"/>
            <w:vAlign w:val="center"/>
          </w:tcPr>
          <w:p w14:paraId="48713AD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57.4±10.5*</w:t>
            </w:r>
          </w:p>
        </w:tc>
      </w:tr>
      <w:tr w:rsidR="004C557D" w:rsidRPr="00C4687B" w14:paraId="79C57FF3" w14:textId="77777777" w:rsidTr="00980561">
        <w:tc>
          <w:tcPr>
            <w:tcW w:w="1375" w:type="dxa"/>
          </w:tcPr>
          <w:p w14:paraId="40D004C1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ETCO</w:t>
            </w:r>
            <w:r w:rsidRPr="00C4687B">
              <w:rPr>
                <w:rFonts w:ascii="Times New Roman" w:hAnsi="Times New Roman" w:cs="Times New Roman"/>
                <w:sz w:val="22"/>
                <w:vertAlign w:val="subscript"/>
                <w:lang w:eastAsia="ko-KR"/>
              </w:rPr>
              <w:t>2</w:t>
            </w:r>
          </w:p>
        </w:tc>
        <w:tc>
          <w:tcPr>
            <w:tcW w:w="1308" w:type="dxa"/>
          </w:tcPr>
          <w:p w14:paraId="07534113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41.3±0.8</w:t>
            </w:r>
          </w:p>
        </w:tc>
        <w:tc>
          <w:tcPr>
            <w:tcW w:w="1349" w:type="dxa"/>
            <w:vAlign w:val="center"/>
          </w:tcPr>
          <w:p w14:paraId="1FF42B07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21.5±2.2</w:t>
            </w:r>
          </w:p>
        </w:tc>
        <w:tc>
          <w:tcPr>
            <w:tcW w:w="1388" w:type="dxa"/>
            <w:vAlign w:val="center"/>
          </w:tcPr>
          <w:p w14:paraId="75237D1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23.7±3.1</w:t>
            </w:r>
          </w:p>
        </w:tc>
        <w:tc>
          <w:tcPr>
            <w:tcW w:w="1542" w:type="dxa"/>
            <w:vAlign w:val="center"/>
          </w:tcPr>
          <w:p w14:paraId="6D81C0A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30.3±1.9*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  <w:tc>
          <w:tcPr>
            <w:tcW w:w="1422" w:type="dxa"/>
            <w:vAlign w:val="center"/>
          </w:tcPr>
          <w:p w14:paraId="25C7B708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30.3±3.5*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</w:tr>
      <w:tr w:rsidR="004C557D" w:rsidRPr="00C4687B" w14:paraId="08D016B6" w14:textId="77777777" w:rsidTr="00980561">
        <w:tc>
          <w:tcPr>
            <w:tcW w:w="8384" w:type="dxa"/>
            <w:gridSpan w:val="6"/>
          </w:tcPr>
          <w:p w14:paraId="28CA8983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C4687B">
              <w:rPr>
                <w:rFonts w:ascii="Times New Roman" w:hAnsi="Times New Roman" w:cs="Times New Roman"/>
                <w:sz w:val="22"/>
              </w:rPr>
              <w:t>Values are shown as mean ± SEM.</w:t>
            </w: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 xml:space="preserve"> </w:t>
            </w:r>
            <w:r w:rsidRPr="00C4687B">
              <w:rPr>
                <w:rFonts w:ascii="Times New Roman" w:hAnsi="Times New Roman" w:cs="Times New Roman"/>
                <w:sz w:val="22"/>
              </w:rPr>
              <w:t>All pressures are in mm Hg and all flows in mL/min. Data are derived from 8 animals except for ICP, CePP and ETCO</w:t>
            </w:r>
            <w:r w:rsidRPr="00C4687B">
              <w:rPr>
                <w:rFonts w:ascii="Times New Roman" w:hAnsi="Times New Roman" w:cs="Times New Roman"/>
                <w:sz w:val="22"/>
                <w:vertAlign w:val="subscript"/>
              </w:rPr>
              <w:t xml:space="preserve">2 </w:t>
            </w:r>
            <w:r w:rsidRPr="00C4687B">
              <w:rPr>
                <w:rFonts w:ascii="Times New Roman" w:hAnsi="Times New Roman" w:cs="Times New Roman"/>
                <w:sz w:val="22"/>
              </w:rPr>
              <w:t>(n=6)</w:t>
            </w: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 xml:space="preserve">. </w:t>
            </w:r>
            <w:r w:rsidRPr="00C4687B">
              <w:rPr>
                <w:rFonts w:ascii="Times New Roman" w:hAnsi="Times New Roman" w:cs="Times New Roman"/>
                <w:sz w:val="22"/>
              </w:rPr>
              <w:t xml:space="preserve"> * denotes p&lt; 0.05 </w:t>
            </w:r>
            <w:r w:rsidRPr="00C4687B">
              <w:rPr>
                <w:rFonts w:ascii="Times New Roman" w:hAnsi="Times New Roman" w:cs="Times New Roman"/>
                <w:sz w:val="22"/>
              </w:rPr>
              <w:lastRenderedPageBreak/>
              <w:t xml:space="preserve">for STD vs. (ACD, ACD ITD, ACD ITPR).  </w:t>
            </w:r>
            <w:r w:rsidRPr="00C4687B">
              <w:rPr>
                <w:rFonts w:ascii="Times New Roman" w:hAnsi="Times New Roman" w:cs="Times New Roman"/>
                <w:sz w:val="22"/>
                <w:vertAlign w:val="superscript"/>
              </w:rPr>
              <w:t>┼</w:t>
            </w:r>
            <w:r w:rsidRPr="00C4687B">
              <w:rPr>
                <w:rFonts w:ascii="Times New Roman" w:hAnsi="Times New Roman" w:cs="Times New Roman"/>
                <w:sz w:val="22"/>
              </w:rPr>
              <w:t xml:space="preserve"> denotes p&lt;0.05 for ACD vs. (ACD ITD, ACD ITPR).  </w:t>
            </w:r>
            <w:r w:rsidRPr="00C4687B">
              <w:rPr>
                <w:rFonts w:ascii="Times New Roman" w:hAnsi="Times New Roman" w:cs="Times New Roman"/>
                <w:sz w:val="22"/>
                <w:vertAlign w:val="superscript"/>
              </w:rPr>
              <w:t>§</w:t>
            </w:r>
            <w:r w:rsidRPr="00C4687B">
              <w:rPr>
                <w:rFonts w:ascii="Times New Roman" w:hAnsi="Times New Roman" w:cs="Times New Roman"/>
                <w:sz w:val="22"/>
              </w:rPr>
              <w:t xml:space="preserve"> denotes p&lt;0.05 for ACD-ITD vs. ACD-ITPR. </w:t>
            </w:r>
          </w:p>
          <w:p w14:paraId="6ECB502F" w14:textId="262FB0A6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 xml:space="preserve">STD, standard; </w:t>
            </w:r>
            <w:r w:rsidRPr="00C4687B">
              <w:rPr>
                <w:rFonts w:ascii="Times New Roman" w:hAnsi="Times New Roman" w:cs="Times New Roman"/>
                <w:sz w:val="22"/>
              </w:rPr>
              <w:t xml:space="preserve">ACD, active compression decompression; ITD, impedance threshold device; ITPR, intrathoracic pressure regulator; SBP and DBP, systolic and diastolic aortic blood pressure; Pra, right atrial pressure; ICP, intracranial pressure; CePP, cerebral perfusion pressure; CPP, coronary perfusion pressure; CBF, carotid blood flow; </w:t>
            </w: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ETCO</w:t>
            </w:r>
            <w:r w:rsidRPr="00C4687B">
              <w:rPr>
                <w:rFonts w:ascii="Times New Roman" w:hAnsi="Times New Roman" w:cs="Times New Roman"/>
                <w:sz w:val="22"/>
                <w:vertAlign w:val="subscript"/>
                <w:lang w:eastAsia="ko-KR"/>
              </w:rPr>
              <w:t>2</w:t>
            </w: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, end-tidal CO</w:t>
            </w:r>
            <w:r w:rsidRPr="00C4687B">
              <w:rPr>
                <w:rFonts w:ascii="Times New Roman" w:hAnsi="Times New Roman" w:cs="Times New Roman"/>
                <w:sz w:val="22"/>
                <w:vertAlign w:val="subscript"/>
                <w:lang w:eastAsia="ko-KR"/>
              </w:rPr>
              <w:t>2</w:t>
            </w: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 xml:space="preserve">; max, maximum; min, minimum. </w:t>
            </w:r>
            <w:bookmarkStart w:id="0" w:name="_GoBack"/>
            <w:bookmarkEnd w:id="0"/>
          </w:p>
        </w:tc>
      </w:tr>
    </w:tbl>
    <w:p w14:paraId="3203EC81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5B94E708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7A6FF365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33D9738F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3833172E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1B0D1E93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615A9F3A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6C9B6C41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2194E0F1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6786439B" w14:textId="77777777" w:rsidR="004C557D" w:rsidRPr="00C4687B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24DC8B25" w14:textId="77777777" w:rsidR="004C557D" w:rsidRDefault="004C557D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239C8C25" w14:textId="77777777" w:rsidR="00C4687B" w:rsidRDefault="00C4687B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47B92F4C" w14:textId="77777777" w:rsidR="00C4687B" w:rsidRPr="00C4687B" w:rsidRDefault="00C4687B" w:rsidP="004C557D">
      <w:pPr>
        <w:rPr>
          <w:rFonts w:ascii="Times New Roman" w:hAnsi="Times New Roman" w:cs="Times New Roman"/>
          <w:sz w:val="22"/>
          <w:lang w:eastAsia="ko-KR"/>
        </w:rPr>
      </w:pPr>
    </w:p>
    <w:p w14:paraId="3BD2CB41" w14:textId="77777777" w:rsidR="004C557D" w:rsidRPr="00C4687B" w:rsidRDefault="004C557D" w:rsidP="004C557D">
      <w:pPr>
        <w:rPr>
          <w:rFonts w:ascii="Times New Roman" w:hAnsi="Times New Roman" w:cs="Times New Roman"/>
          <w:sz w:val="22"/>
        </w:rPr>
      </w:pPr>
      <w:r w:rsidRPr="00C4687B">
        <w:rPr>
          <w:rFonts w:ascii="Times New Roman" w:hAnsi="Times New Roman" w:cs="Times New Roman"/>
          <w:sz w:val="22"/>
        </w:rPr>
        <w:lastRenderedPageBreak/>
        <w:t xml:space="preserve">Supplemental Table 2: Intrapleural and Airway </w:t>
      </w:r>
      <w:r w:rsidRPr="00C4687B">
        <w:rPr>
          <w:rFonts w:ascii="Times New Roman" w:hAnsi="Times New Roman" w:cs="Times New Roman"/>
          <w:sz w:val="22"/>
          <w:lang w:eastAsia="ko-KR"/>
        </w:rPr>
        <w:t>P</w:t>
      </w:r>
      <w:r w:rsidRPr="00C4687B">
        <w:rPr>
          <w:rFonts w:ascii="Times New Roman" w:hAnsi="Times New Roman" w:cs="Times New Roman"/>
          <w:sz w:val="22"/>
        </w:rPr>
        <w:t xml:space="preserve">ressure </w:t>
      </w:r>
      <w:r w:rsidRPr="00C4687B">
        <w:rPr>
          <w:rFonts w:ascii="Times New Roman" w:hAnsi="Times New Roman" w:cs="Times New Roman"/>
          <w:sz w:val="22"/>
          <w:lang w:eastAsia="ko-KR"/>
        </w:rPr>
        <w:t>during</w:t>
      </w:r>
      <w:r w:rsidRPr="00C4687B">
        <w:rPr>
          <w:rFonts w:ascii="Times New Roman" w:hAnsi="Times New Roman" w:cs="Times New Roman"/>
          <w:sz w:val="22"/>
        </w:rPr>
        <w:t xml:space="preserve"> Baseline and </w:t>
      </w:r>
      <w:r w:rsidRPr="00C4687B">
        <w:rPr>
          <w:rFonts w:ascii="Times New Roman" w:hAnsi="Times New Roman" w:cs="Times New Roman"/>
          <w:sz w:val="22"/>
          <w:lang w:eastAsia="ko-KR"/>
        </w:rPr>
        <w:t>S</w:t>
      </w:r>
      <w:r w:rsidRPr="00C4687B">
        <w:rPr>
          <w:rFonts w:ascii="Times New Roman" w:hAnsi="Times New Roman" w:cs="Times New Roman"/>
          <w:sz w:val="22"/>
        </w:rPr>
        <w:t xml:space="preserve">equential CPR </w:t>
      </w:r>
      <w:r w:rsidRPr="00C4687B">
        <w:rPr>
          <w:rFonts w:ascii="Times New Roman" w:hAnsi="Times New Roman" w:cs="Times New Roman"/>
          <w:sz w:val="22"/>
          <w:lang w:eastAsia="ko-KR"/>
        </w:rPr>
        <w:t>I</w:t>
      </w:r>
      <w:r w:rsidRPr="00C4687B">
        <w:rPr>
          <w:rFonts w:ascii="Times New Roman" w:hAnsi="Times New Roman" w:cs="Times New Roman"/>
          <w:sz w:val="22"/>
        </w:rPr>
        <w:t>nterventions.</w:t>
      </w:r>
    </w:p>
    <w:tbl>
      <w:tblPr>
        <w:tblStyle w:val="TableGrid"/>
        <w:tblW w:w="0" w:type="auto"/>
        <w:tblInd w:w="-196" w:type="dxa"/>
        <w:tblLook w:val="04A0" w:firstRow="1" w:lastRow="0" w:firstColumn="1" w:lastColumn="0" w:noHBand="0" w:noVBand="1"/>
      </w:tblPr>
      <w:tblGrid>
        <w:gridCol w:w="1592"/>
        <w:gridCol w:w="1590"/>
        <w:gridCol w:w="1591"/>
        <w:gridCol w:w="1591"/>
        <w:gridCol w:w="1591"/>
        <w:gridCol w:w="1591"/>
      </w:tblGrid>
      <w:tr w:rsidR="004C557D" w:rsidRPr="00C4687B" w14:paraId="0281ECE4" w14:textId="77777777" w:rsidTr="00980561">
        <w:tc>
          <w:tcPr>
            <w:tcW w:w="1592" w:type="dxa"/>
          </w:tcPr>
          <w:p w14:paraId="20CC5B06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</w:p>
        </w:tc>
        <w:tc>
          <w:tcPr>
            <w:tcW w:w="1590" w:type="dxa"/>
          </w:tcPr>
          <w:p w14:paraId="5ACCC9EC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Baseline</w:t>
            </w:r>
          </w:p>
        </w:tc>
        <w:tc>
          <w:tcPr>
            <w:tcW w:w="1591" w:type="dxa"/>
          </w:tcPr>
          <w:p w14:paraId="7D6B4D47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STD</w:t>
            </w:r>
          </w:p>
        </w:tc>
        <w:tc>
          <w:tcPr>
            <w:tcW w:w="1591" w:type="dxa"/>
          </w:tcPr>
          <w:p w14:paraId="1880A83D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ACD</w:t>
            </w:r>
          </w:p>
        </w:tc>
        <w:tc>
          <w:tcPr>
            <w:tcW w:w="1591" w:type="dxa"/>
          </w:tcPr>
          <w:p w14:paraId="1AC2E0FD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ACD-ITD</w:t>
            </w:r>
          </w:p>
        </w:tc>
        <w:tc>
          <w:tcPr>
            <w:tcW w:w="1591" w:type="dxa"/>
          </w:tcPr>
          <w:p w14:paraId="413DFF8F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>ACD-ITPR</w:t>
            </w:r>
          </w:p>
        </w:tc>
      </w:tr>
      <w:tr w:rsidR="004C557D" w:rsidRPr="00C4687B" w14:paraId="0DA5F61C" w14:textId="77777777" w:rsidTr="00980561">
        <w:tc>
          <w:tcPr>
            <w:tcW w:w="1592" w:type="dxa"/>
            <w:vAlign w:val="center"/>
          </w:tcPr>
          <w:p w14:paraId="4D69956F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Ppl mean</w:t>
            </w:r>
          </w:p>
        </w:tc>
        <w:tc>
          <w:tcPr>
            <w:tcW w:w="1590" w:type="dxa"/>
          </w:tcPr>
          <w:p w14:paraId="66969C6A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-4.0±2.9</w:t>
            </w:r>
          </w:p>
        </w:tc>
        <w:tc>
          <w:tcPr>
            <w:tcW w:w="1591" w:type="dxa"/>
            <w:vAlign w:val="center"/>
          </w:tcPr>
          <w:p w14:paraId="3AFB7E3A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0.8±1.1</w:t>
            </w:r>
          </w:p>
        </w:tc>
        <w:tc>
          <w:tcPr>
            <w:tcW w:w="1591" w:type="dxa"/>
            <w:vAlign w:val="center"/>
          </w:tcPr>
          <w:p w14:paraId="5D264A3D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-1.6±1.6</w:t>
            </w:r>
          </w:p>
        </w:tc>
        <w:tc>
          <w:tcPr>
            <w:tcW w:w="1591" w:type="dxa"/>
            <w:vAlign w:val="center"/>
          </w:tcPr>
          <w:p w14:paraId="20FAF7D4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-3.7±1.5*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  <w:tc>
          <w:tcPr>
            <w:tcW w:w="1591" w:type="dxa"/>
            <w:vAlign w:val="center"/>
          </w:tcPr>
          <w:p w14:paraId="5702488C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-7.0±1.9*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┼§</w:t>
            </w:r>
          </w:p>
        </w:tc>
      </w:tr>
      <w:tr w:rsidR="004C557D" w:rsidRPr="00C4687B" w14:paraId="68AB7398" w14:textId="77777777" w:rsidTr="00980561">
        <w:tc>
          <w:tcPr>
            <w:tcW w:w="1592" w:type="dxa"/>
            <w:vAlign w:val="center"/>
          </w:tcPr>
          <w:p w14:paraId="32DF3C15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Ppl max</w:t>
            </w:r>
          </w:p>
        </w:tc>
        <w:tc>
          <w:tcPr>
            <w:tcW w:w="1590" w:type="dxa"/>
          </w:tcPr>
          <w:p w14:paraId="3910B60A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0.8±1.0</w:t>
            </w:r>
          </w:p>
        </w:tc>
        <w:tc>
          <w:tcPr>
            <w:tcW w:w="1591" w:type="dxa"/>
            <w:vAlign w:val="center"/>
          </w:tcPr>
          <w:p w14:paraId="51247141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6.8±0.9</w:t>
            </w:r>
          </w:p>
        </w:tc>
        <w:tc>
          <w:tcPr>
            <w:tcW w:w="1591" w:type="dxa"/>
            <w:vAlign w:val="center"/>
          </w:tcPr>
          <w:p w14:paraId="7E19995C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9.4±1.3</w:t>
            </w:r>
          </w:p>
        </w:tc>
        <w:tc>
          <w:tcPr>
            <w:tcW w:w="1591" w:type="dxa"/>
            <w:vAlign w:val="center"/>
          </w:tcPr>
          <w:p w14:paraId="371D5AF4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8.4±1.2</w:t>
            </w:r>
          </w:p>
        </w:tc>
        <w:tc>
          <w:tcPr>
            <w:tcW w:w="1591" w:type="dxa"/>
            <w:vAlign w:val="center"/>
          </w:tcPr>
          <w:p w14:paraId="7C371848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5.9±1.8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</w:tr>
      <w:tr w:rsidR="004C557D" w:rsidRPr="00C4687B" w14:paraId="7A55B168" w14:textId="77777777" w:rsidTr="00980561">
        <w:tc>
          <w:tcPr>
            <w:tcW w:w="1592" w:type="dxa"/>
            <w:vAlign w:val="center"/>
          </w:tcPr>
          <w:p w14:paraId="147E8EB9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Ppl min</w:t>
            </w:r>
          </w:p>
        </w:tc>
        <w:tc>
          <w:tcPr>
            <w:tcW w:w="1590" w:type="dxa"/>
          </w:tcPr>
          <w:p w14:paraId="56361663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-5.7±3.0</w:t>
            </w:r>
          </w:p>
        </w:tc>
        <w:tc>
          <w:tcPr>
            <w:tcW w:w="1591" w:type="dxa"/>
            <w:vAlign w:val="center"/>
          </w:tcPr>
          <w:p w14:paraId="7405C33B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-6.3±2.2</w:t>
            </w:r>
          </w:p>
        </w:tc>
        <w:tc>
          <w:tcPr>
            <w:tcW w:w="1591" w:type="dxa"/>
            <w:vAlign w:val="center"/>
          </w:tcPr>
          <w:p w14:paraId="1C1FA486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-13.0±3.8*</w:t>
            </w:r>
          </w:p>
        </w:tc>
        <w:tc>
          <w:tcPr>
            <w:tcW w:w="1591" w:type="dxa"/>
            <w:vAlign w:val="center"/>
          </w:tcPr>
          <w:p w14:paraId="04F76659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-16.9±3.6*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  <w:tc>
          <w:tcPr>
            <w:tcW w:w="1591" w:type="dxa"/>
            <w:vAlign w:val="center"/>
          </w:tcPr>
          <w:p w14:paraId="221E2A9E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-18.7±3.5*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</w:tr>
      <w:tr w:rsidR="004C557D" w:rsidRPr="00C4687B" w14:paraId="021AB4F1" w14:textId="77777777" w:rsidTr="00980561">
        <w:tc>
          <w:tcPr>
            <w:tcW w:w="1592" w:type="dxa"/>
            <w:vAlign w:val="center"/>
          </w:tcPr>
          <w:p w14:paraId="4483E3F5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Ppl </w:t>
            </w:r>
            <w:r w:rsidRPr="00C4687B">
              <w:rPr>
                <w:rFonts w:ascii="Times New Roman" w:hAnsi="Times New Roman" w:cs="Times New Roman"/>
                <w:color w:val="000000"/>
                <w:sz w:val="22"/>
                <w:lang w:eastAsia="ko-KR"/>
              </w:rPr>
              <w:t>d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elta</w:t>
            </w:r>
          </w:p>
        </w:tc>
        <w:tc>
          <w:tcPr>
            <w:tcW w:w="1590" w:type="dxa"/>
          </w:tcPr>
          <w:p w14:paraId="12CD0D8A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5.9±2.8</w:t>
            </w:r>
          </w:p>
        </w:tc>
        <w:tc>
          <w:tcPr>
            <w:tcW w:w="1591" w:type="dxa"/>
            <w:vAlign w:val="center"/>
          </w:tcPr>
          <w:p w14:paraId="5F8D314F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13.1±2.2</w:t>
            </w:r>
          </w:p>
        </w:tc>
        <w:tc>
          <w:tcPr>
            <w:tcW w:w="1591" w:type="dxa"/>
            <w:vAlign w:val="center"/>
          </w:tcPr>
          <w:p w14:paraId="46A99D28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22.5±3.5*</w:t>
            </w:r>
          </w:p>
        </w:tc>
        <w:tc>
          <w:tcPr>
            <w:tcW w:w="1591" w:type="dxa"/>
            <w:vAlign w:val="center"/>
          </w:tcPr>
          <w:p w14:paraId="73FEF23A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26.2±4*</w:t>
            </w:r>
          </w:p>
        </w:tc>
        <w:tc>
          <w:tcPr>
            <w:tcW w:w="1591" w:type="dxa"/>
            <w:vAlign w:val="center"/>
          </w:tcPr>
          <w:p w14:paraId="169F8E17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24.6±3.3*</w:t>
            </w:r>
          </w:p>
        </w:tc>
      </w:tr>
      <w:tr w:rsidR="004C557D" w:rsidRPr="00C4687B" w14:paraId="46D8723C" w14:textId="77777777" w:rsidTr="00980561">
        <w:tc>
          <w:tcPr>
            <w:tcW w:w="1592" w:type="dxa"/>
            <w:vAlign w:val="center"/>
          </w:tcPr>
          <w:p w14:paraId="559C37F3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Paw mean</w:t>
            </w:r>
          </w:p>
        </w:tc>
        <w:tc>
          <w:tcPr>
            <w:tcW w:w="1590" w:type="dxa"/>
          </w:tcPr>
          <w:p w14:paraId="651B3A2C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2.6±0.3</w:t>
            </w:r>
          </w:p>
        </w:tc>
        <w:tc>
          <w:tcPr>
            <w:tcW w:w="1591" w:type="dxa"/>
            <w:vAlign w:val="center"/>
          </w:tcPr>
          <w:p w14:paraId="6093931B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0.3±0.3</w:t>
            </w:r>
          </w:p>
        </w:tc>
        <w:tc>
          <w:tcPr>
            <w:tcW w:w="1591" w:type="dxa"/>
            <w:vAlign w:val="center"/>
          </w:tcPr>
          <w:p w14:paraId="187F6CF2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0.3±0.3</w:t>
            </w:r>
          </w:p>
        </w:tc>
        <w:tc>
          <w:tcPr>
            <w:tcW w:w="1591" w:type="dxa"/>
            <w:vAlign w:val="center"/>
          </w:tcPr>
          <w:p w14:paraId="6B83363C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-2.0±0.6*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  <w:tc>
          <w:tcPr>
            <w:tcW w:w="1591" w:type="dxa"/>
            <w:vAlign w:val="center"/>
          </w:tcPr>
          <w:p w14:paraId="23C49016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-8.4±1.0*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┼§</w:t>
            </w:r>
          </w:p>
        </w:tc>
      </w:tr>
      <w:tr w:rsidR="004C557D" w:rsidRPr="00C4687B" w14:paraId="7141DDE2" w14:textId="77777777" w:rsidTr="00980561">
        <w:tc>
          <w:tcPr>
            <w:tcW w:w="1592" w:type="dxa"/>
            <w:vAlign w:val="center"/>
          </w:tcPr>
          <w:p w14:paraId="78A34441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Paw max</w:t>
            </w:r>
          </w:p>
        </w:tc>
        <w:tc>
          <w:tcPr>
            <w:tcW w:w="1590" w:type="dxa"/>
          </w:tcPr>
          <w:p w14:paraId="2A7E775D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3.1±0.3</w:t>
            </w:r>
          </w:p>
        </w:tc>
        <w:tc>
          <w:tcPr>
            <w:tcW w:w="1591" w:type="dxa"/>
            <w:vAlign w:val="center"/>
          </w:tcPr>
          <w:p w14:paraId="50B5E71A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1.4±0.3</w:t>
            </w:r>
          </w:p>
        </w:tc>
        <w:tc>
          <w:tcPr>
            <w:tcW w:w="1591" w:type="dxa"/>
            <w:vAlign w:val="center"/>
          </w:tcPr>
          <w:p w14:paraId="6D6FB2C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2.2±0.4</w:t>
            </w:r>
          </w:p>
        </w:tc>
        <w:tc>
          <w:tcPr>
            <w:tcW w:w="1591" w:type="dxa"/>
            <w:vAlign w:val="center"/>
          </w:tcPr>
          <w:p w14:paraId="71295593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3.3±1.1</w:t>
            </w:r>
          </w:p>
        </w:tc>
        <w:tc>
          <w:tcPr>
            <w:tcW w:w="1591" w:type="dxa"/>
            <w:vAlign w:val="center"/>
          </w:tcPr>
          <w:p w14:paraId="59C4E2E9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-5.1±1.4*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┼§</w:t>
            </w:r>
          </w:p>
        </w:tc>
      </w:tr>
      <w:tr w:rsidR="004C557D" w:rsidRPr="00C4687B" w14:paraId="4A4ED001" w14:textId="77777777" w:rsidTr="00980561">
        <w:tc>
          <w:tcPr>
            <w:tcW w:w="1592" w:type="dxa"/>
            <w:vAlign w:val="center"/>
          </w:tcPr>
          <w:p w14:paraId="06EA0DC2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Paw min</w:t>
            </w:r>
          </w:p>
        </w:tc>
        <w:tc>
          <w:tcPr>
            <w:tcW w:w="1590" w:type="dxa"/>
          </w:tcPr>
          <w:p w14:paraId="5C1E7942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2.1±0.3</w:t>
            </w:r>
          </w:p>
        </w:tc>
        <w:tc>
          <w:tcPr>
            <w:tcW w:w="1591" w:type="dxa"/>
            <w:vAlign w:val="center"/>
          </w:tcPr>
          <w:p w14:paraId="181EB225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-0.9±0.3</w:t>
            </w:r>
          </w:p>
        </w:tc>
        <w:tc>
          <w:tcPr>
            <w:tcW w:w="1591" w:type="dxa"/>
            <w:vAlign w:val="center"/>
          </w:tcPr>
          <w:p w14:paraId="6CA4EEC2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-1.4±0.3</w:t>
            </w:r>
          </w:p>
        </w:tc>
        <w:tc>
          <w:tcPr>
            <w:tcW w:w="1591" w:type="dxa"/>
            <w:vAlign w:val="center"/>
          </w:tcPr>
          <w:p w14:paraId="0E6886F5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-9.4±0.8*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  <w:tc>
          <w:tcPr>
            <w:tcW w:w="1591" w:type="dxa"/>
            <w:vAlign w:val="center"/>
          </w:tcPr>
          <w:p w14:paraId="5B0E2FDB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-11.</w:t>
            </w:r>
            <w:r w:rsidRPr="00C4687B">
              <w:rPr>
                <w:rFonts w:ascii="Times New Roman" w:hAnsi="Times New Roman" w:cs="Times New Roman"/>
                <w:color w:val="000000"/>
                <w:sz w:val="22"/>
                <w:lang w:eastAsia="ko-KR"/>
              </w:rPr>
              <w:t>9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±0.8*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┼§</w:t>
            </w:r>
          </w:p>
        </w:tc>
      </w:tr>
      <w:tr w:rsidR="004C557D" w:rsidRPr="00C4687B" w14:paraId="2F8B02B4" w14:textId="77777777" w:rsidTr="00980561">
        <w:tc>
          <w:tcPr>
            <w:tcW w:w="1592" w:type="dxa"/>
            <w:vAlign w:val="center"/>
          </w:tcPr>
          <w:p w14:paraId="4C8EA256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Paw </w:t>
            </w:r>
            <w:r w:rsidRPr="00C4687B">
              <w:rPr>
                <w:rFonts w:ascii="Times New Roman" w:hAnsi="Times New Roman" w:cs="Times New Roman"/>
                <w:color w:val="000000"/>
                <w:sz w:val="22"/>
                <w:lang w:eastAsia="ko-KR"/>
              </w:rPr>
              <w:t>d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elta</w:t>
            </w:r>
          </w:p>
        </w:tc>
        <w:tc>
          <w:tcPr>
            <w:tcW w:w="1590" w:type="dxa"/>
          </w:tcPr>
          <w:p w14:paraId="16F68D45" w14:textId="77777777" w:rsidR="004C557D" w:rsidRPr="00C4687B" w:rsidRDefault="004C557D" w:rsidP="00980561">
            <w:pP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1.0±0.1</w:t>
            </w:r>
          </w:p>
        </w:tc>
        <w:tc>
          <w:tcPr>
            <w:tcW w:w="1591" w:type="dxa"/>
            <w:vAlign w:val="center"/>
          </w:tcPr>
          <w:p w14:paraId="0B96433F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2.3±0.3</w:t>
            </w:r>
          </w:p>
        </w:tc>
        <w:tc>
          <w:tcPr>
            <w:tcW w:w="1591" w:type="dxa"/>
            <w:vAlign w:val="center"/>
          </w:tcPr>
          <w:p w14:paraId="1E9E7DB0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3.6±0.4</w:t>
            </w:r>
          </w:p>
        </w:tc>
        <w:tc>
          <w:tcPr>
            <w:tcW w:w="1591" w:type="dxa"/>
            <w:vAlign w:val="center"/>
          </w:tcPr>
          <w:p w14:paraId="41488C73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12.6±1.1*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</w:t>
            </w:r>
          </w:p>
        </w:tc>
        <w:tc>
          <w:tcPr>
            <w:tcW w:w="1591" w:type="dxa"/>
            <w:vAlign w:val="center"/>
          </w:tcPr>
          <w:p w14:paraId="1740E482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lang w:eastAsia="ko-KR"/>
              </w:rPr>
            </w:pP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</w:rPr>
              <w:t>6.4±1.4*</w:t>
            </w:r>
            <w:r w:rsidRPr="00C4687B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┼§</w:t>
            </w:r>
          </w:p>
        </w:tc>
      </w:tr>
      <w:tr w:rsidR="004C557D" w:rsidRPr="00C4687B" w14:paraId="53449033" w14:textId="77777777" w:rsidTr="00980561">
        <w:tc>
          <w:tcPr>
            <w:tcW w:w="9546" w:type="dxa"/>
            <w:gridSpan w:val="6"/>
          </w:tcPr>
          <w:p w14:paraId="02F38511" w14:textId="77777777" w:rsidR="004C557D" w:rsidRPr="00C4687B" w:rsidRDefault="004C557D" w:rsidP="00980561">
            <w:pPr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C4687B">
              <w:rPr>
                <w:rFonts w:ascii="Times New Roman" w:hAnsi="Times New Roman" w:cs="Times New Roman"/>
                <w:sz w:val="22"/>
              </w:rPr>
              <w:t xml:space="preserve">Values are shown as mean ± SEM (mm Hg). All pressures are in mm Hg. Data are derived from 8 animals. * denotes p&lt; 0.05 for STD vs. (ACD, ACD ITD, ACD ITPR).  </w:t>
            </w:r>
            <w:r w:rsidRPr="00C4687B">
              <w:rPr>
                <w:rFonts w:ascii="Times New Roman" w:hAnsi="Times New Roman" w:cs="Times New Roman"/>
                <w:sz w:val="22"/>
                <w:vertAlign w:val="superscript"/>
              </w:rPr>
              <w:t>┼</w:t>
            </w:r>
            <w:r w:rsidRPr="00C4687B">
              <w:rPr>
                <w:rFonts w:ascii="Times New Roman" w:hAnsi="Times New Roman" w:cs="Times New Roman"/>
                <w:sz w:val="22"/>
              </w:rPr>
              <w:t xml:space="preserve"> denotes p&lt;0.05 for ACD vs. (ACD ITD, ACD ITPR).  </w:t>
            </w:r>
            <w:r w:rsidRPr="00C4687B">
              <w:rPr>
                <w:rFonts w:ascii="Times New Roman" w:hAnsi="Times New Roman" w:cs="Times New Roman"/>
                <w:sz w:val="22"/>
                <w:vertAlign w:val="superscript"/>
              </w:rPr>
              <w:t>§</w:t>
            </w:r>
            <w:r w:rsidRPr="00C4687B">
              <w:rPr>
                <w:rFonts w:ascii="Times New Roman" w:hAnsi="Times New Roman" w:cs="Times New Roman"/>
                <w:sz w:val="22"/>
              </w:rPr>
              <w:t xml:space="preserve"> denotes p&lt;0.05 for ACD-ITD vs. ACD-ITPR. CPR, cardiopulmonary resuscitation; </w:t>
            </w: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 xml:space="preserve">STD, standard; </w:t>
            </w:r>
            <w:r w:rsidRPr="00C4687B">
              <w:rPr>
                <w:rFonts w:ascii="Times New Roman" w:hAnsi="Times New Roman" w:cs="Times New Roman"/>
                <w:sz w:val="22"/>
              </w:rPr>
              <w:t xml:space="preserve">ACD, active compression decompression; ITD, impedance threshold device; ITPR, intrathoracic pressure regulator; Ppl, intrapleural pressure; Paw, Airway pressure; </w:t>
            </w:r>
            <w:r w:rsidRPr="00C4687B">
              <w:rPr>
                <w:rFonts w:ascii="Times New Roman" w:hAnsi="Times New Roman" w:cs="Times New Roman"/>
                <w:sz w:val="22"/>
                <w:lang w:eastAsia="ko-KR"/>
              </w:rPr>
              <w:t xml:space="preserve">max, maximum (compression); min, minimum (decompression). </w:t>
            </w:r>
            <w:r w:rsidRPr="00C4687B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085CE91F" w14:textId="77777777" w:rsidR="004C557D" w:rsidRPr="00C4687B" w:rsidRDefault="004C557D" w:rsidP="004C557D">
      <w:pPr>
        <w:rPr>
          <w:rFonts w:ascii="Times New Roman" w:hAnsi="Times New Roman" w:cs="Times New Roman"/>
          <w:sz w:val="22"/>
        </w:rPr>
      </w:pPr>
    </w:p>
    <w:p w14:paraId="6F6806A7" w14:textId="77777777" w:rsidR="004C557D" w:rsidRPr="00C4687B" w:rsidRDefault="004C557D">
      <w:pPr>
        <w:rPr>
          <w:rFonts w:ascii="Times New Roman" w:hAnsi="Times New Roman" w:cs="Times New Roman"/>
          <w:sz w:val="22"/>
        </w:rPr>
      </w:pPr>
    </w:p>
    <w:sectPr w:rsidR="004C557D" w:rsidRPr="00C4687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EBE63" w14:textId="77777777" w:rsidR="00956B91" w:rsidRDefault="00956B91" w:rsidP="004C557D">
      <w:pPr>
        <w:spacing w:after="0" w:line="240" w:lineRule="auto"/>
      </w:pPr>
      <w:r>
        <w:separator/>
      </w:r>
    </w:p>
  </w:endnote>
  <w:endnote w:type="continuationSeparator" w:id="0">
    <w:p w14:paraId="6F528F82" w14:textId="77777777" w:rsidR="00956B91" w:rsidRDefault="00956B91" w:rsidP="004C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0927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66216" w14:textId="77777777" w:rsidR="004C557D" w:rsidRDefault="004C55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8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0DCF1F" w14:textId="77777777" w:rsidR="004C557D" w:rsidRDefault="004C55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E42BB" w14:textId="77777777" w:rsidR="00956B91" w:rsidRDefault="00956B91" w:rsidP="004C557D">
      <w:pPr>
        <w:spacing w:after="0" w:line="240" w:lineRule="auto"/>
      </w:pPr>
      <w:r>
        <w:separator/>
      </w:r>
    </w:p>
  </w:footnote>
  <w:footnote w:type="continuationSeparator" w:id="0">
    <w:p w14:paraId="0D629E5B" w14:textId="77777777" w:rsidR="00956B91" w:rsidRDefault="00956B91" w:rsidP="004C5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7D"/>
    <w:rsid w:val="000059ED"/>
    <w:rsid w:val="004C557D"/>
    <w:rsid w:val="00956B91"/>
    <w:rsid w:val="00B75DDF"/>
    <w:rsid w:val="00C4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E21CF"/>
  <w15:chartTrackingRefBased/>
  <w15:docId w15:val="{21A440BD-8A6B-4129-911A-9B68D551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57D"/>
    <w:pPr>
      <w:spacing w:after="200" w:line="480" w:lineRule="auto"/>
    </w:pPr>
    <w:rPr>
      <w:rFonts w:ascii="Times" w:hAnsi="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5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57D"/>
    <w:rPr>
      <w:rFonts w:ascii="Times" w:hAnsi="Times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4C557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5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57D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C5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57D"/>
    <w:rPr>
      <w:rFonts w:ascii="Times" w:hAnsi="Times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5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57D"/>
    <w:rPr>
      <w:rFonts w:ascii="Times" w:hAnsi="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2015-09-12T03:32:00Z</dcterms:created>
  <dcterms:modified xsi:type="dcterms:W3CDTF">2015-09-12T03:32:00Z</dcterms:modified>
</cp:coreProperties>
</file>