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pPr w:leftFromText="180" w:rightFromText="180" w:vertAnchor="text" w:horzAnchor="margin" w:tblpY="75"/>
        <w:tblW w:w="9769" w:type="dxa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3685"/>
        <w:gridCol w:w="1723"/>
      </w:tblGrid>
      <w:tr w:rsidR="00951ADC" w:rsidRPr="00366F6E" w:rsidTr="00951ADC">
        <w:trPr>
          <w:trHeight w:val="468"/>
        </w:trPr>
        <w:tc>
          <w:tcPr>
            <w:tcW w:w="4361" w:type="dxa"/>
            <w:gridSpan w:val="2"/>
          </w:tcPr>
          <w:p w:rsidR="00951ADC" w:rsidRPr="00327BD8" w:rsidRDefault="00951ADC" w:rsidP="00951ADC">
            <w:pPr>
              <w:tabs>
                <w:tab w:val="left" w:pos="212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Dispatch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codes</w:t>
            </w:r>
            <w:r w:rsidRPr="00327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unrecognized cases</w:t>
            </w:r>
          </w:p>
        </w:tc>
        <w:tc>
          <w:tcPr>
            <w:tcW w:w="5408" w:type="dxa"/>
            <w:gridSpan w:val="2"/>
          </w:tcPr>
          <w:p w:rsidR="00951ADC" w:rsidRPr="00327BD8" w:rsidRDefault="00951ADC" w:rsidP="00951ADC">
            <w:pPr>
              <w:tabs>
                <w:tab w:val="left" w:pos="212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ICD-10 discharge diagnoses for false positive cases</w:t>
            </w:r>
          </w:p>
        </w:tc>
      </w:tr>
      <w:tr w:rsidR="00951ADC" w:rsidRPr="00E97FE5" w:rsidTr="00951ADC">
        <w:trPr>
          <w:trHeight w:val="468"/>
        </w:trPr>
        <w:tc>
          <w:tcPr>
            <w:tcW w:w="2660" w:type="dxa"/>
          </w:tcPr>
          <w:p w:rsidR="00951ADC" w:rsidRPr="00327BD8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Dispatch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codes</w:t>
            </w:r>
          </w:p>
        </w:tc>
        <w:tc>
          <w:tcPr>
            <w:tcW w:w="1701" w:type="dxa"/>
          </w:tcPr>
          <w:p w:rsidR="00951ADC" w:rsidRPr="00327BD8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Unrecognized, n (%)</w:t>
            </w:r>
          </w:p>
        </w:tc>
        <w:tc>
          <w:tcPr>
            <w:tcW w:w="3685" w:type="dxa"/>
          </w:tcPr>
          <w:p w:rsidR="00951ADC" w:rsidRPr="00327BD8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ICD-10 discharge diagnosis</w:t>
            </w:r>
          </w:p>
        </w:tc>
        <w:tc>
          <w:tcPr>
            <w:tcW w:w="1723" w:type="dxa"/>
          </w:tcPr>
          <w:p w:rsidR="00951ADC" w:rsidRPr="00327BD8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False positive,</w:t>
            </w:r>
          </w:p>
          <w:p w:rsidR="00951ADC" w:rsidRPr="00327BD8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27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Pr="00327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</w:tr>
      <w:tr w:rsidR="00951ADC" w:rsidRPr="00E97FE5" w:rsidTr="00951ADC">
        <w:trPr>
          <w:trHeight w:val="599"/>
        </w:trPr>
        <w:tc>
          <w:tcPr>
            <w:tcW w:w="2660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Unclear problem (06)</w:t>
            </w:r>
          </w:p>
        </w:tc>
        <w:tc>
          <w:tcPr>
            <w:tcW w:w="1701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419 (46.7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685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Syncope and collapse (DR559)</w:t>
            </w:r>
          </w:p>
        </w:tc>
        <w:tc>
          <w:tcPr>
            <w:tcW w:w="1723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108 (3.2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51ADC" w:rsidRPr="00E97FE5" w:rsidTr="00951ADC">
        <w:trPr>
          <w:trHeight w:val="468"/>
        </w:trPr>
        <w:tc>
          <w:tcPr>
            <w:tcW w:w="2660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Unconscious adult (01)</w:t>
            </w:r>
          </w:p>
        </w:tc>
        <w:tc>
          <w:tcPr>
            <w:tcW w:w="1701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116 (12.9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685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Style w:val="label2"/>
                <w:rFonts w:ascii="Times New Roman" w:hAnsi="Times New Roman" w:cs="Times New Roman"/>
                <w:bCs/>
                <w:color w:val="000000"/>
                <w:sz w:val="24"/>
                <w:szCs w:val="24"/>
                <w:lang w:val="en"/>
                <w:specVanish w:val="0"/>
              </w:rPr>
              <w:t>Other and unspecified symptoms and signs involving the nervous and musculoskeletal systems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(DR298)</w:t>
            </w:r>
          </w:p>
        </w:tc>
        <w:tc>
          <w:tcPr>
            <w:tcW w:w="1723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101 (3.0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51ADC" w:rsidRPr="00E97FE5" w:rsidTr="00951ADC">
        <w:trPr>
          <w:trHeight w:val="492"/>
        </w:trPr>
        <w:tc>
          <w:tcPr>
            <w:tcW w:w="2660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Chest pain – cardiac illness (10)</w:t>
            </w:r>
          </w:p>
        </w:tc>
        <w:tc>
          <w:tcPr>
            <w:tcW w:w="1701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(11.0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685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Style w:val="label2"/>
                <w:rFonts w:ascii="Times New Roman" w:hAnsi="Times New Roman" w:cs="Times New Roman"/>
                <w:bCs/>
                <w:color w:val="000000"/>
                <w:sz w:val="24"/>
                <w:szCs w:val="24"/>
                <w:lang w:val="en"/>
                <w:specVanish w:val="0"/>
              </w:rPr>
              <w:t>Observation for suspected disease or condition, unspecified</w:t>
            </w:r>
            <w:r>
              <w:rPr>
                <w:rStyle w:val="label2"/>
                <w:rFonts w:ascii="Times New Roman" w:hAnsi="Times New Roman" w:cs="Times New Roman"/>
                <w:bCs/>
                <w:color w:val="000000"/>
                <w:sz w:val="24"/>
                <w:szCs w:val="24"/>
                <w:lang w:val="en"/>
                <w:specVanish w:val="0"/>
              </w:rPr>
              <w:t xml:space="preserve"> 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(DZ039)</w:t>
            </w:r>
          </w:p>
        </w:tc>
        <w:tc>
          <w:tcPr>
            <w:tcW w:w="1723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 (2.9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51ADC" w:rsidRPr="00E97FE5" w:rsidTr="00951ADC">
        <w:trPr>
          <w:trHeight w:val="468"/>
        </w:trPr>
        <w:tc>
          <w:tcPr>
            <w:tcW w:w="2660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Lowered consciousness – paralysis (26)</w:t>
            </w:r>
          </w:p>
        </w:tc>
        <w:tc>
          <w:tcPr>
            <w:tcW w:w="1701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65 (7.3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685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Symptoms from the nervous system, unspecified (DR298A)</w:t>
            </w:r>
          </w:p>
        </w:tc>
        <w:tc>
          <w:tcPr>
            <w:tcW w:w="1723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 (2.7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51ADC" w:rsidRPr="00E97FE5" w:rsidTr="00951ADC">
        <w:trPr>
          <w:trHeight w:val="353"/>
        </w:trPr>
        <w:tc>
          <w:tcPr>
            <w:tcW w:w="2660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Accidents (33)</w:t>
            </w:r>
          </w:p>
        </w:tc>
        <w:tc>
          <w:tcPr>
            <w:tcW w:w="1701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(4.4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685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FE5">
              <w:rPr>
                <w:rStyle w:val="label2"/>
                <w:rFonts w:ascii="Times New Roman" w:hAnsi="Times New Roman" w:cs="Times New Roman"/>
                <w:color w:val="000000"/>
                <w:sz w:val="24"/>
                <w:szCs w:val="24"/>
                <w:lang w:val="en"/>
                <w:specVanish w:val="0"/>
              </w:rPr>
              <w:t>Sequelae</w:t>
            </w:r>
            <w:proofErr w:type="spellEnd"/>
            <w:r w:rsidRPr="00E97FE5">
              <w:rPr>
                <w:rStyle w:val="label2"/>
                <w:rFonts w:ascii="Times New Roman" w:hAnsi="Times New Roman" w:cs="Times New Roman"/>
                <w:color w:val="000000"/>
                <w:sz w:val="24"/>
                <w:szCs w:val="24"/>
                <w:lang w:val="en"/>
                <w:specVanish w:val="0"/>
              </w:rPr>
              <w:t xml:space="preserve"> of stroke, not specified as </w:t>
            </w:r>
            <w:proofErr w:type="spellStart"/>
            <w:r w:rsidRPr="00E97FE5">
              <w:rPr>
                <w:rStyle w:val="label2"/>
                <w:rFonts w:ascii="Times New Roman" w:hAnsi="Times New Roman" w:cs="Times New Roman"/>
                <w:color w:val="000000"/>
                <w:sz w:val="24"/>
                <w:szCs w:val="24"/>
                <w:lang w:val="en"/>
                <w:specVanish w:val="0"/>
              </w:rPr>
              <w:t>haemorrhage</w:t>
            </w:r>
            <w:proofErr w:type="spellEnd"/>
            <w:r w:rsidRPr="00E97FE5">
              <w:rPr>
                <w:rStyle w:val="label2"/>
                <w:rFonts w:ascii="Times New Roman" w:hAnsi="Times New Roman" w:cs="Times New Roman"/>
                <w:color w:val="000000"/>
                <w:sz w:val="24"/>
                <w:szCs w:val="24"/>
                <w:lang w:val="en"/>
                <w:specVanish w:val="0"/>
              </w:rPr>
              <w:t xml:space="preserve"> or infarction 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(DI694)</w:t>
            </w:r>
          </w:p>
        </w:tc>
        <w:tc>
          <w:tcPr>
            <w:tcW w:w="1723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85 (2.5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51ADC" w:rsidRPr="00E97FE5" w:rsidTr="00951ADC">
        <w:trPr>
          <w:trHeight w:val="468"/>
        </w:trPr>
        <w:tc>
          <w:tcPr>
            <w:tcW w:w="2660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Wounds – fractures – minor injuries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(31)</w:t>
            </w:r>
          </w:p>
        </w:tc>
        <w:tc>
          <w:tcPr>
            <w:tcW w:w="1701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(4.4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685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Style w:val="label2"/>
                <w:rFonts w:ascii="Times New Roman" w:hAnsi="Times New Roman" w:cs="Times New Roman"/>
                <w:bCs/>
                <w:color w:val="000000"/>
                <w:sz w:val="24"/>
                <w:szCs w:val="24"/>
                <w:lang w:val="en"/>
                <w:specVanish w:val="0"/>
              </w:rPr>
              <w:t xml:space="preserve">Observation for other suspected diseases and conditions 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(DZ038)</w:t>
            </w:r>
          </w:p>
        </w:tc>
        <w:tc>
          <w:tcPr>
            <w:tcW w:w="1723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 (2.5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51ADC" w:rsidRPr="00E97FE5" w:rsidTr="00951ADC">
        <w:trPr>
          <w:trHeight w:val="492"/>
        </w:trPr>
        <w:tc>
          <w:tcPr>
            <w:tcW w:w="2660" w:type="dxa"/>
          </w:tcPr>
          <w:p w:rsidR="00951ADC" w:rsidRPr="00E97FE5" w:rsidRDefault="00951ADC" w:rsidP="00951ADC">
            <w:pPr>
              <w:tabs>
                <w:tab w:val="left" w:pos="2127"/>
                <w:tab w:val="left" w:pos="298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Breathing difficulties (28)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701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36 (4.0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685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Epilepsy, unspecified (DG409)</w:t>
            </w:r>
          </w:p>
        </w:tc>
        <w:tc>
          <w:tcPr>
            <w:tcW w:w="1723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 (2.3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51ADC" w:rsidRPr="00E97FE5" w:rsidTr="00951ADC">
        <w:trPr>
          <w:trHeight w:val="468"/>
        </w:trPr>
        <w:tc>
          <w:tcPr>
            <w:tcW w:w="2660" w:type="dxa"/>
          </w:tcPr>
          <w:p w:rsidR="00951ADC" w:rsidRPr="00E97FE5" w:rsidRDefault="00951ADC" w:rsidP="00951ADC">
            <w:pPr>
              <w:tabs>
                <w:tab w:val="left" w:pos="2127"/>
                <w:tab w:val="left" w:pos="298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Headache (19)</w:t>
            </w:r>
          </w:p>
        </w:tc>
        <w:tc>
          <w:tcPr>
            <w:tcW w:w="1701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(2.8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685" w:type="dxa"/>
          </w:tcPr>
          <w:p w:rsidR="00951ADC" w:rsidRPr="00E97FE5" w:rsidRDefault="00951ADC" w:rsidP="00951ADC">
            <w:pPr>
              <w:tabs>
                <w:tab w:val="left" w:pos="2127"/>
                <w:tab w:val="left" w:pos="298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Stroke, unspecified (DI649)</w:t>
            </w:r>
          </w:p>
        </w:tc>
        <w:tc>
          <w:tcPr>
            <w:tcW w:w="1723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 (2.1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51ADC" w:rsidRPr="00E97FE5" w:rsidTr="00951ADC">
        <w:trPr>
          <w:trHeight w:val="492"/>
        </w:trPr>
        <w:tc>
          <w:tcPr>
            <w:tcW w:w="2660" w:type="dxa"/>
          </w:tcPr>
          <w:p w:rsidR="00951ADC" w:rsidRPr="00E97FE5" w:rsidRDefault="00951ADC" w:rsidP="00951ADC">
            <w:pPr>
              <w:tabs>
                <w:tab w:val="left" w:pos="2127"/>
                <w:tab w:val="left" w:pos="298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Seizures (23)</w:t>
            </w:r>
          </w:p>
        </w:tc>
        <w:tc>
          <w:tcPr>
            <w:tcW w:w="1701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(2.2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685" w:type="dxa"/>
          </w:tcPr>
          <w:p w:rsidR="00951ADC" w:rsidRPr="00E97FE5" w:rsidRDefault="00951ADC" w:rsidP="00951ADC">
            <w:pPr>
              <w:tabs>
                <w:tab w:val="left" w:pos="2127"/>
                <w:tab w:val="left" w:pos="298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723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2,645 (78.8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51ADC" w:rsidRPr="00E97FE5" w:rsidTr="00951ADC">
        <w:trPr>
          <w:trHeight w:val="492"/>
        </w:trPr>
        <w:tc>
          <w:tcPr>
            <w:tcW w:w="2660" w:type="dxa"/>
          </w:tcPr>
          <w:p w:rsidR="00951ADC" w:rsidRPr="00E97FE5" w:rsidRDefault="00951ADC" w:rsidP="00951ADC">
            <w:pPr>
              <w:tabs>
                <w:tab w:val="left" w:pos="2127"/>
                <w:tab w:val="left" w:pos="298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701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(4.4</w:t>
            </w: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685" w:type="dxa"/>
          </w:tcPr>
          <w:p w:rsidR="00951ADC" w:rsidRPr="00E97FE5" w:rsidRDefault="00951ADC" w:rsidP="00951ADC">
            <w:pPr>
              <w:tabs>
                <w:tab w:val="left" w:pos="2127"/>
                <w:tab w:val="left" w:pos="298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723" w:type="dxa"/>
          </w:tcPr>
          <w:p w:rsidR="00951ADC" w:rsidRPr="00E97FE5" w:rsidRDefault="00951ADC" w:rsidP="00951ADC">
            <w:pPr>
              <w:tabs>
                <w:tab w:val="left" w:pos="2127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692</w:t>
            </w:r>
          </w:p>
        </w:tc>
      </w:tr>
    </w:tbl>
    <w:p w:rsidR="00951ADC" w:rsidRPr="00CC0F82" w:rsidRDefault="00951ADC" w:rsidP="00951ADC">
      <w:pPr>
        <w:tabs>
          <w:tab w:val="left" w:pos="2127"/>
        </w:tabs>
        <w:spacing w:line="480" w:lineRule="auto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Additional file 2:</w:t>
      </w:r>
      <w:bookmarkStart w:id="0" w:name="_GoBack"/>
      <w:bookmarkEnd w:id="0"/>
      <w:r w:rsidRPr="00CC0F82">
        <w:rPr>
          <w:rFonts w:ascii="Times New Roman" w:hAnsi="Times New Roman" w:cs="Times New Roman"/>
          <w:sz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D</w:t>
      </w:r>
      <w:r w:rsidRPr="00CC0F82">
        <w:rPr>
          <w:rFonts w:ascii="Times New Roman" w:hAnsi="Times New Roman" w:cs="Times New Roman"/>
          <w:sz w:val="20"/>
          <w:lang w:val="en-US"/>
        </w:rPr>
        <w:t xml:space="preserve">ispatch </w:t>
      </w:r>
      <w:r>
        <w:rPr>
          <w:rFonts w:ascii="Times New Roman" w:hAnsi="Times New Roman" w:cs="Times New Roman"/>
          <w:sz w:val="20"/>
          <w:lang w:val="en-US"/>
        </w:rPr>
        <w:t>codes</w:t>
      </w:r>
      <w:r w:rsidRPr="00CC0F82">
        <w:rPr>
          <w:rFonts w:ascii="Times New Roman" w:hAnsi="Times New Roman" w:cs="Times New Roman"/>
          <w:sz w:val="20"/>
          <w:lang w:val="en-US"/>
        </w:rPr>
        <w:t xml:space="preserve"> for unrecognized cases and ICD-10 discharge diagnoses for false positive cases</w:t>
      </w:r>
    </w:p>
    <w:p w:rsidR="001C1483" w:rsidRPr="00951ADC" w:rsidRDefault="00951ADC" w:rsidP="00951ADC">
      <w:pPr>
        <w:tabs>
          <w:tab w:val="left" w:pos="2127"/>
        </w:tabs>
        <w:spacing w:line="480" w:lineRule="auto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Abbreviations: T</w:t>
      </w:r>
      <w:r w:rsidRPr="00CC0F82">
        <w:rPr>
          <w:rFonts w:ascii="Times New Roman" w:hAnsi="Times New Roman" w:cs="Times New Roman"/>
          <w:sz w:val="20"/>
          <w:lang w:val="en-US"/>
        </w:rPr>
        <w:t>IA: Transient Ischemic Attack, ICD-10: International Classification of Diseases, Tenth Revision.</w:t>
      </w:r>
    </w:p>
    <w:sectPr w:rsidR="001C1483" w:rsidRPr="00951A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ADC"/>
    <w:rsid w:val="00951ADC"/>
    <w:rsid w:val="00A06F76"/>
    <w:rsid w:val="00F6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ADC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51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2">
    <w:name w:val="label2"/>
    <w:basedOn w:val="Standardskrifttypeiafsnit"/>
    <w:rsid w:val="00951ADC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ADC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51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2">
    <w:name w:val="label2"/>
    <w:basedOn w:val="Standardskrifttypeiafsnit"/>
    <w:rsid w:val="00951A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 Viereck</dc:creator>
  <cp:lastModifiedBy>Søren Viereck</cp:lastModifiedBy>
  <cp:revision>1</cp:revision>
  <dcterms:created xsi:type="dcterms:W3CDTF">2016-02-03T16:31:00Z</dcterms:created>
  <dcterms:modified xsi:type="dcterms:W3CDTF">2016-02-03T16:32:00Z</dcterms:modified>
</cp:coreProperties>
</file>