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1"/>
        <w:tblW w:w="139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21"/>
        <w:gridCol w:w="851"/>
        <w:gridCol w:w="1603"/>
        <w:gridCol w:w="8818"/>
        <w:gridCol w:w="1603"/>
      </w:tblGrid>
      <w:tr w:rsidR="00CC43DE" w14:paraId="38FDE49A" w14:textId="77777777">
        <w:trPr>
          <w:trHeight w:val="490"/>
        </w:trPr>
        <w:tc>
          <w:tcPr>
            <w:tcW w:w="11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B5D7A75" w14:textId="47E7DA64" w:rsidR="00CC43DE" w:rsidRDefault="00FF574D">
            <w:pPr>
              <w:pStyle w:val="BodyText"/>
            </w:pPr>
            <w:r>
              <w:rPr>
                <w:b/>
                <w:bCs/>
                <w:sz w:val="20"/>
                <w:szCs w:val="20"/>
              </w:rPr>
              <w:t>First a</w:t>
            </w:r>
            <w:proofErr w:type="spellStart"/>
            <w:r>
              <w:rPr>
                <w:rStyle w:val="Ingen"/>
                <w:b/>
                <w:bCs/>
                <w:sz w:val="20"/>
                <w:szCs w:val="20"/>
              </w:rPr>
              <w:t>uthor</w:t>
            </w:r>
            <w:proofErr w:type="spellEnd"/>
            <w:r>
              <w:rPr>
                <w:rStyle w:val="Ingen"/>
                <w:b/>
                <w:bCs/>
                <w:sz w:val="20"/>
                <w:szCs w:val="20"/>
              </w:rPr>
              <w:t>, Year</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C2F92DA" w14:textId="77777777" w:rsidR="00CC43DE" w:rsidRDefault="00BD1280">
            <w:pPr>
              <w:pStyle w:val="BodyText"/>
            </w:pPr>
            <w:r>
              <w:rPr>
                <w:rStyle w:val="Ingen"/>
                <w:rFonts w:ascii="Arial Narrow" w:hAnsi="Arial Narrow"/>
                <w:b/>
                <w:bCs/>
                <w:sz w:val="22"/>
                <w:szCs w:val="22"/>
              </w:rPr>
              <w:t xml:space="preserve">Search </w:t>
            </w:r>
          </w:p>
        </w:tc>
        <w:tc>
          <w:tcPr>
            <w:tcW w:w="16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8217F72" w14:textId="77777777" w:rsidR="00CC43DE" w:rsidRDefault="00BD1280">
            <w:pPr>
              <w:pStyle w:val="BodyText"/>
            </w:pPr>
            <w:r>
              <w:rPr>
                <w:rStyle w:val="Ingen"/>
                <w:rFonts w:ascii="Arial Narrow" w:hAnsi="Arial Narrow"/>
                <w:b/>
                <w:bCs/>
                <w:sz w:val="22"/>
                <w:szCs w:val="22"/>
              </w:rPr>
              <w:t>Included studies</w:t>
            </w:r>
          </w:p>
        </w:tc>
        <w:tc>
          <w:tcPr>
            <w:tcW w:w="881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82338D7" w14:textId="77777777" w:rsidR="00CC43DE" w:rsidRDefault="00BD1280">
            <w:pPr>
              <w:pStyle w:val="BodyText"/>
            </w:pPr>
            <w:r>
              <w:rPr>
                <w:rStyle w:val="Ingen"/>
                <w:rFonts w:ascii="Arial Narrow" w:hAnsi="Arial Narrow"/>
                <w:b/>
                <w:bCs/>
                <w:sz w:val="22"/>
                <w:szCs w:val="22"/>
              </w:rPr>
              <w:t>Recommendations</w:t>
            </w:r>
          </w:p>
        </w:tc>
        <w:tc>
          <w:tcPr>
            <w:tcW w:w="16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A4876AF" w14:textId="24B1F896" w:rsidR="00CC43DE" w:rsidRDefault="00BD1280">
            <w:pPr>
              <w:pStyle w:val="BodyText"/>
            </w:pPr>
            <w:r>
              <w:rPr>
                <w:rStyle w:val="Ingen"/>
                <w:rFonts w:ascii="Arial Narrow" w:hAnsi="Arial Narrow"/>
                <w:b/>
                <w:bCs/>
                <w:sz w:val="22"/>
                <w:szCs w:val="22"/>
              </w:rPr>
              <w:t xml:space="preserve">Methodological quality </w:t>
            </w:r>
            <w:r w:rsidR="00FF574D">
              <w:rPr>
                <w:rStyle w:val="Ingen"/>
                <w:rFonts w:ascii="Arial Narrow" w:hAnsi="Arial Narrow"/>
                <w:b/>
                <w:bCs/>
                <w:sz w:val="22"/>
                <w:szCs w:val="22"/>
              </w:rPr>
              <w:t>(PRISMA)</w:t>
            </w:r>
          </w:p>
        </w:tc>
      </w:tr>
      <w:tr w:rsidR="00CC43DE" w14:paraId="7D0DDDFC" w14:textId="77777777">
        <w:trPr>
          <w:trHeight w:val="73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7B74A" w14:textId="77777777" w:rsidR="00CC43DE" w:rsidRDefault="00BD1280">
            <w:pPr>
              <w:pStyle w:val="BodyText"/>
              <w:rPr>
                <w:rStyle w:val="Ingen"/>
                <w:rFonts w:ascii="Arial Narrow" w:eastAsia="Arial Narrow" w:hAnsi="Arial Narrow" w:cs="Arial Narrow"/>
                <w:sz w:val="22"/>
                <w:szCs w:val="22"/>
              </w:rPr>
            </w:pPr>
            <w:proofErr w:type="spellStart"/>
            <w:r>
              <w:rPr>
                <w:rStyle w:val="Ingen"/>
                <w:rFonts w:ascii="Arial Narrow" w:hAnsi="Arial Narrow"/>
                <w:sz w:val="22"/>
                <w:szCs w:val="22"/>
              </w:rPr>
              <w:t>Oteir</w:t>
            </w:r>
            <w:proofErr w:type="spellEnd"/>
            <w:r>
              <w:rPr>
                <w:rStyle w:val="Ingen"/>
                <w:rFonts w:ascii="Arial Narrow" w:hAnsi="Arial Narrow"/>
                <w:sz w:val="22"/>
                <w:szCs w:val="22"/>
              </w:rPr>
              <w:t xml:space="preserve"> </w:t>
            </w:r>
          </w:p>
          <w:p w14:paraId="177F9FCD" w14:textId="77777777" w:rsidR="00CC43DE" w:rsidRDefault="00BD1280">
            <w:pPr>
              <w:pStyle w:val="BodyText"/>
            </w:pPr>
            <w:r>
              <w:rPr>
                <w:rStyle w:val="Ingen"/>
                <w:rFonts w:ascii="Arial Narrow" w:hAnsi="Arial Narrow"/>
                <w:sz w:val="22"/>
                <w:szCs w:val="22"/>
              </w:rPr>
              <w:t>2015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23026" w14:textId="77777777" w:rsidR="00CC43DE" w:rsidRDefault="00BD1280">
            <w:pPr>
              <w:pStyle w:val="BodyText"/>
            </w:pPr>
            <w:r>
              <w:rPr>
                <w:rStyle w:val="Ingen"/>
                <w:rFonts w:ascii="Arial Narrow" w:hAnsi="Arial Narrow"/>
                <w:sz w:val="22"/>
                <w:szCs w:val="22"/>
              </w:rPr>
              <w:t>October 2013</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DEFE1" w14:textId="77777777" w:rsidR="00CC43DE" w:rsidRDefault="00BD1280">
            <w:pPr>
              <w:pStyle w:val="BodyText"/>
            </w:pPr>
            <w:r>
              <w:rPr>
                <w:rStyle w:val="Ingen"/>
                <w:rFonts w:ascii="Arial Narrow" w:hAnsi="Arial Narrow"/>
                <w:sz w:val="22"/>
                <w:szCs w:val="22"/>
              </w:rPr>
              <w:t xml:space="preserve">Four observational studies </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86EEB" w14:textId="77777777" w:rsidR="00CC43DE" w:rsidRDefault="00BD1280">
            <w:pPr>
              <w:pStyle w:val="BodyText"/>
            </w:pPr>
            <w:r>
              <w:rPr>
                <w:rStyle w:val="Ingen"/>
                <w:rFonts w:ascii="Arial Narrow" w:hAnsi="Arial Narrow"/>
                <w:sz w:val="22"/>
                <w:szCs w:val="22"/>
              </w:rPr>
              <w:t xml:space="preserve">There is evidence in the literature that cervical spine and spinal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should be avoided when dealing with penetrating neck trauma. The practice of spinal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remains controversial in regards to its possible benefits, or harms, in blunt trauma patients. </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40197" w14:textId="77777777" w:rsidR="00CC43DE" w:rsidRDefault="00BD1280">
            <w:pPr>
              <w:pStyle w:val="BodyText"/>
            </w:pPr>
            <w:r>
              <w:rPr>
                <w:rStyle w:val="Ingen"/>
                <w:rFonts w:ascii="Arial Narrow" w:hAnsi="Arial Narrow"/>
                <w:sz w:val="22"/>
                <w:szCs w:val="22"/>
              </w:rPr>
              <w:t xml:space="preserve">High </w:t>
            </w:r>
          </w:p>
        </w:tc>
      </w:tr>
      <w:tr w:rsidR="00CC43DE" w14:paraId="414482D9" w14:textId="77777777">
        <w:trPr>
          <w:trHeight w:val="1458"/>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A0E7A" w14:textId="77777777" w:rsidR="00CC43DE" w:rsidRDefault="00BD1280">
            <w:pPr>
              <w:pStyle w:val="BodyText"/>
              <w:rPr>
                <w:rStyle w:val="Ingen"/>
                <w:rFonts w:ascii="Arial Narrow" w:eastAsia="Arial Narrow" w:hAnsi="Arial Narrow" w:cs="Arial Narrow"/>
                <w:sz w:val="22"/>
                <w:szCs w:val="22"/>
              </w:rPr>
            </w:pPr>
            <w:proofErr w:type="spellStart"/>
            <w:r>
              <w:rPr>
                <w:rStyle w:val="Ingen"/>
                <w:rFonts w:ascii="Arial Narrow" w:hAnsi="Arial Narrow"/>
                <w:sz w:val="22"/>
                <w:szCs w:val="22"/>
              </w:rPr>
              <w:t>Sundstrøm</w:t>
            </w:r>
            <w:proofErr w:type="spellEnd"/>
          </w:p>
          <w:p w14:paraId="54DA1099" w14:textId="77777777" w:rsidR="00CC43DE" w:rsidRDefault="00BD1280">
            <w:pPr>
              <w:pStyle w:val="BodyText"/>
            </w:pPr>
            <w:r>
              <w:rPr>
                <w:rStyle w:val="Ingen"/>
                <w:rFonts w:ascii="Arial Narrow" w:hAnsi="Arial Narrow"/>
                <w:sz w:val="22"/>
                <w:szCs w:val="22"/>
              </w:rPr>
              <w:t>2014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B92DA"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t xml:space="preserve">April </w:t>
            </w:r>
          </w:p>
          <w:p w14:paraId="52FD83CB" w14:textId="77777777" w:rsidR="00CC43DE" w:rsidRDefault="00BD1280">
            <w:pPr>
              <w:pStyle w:val="BodyText"/>
            </w:pPr>
            <w:r>
              <w:rPr>
                <w:rStyle w:val="Ingen"/>
                <w:rFonts w:ascii="Arial Narrow" w:hAnsi="Arial Narrow"/>
                <w:sz w:val="22"/>
                <w:szCs w:val="22"/>
              </w:rPr>
              <w:t>2013</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B5F157" w14:textId="77777777" w:rsidR="00CC43DE" w:rsidRDefault="00BD1280">
            <w:pPr>
              <w:pStyle w:val="BodyText"/>
            </w:pPr>
            <w:r>
              <w:rPr>
                <w:rStyle w:val="Ingen"/>
                <w:rFonts w:ascii="Arial Narrow" w:hAnsi="Arial Narrow"/>
                <w:sz w:val="22"/>
                <w:szCs w:val="22"/>
              </w:rPr>
              <w:t>50 observational studies</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87456" w14:textId="77777777" w:rsidR="00CC43DE" w:rsidRDefault="00BD1280">
            <w:pPr>
              <w:pStyle w:val="BodyText"/>
              <w:widowControl w:val="0"/>
            </w:pPr>
            <w:r>
              <w:rPr>
                <w:rStyle w:val="Ingen"/>
                <w:rFonts w:ascii="Arial Narrow" w:hAnsi="Arial Narrow"/>
                <w:sz w:val="22"/>
                <w:szCs w:val="22"/>
              </w:rPr>
              <w:t>Few patients are in need of spinal immobilization, and clearance protocols should be optimized to identify these high-risk patients. These patients should not be fitted with a collar, but immobilized on spine boards with head blocks and straps.</w:t>
            </w:r>
            <w:r>
              <w:rPr>
                <w:rStyle w:val="Ingen"/>
                <w:rFonts w:ascii="Times New Roman" w:hAnsi="Times New Roman"/>
                <w:sz w:val="18"/>
                <w:szCs w:val="18"/>
              </w:rPr>
              <w:t xml:space="preserve"> </w:t>
            </w:r>
            <w:r>
              <w:rPr>
                <w:rStyle w:val="Ingen"/>
                <w:rFonts w:ascii="Arial Narrow" w:hAnsi="Arial Narrow"/>
                <w:sz w:val="22"/>
                <w:szCs w:val="22"/>
              </w:rPr>
              <w:t xml:space="preserve">Non-intubated trauma patients should be transported in a modified lateral recovery position that maintains near neutral spine alignment and airway patency. Prehospital management should, by no means, delay transportation of critically injured patients to definitive care. A safe, effective immobilization strategy is needed. </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4105C" w14:textId="77777777" w:rsidR="00CC43DE" w:rsidRDefault="00BD1280">
            <w:pPr>
              <w:pStyle w:val="BodyText"/>
            </w:pPr>
            <w:r>
              <w:rPr>
                <w:rStyle w:val="Ingen"/>
                <w:rFonts w:ascii="Arial Narrow" w:hAnsi="Arial Narrow"/>
                <w:sz w:val="22"/>
                <w:szCs w:val="22"/>
              </w:rPr>
              <w:t>Moderate</w:t>
            </w:r>
          </w:p>
        </w:tc>
      </w:tr>
      <w:tr w:rsidR="00CC43DE" w14:paraId="35B23DCD" w14:textId="77777777">
        <w:trPr>
          <w:trHeight w:val="121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C882F" w14:textId="77777777" w:rsidR="00CC43DE" w:rsidRDefault="00BD1280">
            <w:pPr>
              <w:pStyle w:val="BodyText"/>
              <w:rPr>
                <w:rStyle w:val="Ingen"/>
                <w:rFonts w:ascii="Arial Narrow" w:eastAsia="Arial Narrow" w:hAnsi="Arial Narrow" w:cs="Arial Narrow"/>
                <w:sz w:val="22"/>
                <w:szCs w:val="22"/>
              </w:rPr>
            </w:pPr>
            <w:proofErr w:type="spellStart"/>
            <w:r>
              <w:rPr>
                <w:rStyle w:val="Ingen"/>
                <w:rFonts w:ascii="Arial Narrow" w:hAnsi="Arial Narrow"/>
                <w:sz w:val="22"/>
                <w:szCs w:val="22"/>
              </w:rPr>
              <w:t>Stuke</w:t>
            </w:r>
            <w:proofErr w:type="spellEnd"/>
            <w:r>
              <w:rPr>
                <w:rStyle w:val="Ingen"/>
                <w:rFonts w:ascii="Arial Narrow" w:hAnsi="Arial Narrow"/>
                <w:sz w:val="22"/>
                <w:szCs w:val="22"/>
              </w:rPr>
              <w:t xml:space="preserve"> </w:t>
            </w:r>
          </w:p>
          <w:p w14:paraId="04E16C9D" w14:textId="77777777" w:rsidR="00CC43DE" w:rsidRDefault="00BD1280">
            <w:pPr>
              <w:pStyle w:val="BodyText"/>
            </w:pPr>
            <w:r>
              <w:rPr>
                <w:rStyle w:val="Ingen"/>
                <w:rFonts w:ascii="Arial Narrow" w:hAnsi="Arial Narrow"/>
                <w:sz w:val="22"/>
                <w:szCs w:val="22"/>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06820" w14:textId="77777777" w:rsidR="00CC43DE" w:rsidRDefault="00BD1280">
            <w:pPr>
              <w:pStyle w:val="BodyText"/>
            </w:pPr>
            <w:r>
              <w:rPr>
                <w:rStyle w:val="Ingen"/>
                <w:rFonts w:ascii="Arial Narrow" w:hAnsi="Arial Narrow"/>
                <w:sz w:val="22"/>
                <w:szCs w:val="22"/>
              </w:rPr>
              <w:t>2011</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776A18" w14:textId="77777777" w:rsidR="00CC43DE" w:rsidRDefault="00BD1280">
            <w:pPr>
              <w:pStyle w:val="BodyText"/>
            </w:pPr>
            <w:r>
              <w:rPr>
                <w:rStyle w:val="Ingen"/>
                <w:rFonts w:ascii="Arial Narrow" w:hAnsi="Arial Narrow"/>
                <w:sz w:val="22"/>
                <w:szCs w:val="22"/>
              </w:rPr>
              <w:t>20 observational studies</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DE5B9" w14:textId="77777777" w:rsidR="00CC43DE" w:rsidRDefault="00BD1280">
            <w:pPr>
              <w:pStyle w:val="BodyText"/>
              <w:widowControl w:val="0"/>
            </w:pPr>
            <w:r>
              <w:rPr>
                <w:rStyle w:val="Ingen"/>
                <w:rFonts w:ascii="Arial Narrow" w:hAnsi="Arial Narrow"/>
                <w:sz w:val="22"/>
                <w:szCs w:val="22"/>
              </w:rPr>
              <w:t>There are no data to support routine spine immobilization in patients with penetrating trauma to the neck or torso or isolated penetrating trauma to cranium. Spine immobilization should never be done at the expense of accurate physical examination or identification and correction of life-threatening conditions in patients with penetrating trauma. Spinal immobilization may be performed after penetrating injury when a focal neurologic deficit is noted on physical examination although there is little evidence of benefit even in these cases.</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2BD3A" w14:textId="77777777" w:rsidR="00CC43DE" w:rsidRDefault="00BD1280">
            <w:pPr>
              <w:pStyle w:val="BodyText"/>
            </w:pPr>
            <w:r>
              <w:rPr>
                <w:rStyle w:val="Ingen"/>
                <w:rFonts w:ascii="Arial Narrow" w:hAnsi="Arial Narrow"/>
                <w:sz w:val="22"/>
                <w:szCs w:val="22"/>
              </w:rPr>
              <w:t xml:space="preserve">Moderate </w:t>
            </w:r>
          </w:p>
        </w:tc>
      </w:tr>
      <w:tr w:rsidR="00CC43DE" w14:paraId="21D2A537" w14:textId="77777777">
        <w:trPr>
          <w:trHeight w:val="217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9B240" w14:textId="77777777" w:rsidR="00CC43DE" w:rsidRDefault="00BD1280">
            <w:pPr>
              <w:pStyle w:val="BodyText"/>
              <w:rPr>
                <w:rStyle w:val="Ingen"/>
                <w:rFonts w:ascii="Arial Narrow" w:eastAsia="Arial Narrow" w:hAnsi="Arial Narrow" w:cs="Arial Narrow"/>
                <w:sz w:val="22"/>
                <w:szCs w:val="22"/>
              </w:rPr>
            </w:pPr>
            <w:proofErr w:type="spellStart"/>
            <w:r>
              <w:rPr>
                <w:rStyle w:val="Ingen"/>
                <w:rFonts w:ascii="Arial Narrow" w:hAnsi="Arial Narrow"/>
                <w:sz w:val="22"/>
                <w:szCs w:val="22"/>
              </w:rPr>
              <w:t>Ahn</w:t>
            </w:r>
            <w:proofErr w:type="spellEnd"/>
            <w:r>
              <w:rPr>
                <w:rStyle w:val="Ingen"/>
                <w:rFonts w:ascii="Arial Narrow" w:hAnsi="Arial Narrow"/>
                <w:sz w:val="22"/>
                <w:szCs w:val="22"/>
              </w:rPr>
              <w:t xml:space="preserve"> </w:t>
            </w:r>
          </w:p>
          <w:p w14:paraId="3337ED62" w14:textId="77777777" w:rsidR="00CC43DE" w:rsidRDefault="00BD1280">
            <w:pPr>
              <w:pStyle w:val="BodyText"/>
            </w:pPr>
            <w:r>
              <w:rPr>
                <w:rStyle w:val="Ingen"/>
                <w:rFonts w:ascii="Arial Narrow" w:hAnsi="Arial Narrow"/>
                <w:sz w:val="22"/>
                <w:szCs w:val="22"/>
              </w:rPr>
              <w:t>2011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9AA1EC"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t xml:space="preserve">April </w:t>
            </w:r>
          </w:p>
          <w:p w14:paraId="5E427BA0" w14:textId="77777777" w:rsidR="00CC43DE" w:rsidRDefault="00BD1280">
            <w:pPr>
              <w:pStyle w:val="BodyText"/>
            </w:pPr>
            <w:r>
              <w:rPr>
                <w:rStyle w:val="Ingen"/>
                <w:rFonts w:ascii="Arial Narrow" w:hAnsi="Arial Narrow"/>
                <w:sz w:val="22"/>
                <w:szCs w:val="22"/>
              </w:rPr>
              <w:t>2008</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8D9F5D"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t>43 studies</w:t>
            </w:r>
          </w:p>
          <w:p w14:paraId="4F277E63"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t xml:space="preserve">(RCT, observational studies) </w:t>
            </w:r>
          </w:p>
          <w:p w14:paraId="3928805F" w14:textId="77777777" w:rsidR="00CC43DE" w:rsidRDefault="00BD1280">
            <w:pPr>
              <w:pStyle w:val="BodyText"/>
            </w:pPr>
            <w:r>
              <w:rPr>
                <w:rStyle w:val="Ingen"/>
                <w:rFonts w:ascii="Arial Narrow" w:hAnsi="Arial Narrow"/>
                <w:sz w:val="22"/>
                <w:szCs w:val="22"/>
              </w:rPr>
              <w:t xml:space="preserve">4 research questions. </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17F45" w14:textId="77777777" w:rsidR="00CC43DE" w:rsidRDefault="00BD1280">
            <w:pPr>
              <w:pStyle w:val="BodyText"/>
              <w:widowControl w:val="0"/>
            </w:pPr>
            <w:r>
              <w:rPr>
                <w:rStyle w:val="Ingen"/>
                <w:rFonts w:ascii="Arial Narrow" w:hAnsi="Arial Narrow"/>
                <w:sz w:val="22"/>
                <w:szCs w:val="22"/>
              </w:rPr>
              <w:t>Immobilization of patients with SCI during the prehospital setting should include a cervical collar, head immobilization, and a spinal board. Patients should be transferred off the hardboard on admission to a facility as soon as is feasible to minimize time on the hardboard. Airway management of acute SCI patients requiring intubation in the pre-hospital setting should include the use of manual in-line cervical spine traction. Intubation of patients with acute SCI in the pre-hospital setting should not rely solely on cervical collar neck immobilization. Indirect methods of intubation may cause less cervical movement than with direct laryngoscopy with a Miller blade. Emergency medical personnel in the pre-hospital setting can be trained to apply criteria to clear patients of cervical spinal injuries and immobilize patients suspected of having a cervical spinal injury.</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C7433" w14:textId="77777777" w:rsidR="00CC43DE" w:rsidRDefault="00BD1280">
            <w:pPr>
              <w:pStyle w:val="BodyText"/>
            </w:pPr>
            <w:r>
              <w:rPr>
                <w:rStyle w:val="Ingen"/>
                <w:rFonts w:ascii="Arial Narrow" w:hAnsi="Arial Narrow"/>
                <w:sz w:val="22"/>
                <w:szCs w:val="22"/>
              </w:rPr>
              <w:t xml:space="preserve">Moderate </w:t>
            </w:r>
          </w:p>
        </w:tc>
      </w:tr>
      <w:tr w:rsidR="00CC43DE" w14:paraId="5EFA4DDB" w14:textId="77777777">
        <w:trPr>
          <w:trHeight w:val="169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8FCE8"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lastRenderedPageBreak/>
              <w:t xml:space="preserve">Kwan </w:t>
            </w:r>
          </w:p>
          <w:p w14:paraId="3EAB2686" w14:textId="77777777" w:rsidR="00CC43DE" w:rsidRDefault="00BD1280">
            <w:pPr>
              <w:pStyle w:val="BodyText"/>
            </w:pPr>
            <w:r>
              <w:rPr>
                <w:rStyle w:val="Ingen"/>
                <w:rFonts w:ascii="Arial Narrow" w:hAnsi="Arial Narrow"/>
                <w:sz w:val="22"/>
                <w:szCs w:val="22"/>
              </w:rPr>
              <w:t>2009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1BF24" w14:textId="77777777" w:rsidR="00CC43DE" w:rsidRDefault="00BD1280">
            <w:pPr>
              <w:pStyle w:val="BodyText"/>
              <w:rPr>
                <w:rStyle w:val="Ingen"/>
                <w:rFonts w:ascii="Arial Narrow" w:eastAsia="Arial Narrow" w:hAnsi="Arial Narrow" w:cs="Arial Narrow"/>
                <w:sz w:val="22"/>
                <w:szCs w:val="22"/>
              </w:rPr>
            </w:pPr>
            <w:r>
              <w:rPr>
                <w:rStyle w:val="Ingen"/>
                <w:rFonts w:ascii="Arial Narrow" w:hAnsi="Arial Narrow"/>
                <w:sz w:val="22"/>
                <w:szCs w:val="22"/>
              </w:rPr>
              <w:t xml:space="preserve">July </w:t>
            </w:r>
          </w:p>
          <w:p w14:paraId="433EA776" w14:textId="77777777" w:rsidR="00CC43DE" w:rsidRDefault="00BD1280">
            <w:pPr>
              <w:pStyle w:val="BodyText"/>
            </w:pPr>
            <w:r>
              <w:rPr>
                <w:rStyle w:val="Ingen"/>
                <w:rFonts w:ascii="Arial Narrow" w:hAnsi="Arial Narrow"/>
                <w:sz w:val="22"/>
                <w:szCs w:val="22"/>
              </w:rPr>
              <w:t>2007</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B3C79" w14:textId="77777777" w:rsidR="00CC43DE" w:rsidRDefault="00BD1280">
            <w:pPr>
              <w:pStyle w:val="BodyText"/>
            </w:pPr>
            <w:r>
              <w:rPr>
                <w:rStyle w:val="Ingen"/>
                <w:rFonts w:ascii="Arial Narrow" w:hAnsi="Arial Narrow"/>
                <w:sz w:val="22"/>
                <w:szCs w:val="22"/>
              </w:rPr>
              <w:t xml:space="preserve">No included studies </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BC94C" w14:textId="77777777" w:rsidR="00CC43DE" w:rsidRPr="00BD1280" w:rsidRDefault="00BD1280">
            <w:pPr>
              <w:pStyle w:val="BodyText"/>
              <w:widowControl w:val="0"/>
              <w:rPr>
                <w:rFonts w:ascii="Arial Narrow" w:eastAsia="Arial Narrow" w:hAnsi="Arial Narrow" w:cs="Arial Narrow"/>
                <w:sz w:val="22"/>
                <w:szCs w:val="22"/>
                <w:lang w:val="en-US"/>
              </w:rPr>
            </w:pPr>
            <w:r>
              <w:rPr>
                <w:rStyle w:val="Ingen"/>
                <w:rFonts w:ascii="Arial Narrow" w:hAnsi="Arial Narrow"/>
                <w:sz w:val="22"/>
                <w:szCs w:val="22"/>
              </w:rPr>
              <w:t xml:space="preserve">Spinal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(particularly of the cervical spine) can contribute to airway compromise, the possibility that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may increase mortality and morbidity cannot be excluded. Large prospective studies are needed to validate the decision criteria for spinal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in trauma patients with high risk of spinal injury. In addition, </w:t>
            </w:r>
            <w:proofErr w:type="spellStart"/>
            <w:r>
              <w:rPr>
                <w:rStyle w:val="Ingen"/>
                <w:rFonts w:ascii="Arial Narrow" w:hAnsi="Arial Narrow"/>
                <w:sz w:val="22"/>
                <w:szCs w:val="22"/>
              </w:rPr>
              <w:t>randomised</w:t>
            </w:r>
            <w:proofErr w:type="spellEnd"/>
            <w:r>
              <w:rPr>
                <w:rStyle w:val="Ingen"/>
                <w:rFonts w:ascii="Arial Narrow" w:hAnsi="Arial Narrow"/>
                <w:sz w:val="22"/>
                <w:szCs w:val="22"/>
              </w:rPr>
              <w:t xml:space="preserve"> controlled trials to compare different </w:t>
            </w:r>
            <w:proofErr w:type="spellStart"/>
            <w:r>
              <w:rPr>
                <w:rStyle w:val="Ingen"/>
                <w:rFonts w:ascii="Arial Narrow" w:hAnsi="Arial Narrow"/>
                <w:sz w:val="22"/>
                <w:szCs w:val="22"/>
              </w:rPr>
              <w:t>immobilisation</w:t>
            </w:r>
            <w:proofErr w:type="spellEnd"/>
            <w:r>
              <w:rPr>
                <w:rStyle w:val="Ingen"/>
                <w:rFonts w:ascii="Arial Narrow" w:hAnsi="Arial Narrow"/>
                <w:sz w:val="22"/>
                <w:szCs w:val="22"/>
              </w:rPr>
              <w:t xml:space="preserve"> strategies on trauma patients need to be considered in order to establish an evidence base for the practice of pre-hospital spinal immobilization.</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62C33" w14:textId="77777777" w:rsidR="00CC43DE" w:rsidRDefault="00BD1280">
            <w:pPr>
              <w:pStyle w:val="BodyText"/>
            </w:pPr>
            <w:r>
              <w:rPr>
                <w:rStyle w:val="Ingen"/>
                <w:rFonts w:ascii="Arial Narrow" w:hAnsi="Arial Narrow"/>
                <w:sz w:val="22"/>
                <w:szCs w:val="22"/>
              </w:rPr>
              <w:t xml:space="preserve">High </w:t>
            </w:r>
          </w:p>
        </w:tc>
      </w:tr>
      <w:tr w:rsidR="00CC43DE" w14:paraId="508BF6E0" w14:textId="77777777">
        <w:trPr>
          <w:trHeight w:val="49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9C6A4" w14:textId="77777777" w:rsidR="00CC43DE" w:rsidRDefault="00BD1280">
            <w:pPr>
              <w:pStyle w:val="BodyText"/>
            </w:pPr>
            <w:r>
              <w:rPr>
                <w:rStyle w:val="Ingen"/>
                <w:rFonts w:ascii="Arial Narrow" w:hAnsi="Arial Narrow"/>
                <w:sz w:val="22"/>
                <w:szCs w:val="22"/>
              </w:rPr>
              <w:t>Armstrong 2007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965F17" w14:textId="77777777" w:rsidR="00CC43DE" w:rsidRDefault="00BD1280">
            <w:pPr>
              <w:pStyle w:val="BodyText"/>
            </w:pPr>
            <w:r>
              <w:rPr>
                <w:rStyle w:val="Ingen"/>
                <w:rFonts w:ascii="Arial Narrow" w:hAnsi="Arial Narrow"/>
                <w:sz w:val="22"/>
                <w:szCs w:val="22"/>
              </w:rPr>
              <w:t>2007</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CAC334" w14:textId="77777777" w:rsidR="00CC43DE" w:rsidRDefault="00BD1280">
            <w:pPr>
              <w:pStyle w:val="BodyText"/>
            </w:pPr>
            <w:r>
              <w:rPr>
                <w:rStyle w:val="Ingen"/>
                <w:rFonts w:ascii="Arial Narrow" w:hAnsi="Arial Narrow"/>
                <w:sz w:val="22"/>
                <w:szCs w:val="22"/>
              </w:rPr>
              <w:t>105 audit forms</w:t>
            </w:r>
          </w:p>
        </w:tc>
        <w:tc>
          <w:tcPr>
            <w:tcW w:w="8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F9787" w14:textId="77777777" w:rsidR="00CC43DE" w:rsidRDefault="00BD1280">
            <w:pPr>
              <w:pStyle w:val="BodyText"/>
              <w:widowControl w:val="0"/>
            </w:pPr>
            <w:r>
              <w:rPr>
                <w:rStyle w:val="Ingen"/>
                <w:rFonts w:ascii="Arial Narrow" w:hAnsi="Arial Narrow"/>
                <w:sz w:val="22"/>
                <w:szCs w:val="22"/>
              </w:rPr>
              <w:t>Ambulance personnel can carry out prehospital c-spine clearance safely and effectively.</w:t>
            </w:r>
          </w:p>
        </w:tc>
        <w:tc>
          <w:tcPr>
            <w:tcW w:w="16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4F6C7" w14:textId="77777777" w:rsidR="00CC43DE" w:rsidRDefault="00BD1280">
            <w:pPr>
              <w:pStyle w:val="BodyText"/>
            </w:pPr>
            <w:r>
              <w:rPr>
                <w:rStyle w:val="Ingen"/>
                <w:rFonts w:ascii="Arial Narrow" w:hAnsi="Arial Narrow"/>
                <w:sz w:val="22"/>
                <w:szCs w:val="22"/>
              </w:rPr>
              <w:t>Moderate</w:t>
            </w:r>
          </w:p>
        </w:tc>
      </w:tr>
    </w:tbl>
    <w:p w14:paraId="248ACD43" w14:textId="020956DE" w:rsidR="00CC43DE" w:rsidRDefault="003D2615">
      <w:pPr>
        <w:pStyle w:val="BodyText"/>
      </w:pPr>
      <w:r>
        <w:rPr>
          <w:rStyle w:val="Ingen"/>
          <w:b/>
          <w:bCs/>
        </w:rPr>
        <w:t xml:space="preserve"> </w:t>
      </w:r>
    </w:p>
    <w:sectPr w:rsidR="00CC43DE">
      <w:headerReference w:type="even" r:id="rId7"/>
      <w:headerReference w:type="default" r:id="rId8"/>
      <w:footerReference w:type="even" r:id="rId9"/>
      <w:footerReference w:type="default" r:id="rId10"/>
      <w:headerReference w:type="first" r:id="rId11"/>
      <w:footerReference w:type="first" r:id="rId12"/>
      <w:pgSz w:w="16840" w:h="11900" w:orient="landscape"/>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DA07A3" w14:textId="77777777" w:rsidR="00A45C5B" w:rsidRDefault="00BD1280">
      <w:r>
        <w:separator/>
      </w:r>
    </w:p>
  </w:endnote>
  <w:endnote w:type="continuationSeparator" w:id="0">
    <w:p w14:paraId="77264955" w14:textId="77777777" w:rsidR="00A45C5B" w:rsidRDefault="00BD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78E9E" w14:textId="77777777" w:rsidR="003D2615" w:rsidRDefault="003D26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3310C" w14:textId="77777777" w:rsidR="00CC43DE" w:rsidRDefault="00CC43DE">
    <w:pPr>
      <w:pStyle w:val="Topptekstogbunnteks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BCDFE" w14:textId="77777777" w:rsidR="003D2615" w:rsidRDefault="003D26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14DAA" w14:textId="77777777" w:rsidR="00A45C5B" w:rsidRDefault="00BD1280">
      <w:r>
        <w:separator/>
      </w:r>
    </w:p>
  </w:footnote>
  <w:footnote w:type="continuationSeparator" w:id="0">
    <w:p w14:paraId="18840CB4" w14:textId="77777777" w:rsidR="00A45C5B" w:rsidRDefault="00BD12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75C67" w14:textId="77777777" w:rsidR="003D2615" w:rsidRDefault="003D261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06158" w14:textId="6B0A71CC" w:rsidR="00CC43DE" w:rsidRPr="003D2615" w:rsidRDefault="003D2615" w:rsidP="003D2615">
    <w:pPr>
      <w:pStyle w:val="Topptekstogbunntekst"/>
      <w:jc w:val="center"/>
      <w:rPr>
        <w:rFonts w:ascii="Times New Roman" w:hAnsi="Times New Roman" w:cs="Times New Roman"/>
        <w:b/>
      </w:rPr>
    </w:pPr>
    <w:r w:rsidRPr="003D2615">
      <w:rPr>
        <w:rFonts w:ascii="Times New Roman" w:hAnsi="Times New Roman" w:cs="Times New Roman"/>
        <w:b/>
      </w:rPr>
      <w:t>THE SYSTEMATIC R</w:t>
    </w:r>
    <w:bookmarkStart w:id="0" w:name="_GoBack"/>
    <w:bookmarkEnd w:id="0"/>
    <w:r w:rsidRPr="003D2615">
      <w:rPr>
        <w:rFonts w:ascii="Times New Roman" w:hAnsi="Times New Roman" w:cs="Times New Roman"/>
        <w:b/>
      </w:rPr>
      <w:t>EVIEWS THAT WERE IDENTIFIED IN OUR SEARCH FOR NEW LITERATURE</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ECD6D5" w14:textId="77777777" w:rsidR="003D2615" w:rsidRDefault="003D26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C43DE"/>
    <w:rsid w:val="003D2615"/>
    <w:rsid w:val="00A45C5B"/>
    <w:rsid w:val="00BD1280"/>
    <w:rsid w:val="00CC43DE"/>
    <w:rsid w:val="00FF574D"/>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8AE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Topptekstogbunntekst">
    <w:name w:val="Topptekst og bunntekst"/>
    <w:pPr>
      <w:tabs>
        <w:tab w:val="right" w:pos="9020"/>
      </w:tabs>
    </w:pPr>
    <w:rPr>
      <w:rFonts w:ascii="Helvetica" w:hAnsi="Helvetica" w:cs="Arial Unicode MS"/>
      <w:color w:val="000000"/>
      <w:sz w:val="24"/>
      <w:szCs w:val="24"/>
    </w:rPr>
  </w:style>
  <w:style w:type="paragraph" w:styleId="BodyText">
    <w:name w:val="Body Text"/>
    <w:rPr>
      <w:rFonts w:ascii="Cambria" w:hAnsi="Cambria" w:cs="Arial Unicode MS"/>
      <w:color w:val="000000"/>
      <w:sz w:val="24"/>
      <w:szCs w:val="24"/>
      <w:u w:color="000000"/>
    </w:rPr>
  </w:style>
  <w:style w:type="character" w:customStyle="1" w:styleId="Ingen">
    <w:name w:val="Ingen"/>
    <w:rPr>
      <w:lang w:val="en-US"/>
    </w:rPr>
  </w:style>
  <w:style w:type="paragraph" w:styleId="Header">
    <w:name w:val="header"/>
    <w:basedOn w:val="Normal"/>
    <w:link w:val="HeaderChar"/>
    <w:uiPriority w:val="99"/>
    <w:unhideWhenUsed/>
    <w:rsid w:val="003D2615"/>
    <w:pPr>
      <w:tabs>
        <w:tab w:val="center" w:pos="4320"/>
        <w:tab w:val="right" w:pos="8640"/>
      </w:tabs>
    </w:pPr>
  </w:style>
  <w:style w:type="character" w:customStyle="1" w:styleId="HeaderChar">
    <w:name w:val="Header Char"/>
    <w:basedOn w:val="DefaultParagraphFont"/>
    <w:link w:val="Header"/>
    <w:uiPriority w:val="99"/>
    <w:rsid w:val="003D2615"/>
    <w:rPr>
      <w:sz w:val="24"/>
      <w:szCs w:val="24"/>
      <w:lang w:val="en-US" w:eastAsia="en-US"/>
    </w:rPr>
  </w:style>
  <w:style w:type="paragraph" w:styleId="Footer">
    <w:name w:val="footer"/>
    <w:basedOn w:val="Normal"/>
    <w:link w:val="FooterChar"/>
    <w:uiPriority w:val="99"/>
    <w:unhideWhenUsed/>
    <w:rsid w:val="003D2615"/>
    <w:pPr>
      <w:tabs>
        <w:tab w:val="center" w:pos="4320"/>
        <w:tab w:val="right" w:pos="8640"/>
      </w:tabs>
    </w:pPr>
  </w:style>
  <w:style w:type="character" w:customStyle="1" w:styleId="FooterChar">
    <w:name w:val="Footer Char"/>
    <w:basedOn w:val="DefaultParagraphFont"/>
    <w:link w:val="Footer"/>
    <w:uiPriority w:val="99"/>
    <w:rsid w:val="003D2615"/>
    <w:rPr>
      <w:sz w:val="24"/>
      <w:szCs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Topptekstogbunntekst">
    <w:name w:val="Topptekst og bunntekst"/>
    <w:pPr>
      <w:tabs>
        <w:tab w:val="right" w:pos="9020"/>
      </w:tabs>
    </w:pPr>
    <w:rPr>
      <w:rFonts w:ascii="Helvetica" w:hAnsi="Helvetica" w:cs="Arial Unicode MS"/>
      <w:color w:val="000000"/>
      <w:sz w:val="24"/>
      <w:szCs w:val="24"/>
    </w:rPr>
  </w:style>
  <w:style w:type="paragraph" w:styleId="BodyText">
    <w:name w:val="Body Text"/>
    <w:rPr>
      <w:rFonts w:ascii="Cambria" w:hAnsi="Cambria" w:cs="Arial Unicode MS"/>
      <w:color w:val="000000"/>
      <w:sz w:val="24"/>
      <w:szCs w:val="24"/>
      <w:u w:color="000000"/>
    </w:rPr>
  </w:style>
  <w:style w:type="character" w:customStyle="1" w:styleId="Ingen">
    <w:name w:val="Ingen"/>
    <w:rPr>
      <w:lang w:val="en-US"/>
    </w:rPr>
  </w:style>
  <w:style w:type="paragraph" w:styleId="Header">
    <w:name w:val="header"/>
    <w:basedOn w:val="Normal"/>
    <w:link w:val="HeaderChar"/>
    <w:uiPriority w:val="99"/>
    <w:unhideWhenUsed/>
    <w:rsid w:val="003D2615"/>
    <w:pPr>
      <w:tabs>
        <w:tab w:val="center" w:pos="4320"/>
        <w:tab w:val="right" w:pos="8640"/>
      </w:tabs>
    </w:pPr>
  </w:style>
  <w:style w:type="character" w:customStyle="1" w:styleId="HeaderChar">
    <w:name w:val="Header Char"/>
    <w:basedOn w:val="DefaultParagraphFont"/>
    <w:link w:val="Header"/>
    <w:uiPriority w:val="99"/>
    <w:rsid w:val="003D2615"/>
    <w:rPr>
      <w:sz w:val="24"/>
      <w:szCs w:val="24"/>
      <w:lang w:val="en-US" w:eastAsia="en-US"/>
    </w:rPr>
  </w:style>
  <w:style w:type="paragraph" w:styleId="Footer">
    <w:name w:val="footer"/>
    <w:basedOn w:val="Normal"/>
    <w:link w:val="FooterChar"/>
    <w:uiPriority w:val="99"/>
    <w:unhideWhenUsed/>
    <w:rsid w:val="003D2615"/>
    <w:pPr>
      <w:tabs>
        <w:tab w:val="center" w:pos="4320"/>
        <w:tab w:val="right" w:pos="8640"/>
      </w:tabs>
    </w:pPr>
  </w:style>
  <w:style w:type="character" w:customStyle="1" w:styleId="FooterChar">
    <w:name w:val="Footer Char"/>
    <w:basedOn w:val="DefaultParagraphFont"/>
    <w:link w:val="Footer"/>
    <w:uiPriority w:val="99"/>
    <w:rsid w:val="003D261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tema">
      <a:majorFont>
        <a:latin typeface="Helvetica"/>
        <a:ea typeface="Helvetica"/>
        <a:cs typeface="Helvetica"/>
      </a:majorFont>
      <a:minorFont>
        <a:latin typeface="Helvetica"/>
        <a:ea typeface="Helvetica"/>
        <a:cs typeface="Helvetica"/>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2881</Characters>
  <Application>Microsoft Macintosh Word</Application>
  <DocSecurity>0</DocSecurity>
  <Lines>24</Lines>
  <Paragraphs>6</Paragraphs>
  <ScaleCrop>false</ScaleCrop>
  <Company>NLA</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Kornhall</cp:lastModifiedBy>
  <cp:revision>4</cp:revision>
  <dcterms:created xsi:type="dcterms:W3CDTF">2016-10-01T08:59:00Z</dcterms:created>
  <dcterms:modified xsi:type="dcterms:W3CDTF">2016-10-10T17:13:00Z</dcterms:modified>
</cp:coreProperties>
</file>