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621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731"/>
        <w:gridCol w:w="1847"/>
        <w:gridCol w:w="1983"/>
        <w:gridCol w:w="1980"/>
      </w:tblGrid>
      <w:tr w:rsidR="00EE0EFF" w:rsidRPr="00211BDC" w:rsidTr="002548B4">
        <w:trPr>
          <w:trHeight w:val="254"/>
          <w:jc w:val="center"/>
        </w:trPr>
        <w:tc>
          <w:tcPr>
            <w:tcW w:w="5000" w:type="pct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EE0EFF" w:rsidRPr="00211BDC" w:rsidRDefault="00EE0EFF" w:rsidP="00676C39">
            <w:pPr>
              <w:spacing w:line="480" w:lineRule="auto"/>
              <w:rPr>
                <w:rFonts w:ascii="Arial" w:hAnsi="Arial" w:cs="Arial"/>
                <w:b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 w:eastAsia="en-GB"/>
              </w:rPr>
              <w:t>Additional file 3:</w:t>
            </w:r>
            <w:r>
              <w:rPr>
                <w:rFonts w:ascii="Arial" w:hAnsi="Arial" w:cs="Arial"/>
                <w:sz w:val="18"/>
                <w:szCs w:val="18"/>
                <w:lang w:val="en-GB" w:eastAsia="en-GB"/>
              </w:rPr>
              <w:t xml:space="preserve"> </w:t>
            </w:r>
            <w:r w:rsidR="00676C39">
              <w:rPr>
                <w:rFonts w:ascii="Arial" w:hAnsi="Arial" w:cs="Arial"/>
                <w:sz w:val="18"/>
                <w:szCs w:val="18"/>
                <w:lang w:val="en-GB" w:eastAsia="en-GB"/>
              </w:rPr>
              <w:t>Disc</w:t>
            </w:r>
            <w:r w:rsidR="00184B90">
              <w:rPr>
                <w:rFonts w:ascii="Arial" w:hAnsi="Arial" w:cs="Arial"/>
                <w:sz w:val="18"/>
                <w:szCs w:val="18"/>
                <w:lang w:val="en-GB" w:eastAsia="en-GB"/>
              </w:rPr>
              <w:t>r</w:t>
            </w:r>
            <w:r w:rsidR="00676C39">
              <w:rPr>
                <w:rFonts w:ascii="Arial" w:hAnsi="Arial" w:cs="Arial"/>
                <w:sz w:val="18"/>
                <w:szCs w:val="18"/>
                <w:lang w:val="en-GB" w:eastAsia="en-GB"/>
              </w:rPr>
              <w:t>iminative performance of secondary outcome measures</w:t>
            </w:r>
            <w:r>
              <w:rPr>
                <w:rFonts w:ascii="Arial" w:hAnsi="Arial" w:cs="Arial"/>
                <w:sz w:val="18"/>
                <w:szCs w:val="18"/>
                <w:lang w:val="en-GB" w:eastAsia="en-GB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  <w:lang w:val="en-GB" w:eastAsia="en-GB"/>
              </w:rPr>
              <w:t xml:space="preserve"> </w:t>
            </w:r>
          </w:p>
        </w:tc>
      </w:tr>
      <w:tr w:rsidR="00EE0EFF" w:rsidRPr="00211BDC" w:rsidTr="002548B4">
        <w:trPr>
          <w:trHeight w:val="254"/>
          <w:jc w:val="center"/>
        </w:trPr>
        <w:tc>
          <w:tcPr>
            <w:tcW w:w="1599" w:type="pct"/>
            <w:tcBorders>
              <w:top w:val="single" w:sz="24" w:space="0" w:color="auto"/>
              <w:bottom w:val="single" w:sz="8" w:space="0" w:color="auto"/>
            </w:tcBorders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081" w:type="pct"/>
            <w:tcBorders>
              <w:top w:val="single" w:sz="24" w:space="0" w:color="auto"/>
              <w:bottom w:val="single" w:sz="8" w:space="0" w:color="auto"/>
            </w:tcBorders>
            <w:shd w:val="clear" w:color="auto" w:fill="auto"/>
            <w:hideMark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b/>
                <w:sz w:val="18"/>
                <w:szCs w:val="18"/>
                <w:lang w:eastAsia="en-GB"/>
              </w:rPr>
              <w:t>Total cohort</w:t>
            </w:r>
          </w:p>
        </w:tc>
        <w:tc>
          <w:tcPr>
            <w:tcW w:w="1161" w:type="pct"/>
            <w:tcBorders>
              <w:top w:val="single" w:sz="24" w:space="0" w:color="auto"/>
              <w:bottom w:val="single" w:sz="8" w:space="0" w:color="auto"/>
            </w:tcBorders>
            <w:shd w:val="clear" w:color="auto" w:fill="auto"/>
            <w:hideMark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b/>
                <w:sz w:val="18"/>
                <w:szCs w:val="18"/>
                <w:lang w:eastAsia="en-GB"/>
              </w:rPr>
              <w:t>&lt;70 years</w:t>
            </w:r>
          </w:p>
        </w:tc>
        <w:tc>
          <w:tcPr>
            <w:tcW w:w="1159" w:type="pct"/>
            <w:tcBorders>
              <w:top w:val="single" w:sz="24" w:space="0" w:color="auto"/>
              <w:bottom w:val="single" w:sz="8" w:space="0" w:color="auto"/>
            </w:tcBorders>
            <w:shd w:val="clear" w:color="auto" w:fill="auto"/>
            <w:hideMark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 w:rsidRPr="00211BDC">
              <w:rPr>
                <w:rFonts w:ascii="Arial" w:eastAsia="Calibri" w:hAnsi="Arial" w:cs="Arial"/>
                <w:b/>
                <w:sz w:val="18"/>
                <w:szCs w:val="18"/>
              </w:rPr>
              <w:t>≥70 years</w:t>
            </w:r>
          </w:p>
        </w:tc>
      </w:tr>
      <w:tr w:rsidR="00EE0EFF" w:rsidRPr="00211BDC" w:rsidTr="002548B4">
        <w:trPr>
          <w:trHeight w:val="254"/>
          <w:jc w:val="center"/>
        </w:trPr>
        <w:tc>
          <w:tcPr>
            <w:tcW w:w="1599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b/>
                <w:sz w:val="18"/>
                <w:szCs w:val="18"/>
                <w:lang w:eastAsia="en-GB"/>
              </w:rPr>
              <w:t>IC</w:t>
            </w:r>
            <w:r>
              <w:rPr>
                <w:rFonts w:ascii="Arial" w:hAnsi="Arial" w:cs="Arial"/>
                <w:b/>
                <w:sz w:val="18"/>
                <w:szCs w:val="18"/>
                <w:lang w:eastAsia="en-GB"/>
              </w:rPr>
              <w:t>U</w:t>
            </w:r>
            <w:r w:rsidRPr="00211BDC">
              <w:rPr>
                <w:rFonts w:ascii="Arial" w:hAnsi="Arial" w:cs="Arial"/>
                <w:b/>
                <w:sz w:val="18"/>
                <w:szCs w:val="18"/>
                <w:lang w:eastAsia="en-GB"/>
              </w:rPr>
              <w:t>/MC</w:t>
            </w:r>
            <w:r>
              <w:rPr>
                <w:rFonts w:ascii="Arial" w:hAnsi="Arial" w:cs="Arial"/>
                <w:b/>
                <w:sz w:val="18"/>
                <w:szCs w:val="18"/>
                <w:lang w:eastAsia="en-GB"/>
              </w:rPr>
              <w:t>U</w:t>
            </w:r>
            <w:r w:rsidRPr="00211BDC">
              <w:rPr>
                <w:rFonts w:ascii="Arial" w:hAnsi="Arial" w:cs="Arial"/>
                <w:b/>
                <w:sz w:val="18"/>
                <w:szCs w:val="18"/>
                <w:lang w:eastAsia="en-GB"/>
              </w:rPr>
              <w:t xml:space="preserve"> admission</w:t>
            </w:r>
          </w:p>
        </w:tc>
        <w:tc>
          <w:tcPr>
            <w:tcW w:w="108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16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159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  <w:tr w:rsidR="00EE0EFF" w:rsidRPr="00211BDC" w:rsidTr="002548B4">
        <w:trPr>
          <w:trHeight w:val="254"/>
          <w:jc w:val="center"/>
        </w:trPr>
        <w:tc>
          <w:tcPr>
            <w:tcW w:w="1599" w:type="pct"/>
            <w:shd w:val="clear" w:color="auto" w:fill="auto"/>
          </w:tcPr>
          <w:p w:rsidR="00EE0EFF" w:rsidRPr="00211BDC" w:rsidRDefault="009D0541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MEDS, AUC (95%-</w:t>
            </w:r>
            <w:r w:rsidR="00EE0EFF" w:rsidRPr="00211BDC">
              <w:rPr>
                <w:rFonts w:ascii="Arial" w:hAnsi="Arial" w:cs="Arial"/>
                <w:sz w:val="18"/>
                <w:szCs w:val="18"/>
                <w:lang w:eastAsia="en-GB"/>
              </w:rPr>
              <w:t>CI)</w:t>
            </w:r>
          </w:p>
        </w:tc>
        <w:tc>
          <w:tcPr>
            <w:tcW w:w="108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-0.79)</w:t>
            </w:r>
          </w:p>
        </w:tc>
        <w:tc>
          <w:tcPr>
            <w:tcW w:w="1159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EE0EFF" w:rsidRPr="00211BDC" w:rsidTr="002548B4">
        <w:trPr>
          <w:trHeight w:val="254"/>
          <w:jc w:val="center"/>
        </w:trPr>
        <w:tc>
          <w:tcPr>
            <w:tcW w:w="1599" w:type="pct"/>
            <w:shd w:val="clear" w:color="auto" w:fill="auto"/>
          </w:tcPr>
          <w:p w:rsidR="00EE0EFF" w:rsidRPr="00211BDC" w:rsidRDefault="009D0541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PIRO, AUC (95%-</w:t>
            </w:r>
            <w:r w:rsidR="00EE0EFF" w:rsidRPr="00211BDC">
              <w:rPr>
                <w:rFonts w:ascii="Arial" w:hAnsi="Arial" w:cs="Arial"/>
                <w:sz w:val="18"/>
                <w:szCs w:val="18"/>
                <w:lang w:eastAsia="en-GB"/>
              </w:rPr>
              <w:t>CI)</w:t>
            </w:r>
          </w:p>
        </w:tc>
        <w:tc>
          <w:tcPr>
            <w:tcW w:w="108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0.72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59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EE0EFF" w:rsidRPr="00211BDC" w:rsidTr="002548B4">
        <w:trPr>
          <w:trHeight w:val="254"/>
          <w:jc w:val="center"/>
        </w:trPr>
        <w:tc>
          <w:tcPr>
            <w:tcW w:w="1599" w:type="pct"/>
            <w:shd w:val="clear" w:color="auto" w:fill="auto"/>
          </w:tcPr>
          <w:p w:rsidR="00EE0EFF" w:rsidRPr="00211BDC" w:rsidRDefault="00EE0EFF" w:rsidP="009D0541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proofErr w:type="spellStart"/>
            <w:r w:rsidRPr="00211BDC">
              <w:rPr>
                <w:rFonts w:ascii="Arial" w:hAnsi="Arial" w:cs="Arial"/>
                <w:sz w:val="18"/>
                <w:szCs w:val="18"/>
                <w:lang w:eastAsia="en-GB"/>
              </w:rPr>
              <w:t>qSOFA</w:t>
            </w:r>
            <w:proofErr w:type="spellEnd"/>
            <w:r w:rsidRPr="00211BDC">
              <w:rPr>
                <w:rFonts w:ascii="Arial" w:hAnsi="Arial" w:cs="Arial"/>
                <w:sz w:val="18"/>
                <w:szCs w:val="18"/>
                <w:lang w:eastAsia="en-GB"/>
              </w:rPr>
              <w:t>, AUC (95%</w:t>
            </w:r>
            <w:r w:rsidR="009D0541">
              <w:rPr>
                <w:rFonts w:ascii="Arial" w:hAnsi="Arial" w:cs="Arial"/>
                <w:sz w:val="18"/>
                <w:szCs w:val="18"/>
                <w:lang w:eastAsia="en-GB"/>
              </w:rPr>
              <w:t>-</w:t>
            </w:r>
            <w:r w:rsidRPr="00211BDC">
              <w:rPr>
                <w:rFonts w:ascii="Arial" w:hAnsi="Arial" w:cs="Arial"/>
                <w:sz w:val="18"/>
                <w:szCs w:val="18"/>
                <w:lang w:eastAsia="en-GB"/>
              </w:rPr>
              <w:t>CI)</w:t>
            </w:r>
          </w:p>
        </w:tc>
        <w:tc>
          <w:tcPr>
            <w:tcW w:w="108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59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EE0EFF" w:rsidRPr="00211BDC" w:rsidTr="002548B4">
        <w:trPr>
          <w:trHeight w:val="254"/>
          <w:jc w:val="center"/>
        </w:trPr>
        <w:tc>
          <w:tcPr>
            <w:tcW w:w="1599" w:type="pct"/>
            <w:shd w:val="clear" w:color="auto" w:fill="auto"/>
          </w:tcPr>
          <w:p w:rsidR="00EE0EFF" w:rsidRPr="00211BDC" w:rsidRDefault="00EE0EFF" w:rsidP="009D0541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sz w:val="18"/>
                <w:szCs w:val="18"/>
                <w:lang w:eastAsia="en-GB"/>
              </w:rPr>
              <w:t>MEWS, AUC (95%</w:t>
            </w:r>
            <w:r w:rsidR="009D0541">
              <w:rPr>
                <w:rFonts w:ascii="Arial" w:hAnsi="Arial" w:cs="Arial"/>
                <w:sz w:val="18"/>
                <w:szCs w:val="18"/>
                <w:lang w:eastAsia="en-GB"/>
              </w:rPr>
              <w:t>-</w:t>
            </w:r>
            <w:r w:rsidRPr="00211BDC">
              <w:rPr>
                <w:rFonts w:ascii="Arial" w:hAnsi="Arial" w:cs="Arial"/>
                <w:sz w:val="18"/>
                <w:szCs w:val="18"/>
                <w:lang w:eastAsia="en-GB"/>
              </w:rPr>
              <w:t>CI)</w:t>
            </w:r>
          </w:p>
        </w:tc>
        <w:tc>
          <w:tcPr>
            <w:tcW w:w="108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 xml:space="preserve"> (0.68-0.78)</w:t>
            </w:r>
          </w:p>
        </w:tc>
        <w:tc>
          <w:tcPr>
            <w:tcW w:w="1159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EE0EFF" w:rsidRPr="00211BDC" w:rsidTr="002548B4">
        <w:trPr>
          <w:trHeight w:val="254"/>
          <w:jc w:val="center"/>
        </w:trPr>
        <w:tc>
          <w:tcPr>
            <w:tcW w:w="1599" w:type="pct"/>
            <w:shd w:val="clear" w:color="auto" w:fill="auto"/>
          </w:tcPr>
          <w:p w:rsidR="00EE0EFF" w:rsidRPr="00211BDC" w:rsidRDefault="009D0541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NEWS, AUC (95%-</w:t>
            </w:r>
            <w:r w:rsidR="00EE0EFF" w:rsidRPr="00211BDC">
              <w:rPr>
                <w:rFonts w:ascii="Arial" w:hAnsi="Arial" w:cs="Arial"/>
                <w:sz w:val="18"/>
                <w:szCs w:val="18"/>
                <w:lang w:eastAsia="en-GB"/>
              </w:rPr>
              <w:t>CI)</w:t>
            </w:r>
          </w:p>
        </w:tc>
        <w:tc>
          <w:tcPr>
            <w:tcW w:w="108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59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EE0EFF" w:rsidRPr="00211BDC" w:rsidTr="002548B4">
        <w:trPr>
          <w:trHeight w:val="254"/>
          <w:jc w:val="center"/>
        </w:trPr>
        <w:tc>
          <w:tcPr>
            <w:tcW w:w="1599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b/>
                <w:sz w:val="18"/>
                <w:szCs w:val="18"/>
                <w:lang w:eastAsia="en-GB"/>
              </w:rPr>
              <w:t>Composite outcome</w:t>
            </w:r>
          </w:p>
        </w:tc>
        <w:tc>
          <w:tcPr>
            <w:tcW w:w="108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16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159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  <w:tr w:rsidR="00EE0EFF" w:rsidRPr="00211BDC" w:rsidTr="002548B4">
        <w:trPr>
          <w:trHeight w:val="254"/>
          <w:jc w:val="center"/>
        </w:trPr>
        <w:tc>
          <w:tcPr>
            <w:tcW w:w="1599" w:type="pct"/>
            <w:shd w:val="clear" w:color="auto" w:fill="auto"/>
          </w:tcPr>
          <w:p w:rsidR="00EE0EFF" w:rsidRPr="00211BDC" w:rsidRDefault="009D0541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MEDS, AUC (95%-</w:t>
            </w:r>
            <w:r w:rsidR="00EE0EFF" w:rsidRPr="00211BDC">
              <w:rPr>
                <w:rFonts w:ascii="Arial" w:hAnsi="Arial" w:cs="Arial"/>
                <w:sz w:val="18"/>
                <w:szCs w:val="18"/>
                <w:lang w:eastAsia="en-GB"/>
              </w:rPr>
              <w:t>CI)</w:t>
            </w:r>
          </w:p>
        </w:tc>
        <w:tc>
          <w:tcPr>
            <w:tcW w:w="108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0.72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 xml:space="preserve"> (0.74-0.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59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EE0EFF" w:rsidRPr="00211BDC" w:rsidTr="002548B4">
        <w:trPr>
          <w:trHeight w:val="254"/>
          <w:jc w:val="center"/>
        </w:trPr>
        <w:tc>
          <w:tcPr>
            <w:tcW w:w="1599" w:type="pct"/>
            <w:shd w:val="clear" w:color="auto" w:fill="auto"/>
          </w:tcPr>
          <w:p w:rsidR="00EE0EFF" w:rsidRPr="00211BDC" w:rsidRDefault="009D0541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PIRO, AUC (95%-</w:t>
            </w:r>
            <w:r w:rsidR="00EE0EFF" w:rsidRPr="00211BDC">
              <w:rPr>
                <w:rFonts w:ascii="Arial" w:hAnsi="Arial" w:cs="Arial"/>
                <w:sz w:val="18"/>
                <w:szCs w:val="18"/>
                <w:lang w:eastAsia="en-GB"/>
              </w:rPr>
              <w:t>CI)</w:t>
            </w:r>
          </w:p>
        </w:tc>
        <w:tc>
          <w:tcPr>
            <w:tcW w:w="108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 xml:space="preserve"> (0.69-0.74)</w:t>
            </w:r>
          </w:p>
        </w:tc>
        <w:tc>
          <w:tcPr>
            <w:tcW w:w="116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0.77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-0.80)</w:t>
            </w:r>
          </w:p>
        </w:tc>
        <w:tc>
          <w:tcPr>
            <w:tcW w:w="1159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EE0EFF" w:rsidRPr="00211BDC" w:rsidTr="002548B4">
        <w:trPr>
          <w:trHeight w:val="254"/>
          <w:jc w:val="center"/>
        </w:trPr>
        <w:tc>
          <w:tcPr>
            <w:tcW w:w="1599" w:type="pct"/>
            <w:shd w:val="clear" w:color="auto" w:fill="auto"/>
          </w:tcPr>
          <w:p w:rsidR="00EE0EFF" w:rsidRPr="00211BDC" w:rsidRDefault="00EE0EFF" w:rsidP="009D0541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proofErr w:type="spellStart"/>
            <w:r w:rsidRPr="00211BDC">
              <w:rPr>
                <w:rFonts w:ascii="Arial" w:hAnsi="Arial" w:cs="Arial"/>
                <w:sz w:val="18"/>
                <w:szCs w:val="18"/>
                <w:lang w:eastAsia="en-GB"/>
              </w:rPr>
              <w:t>qSOFA</w:t>
            </w:r>
            <w:proofErr w:type="spellEnd"/>
            <w:r w:rsidRPr="00211BDC">
              <w:rPr>
                <w:rFonts w:ascii="Arial" w:hAnsi="Arial" w:cs="Arial"/>
                <w:sz w:val="18"/>
                <w:szCs w:val="18"/>
                <w:lang w:eastAsia="en-GB"/>
              </w:rPr>
              <w:t>, AUC (95%</w:t>
            </w:r>
            <w:r w:rsidR="009D0541">
              <w:rPr>
                <w:rFonts w:ascii="Arial" w:hAnsi="Arial" w:cs="Arial"/>
                <w:sz w:val="18"/>
                <w:szCs w:val="18"/>
                <w:lang w:eastAsia="en-GB"/>
              </w:rPr>
              <w:t>-</w:t>
            </w:r>
            <w:r w:rsidRPr="00211BDC">
              <w:rPr>
                <w:rFonts w:ascii="Arial" w:hAnsi="Arial" w:cs="Arial"/>
                <w:sz w:val="18"/>
                <w:szCs w:val="18"/>
                <w:lang w:eastAsia="en-GB"/>
              </w:rPr>
              <w:t>CI)</w:t>
            </w:r>
          </w:p>
        </w:tc>
        <w:tc>
          <w:tcPr>
            <w:tcW w:w="108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 xml:space="preserve"> (0.66-0.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0.73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59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0.60 (0.55-0.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EE0EFF" w:rsidRPr="00211BDC" w:rsidTr="002548B4">
        <w:trPr>
          <w:trHeight w:val="254"/>
          <w:jc w:val="center"/>
        </w:trPr>
        <w:tc>
          <w:tcPr>
            <w:tcW w:w="1599" w:type="pct"/>
            <w:shd w:val="clear" w:color="auto" w:fill="auto"/>
          </w:tcPr>
          <w:p w:rsidR="00EE0EFF" w:rsidRPr="00211BDC" w:rsidRDefault="009D0541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MEWS, AUC (95%-</w:t>
            </w:r>
            <w:r w:rsidR="00EE0EFF" w:rsidRPr="00211BDC">
              <w:rPr>
                <w:rFonts w:ascii="Arial" w:hAnsi="Arial" w:cs="Arial"/>
                <w:sz w:val="18"/>
                <w:szCs w:val="18"/>
                <w:lang w:eastAsia="en-GB"/>
              </w:rPr>
              <w:t>CI)</w:t>
            </w:r>
          </w:p>
        </w:tc>
        <w:tc>
          <w:tcPr>
            <w:tcW w:w="108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0.67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-0.70)</w:t>
            </w:r>
          </w:p>
        </w:tc>
        <w:tc>
          <w:tcPr>
            <w:tcW w:w="1161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 xml:space="preserve">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59" w:type="pct"/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0.61 (0.56-0.66)</w:t>
            </w:r>
          </w:p>
        </w:tc>
      </w:tr>
      <w:tr w:rsidR="00EE0EFF" w:rsidRPr="00211BDC" w:rsidTr="00FB1F18">
        <w:trPr>
          <w:trHeight w:val="254"/>
          <w:jc w:val="center"/>
        </w:trPr>
        <w:tc>
          <w:tcPr>
            <w:tcW w:w="1599" w:type="pct"/>
            <w:tcBorders>
              <w:bottom w:val="single" w:sz="12" w:space="0" w:color="auto"/>
            </w:tcBorders>
            <w:shd w:val="clear" w:color="auto" w:fill="auto"/>
          </w:tcPr>
          <w:p w:rsidR="00EE0EFF" w:rsidRPr="00211BDC" w:rsidRDefault="009D0541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NEWS, AUC (95%-</w:t>
            </w:r>
            <w:r w:rsidR="00EE0EFF" w:rsidRPr="00211BDC">
              <w:rPr>
                <w:rFonts w:ascii="Arial" w:hAnsi="Arial" w:cs="Arial"/>
                <w:sz w:val="18"/>
                <w:szCs w:val="18"/>
                <w:lang w:eastAsia="en-GB"/>
              </w:rPr>
              <w:t>CI)</w:t>
            </w:r>
          </w:p>
        </w:tc>
        <w:tc>
          <w:tcPr>
            <w:tcW w:w="1081" w:type="pct"/>
            <w:tcBorders>
              <w:bottom w:val="single" w:sz="12" w:space="0" w:color="auto"/>
            </w:tcBorders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0.71 (0.68-0.74)</w:t>
            </w:r>
          </w:p>
        </w:tc>
        <w:tc>
          <w:tcPr>
            <w:tcW w:w="1161" w:type="pct"/>
            <w:tcBorders>
              <w:bottom w:val="single" w:sz="12" w:space="0" w:color="auto"/>
            </w:tcBorders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0.76 (0.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-0.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59" w:type="pct"/>
            <w:tcBorders>
              <w:bottom w:val="single" w:sz="12" w:space="0" w:color="auto"/>
            </w:tcBorders>
            <w:shd w:val="clear" w:color="auto" w:fill="auto"/>
          </w:tcPr>
          <w:p w:rsidR="00EE0EFF" w:rsidRPr="00211BDC" w:rsidRDefault="00EE0EFF" w:rsidP="002548B4">
            <w:pPr>
              <w:spacing w:line="480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211BDC">
              <w:rPr>
                <w:rFonts w:ascii="Arial" w:hAnsi="Arial" w:cs="Arial"/>
                <w:color w:val="000000"/>
                <w:sz w:val="18"/>
                <w:szCs w:val="18"/>
              </w:rPr>
              <w:t>0.61 (0.56-0.66)</w:t>
            </w:r>
          </w:p>
        </w:tc>
      </w:tr>
      <w:tr w:rsidR="00EE0EFF" w:rsidRPr="00211BDC" w:rsidTr="00FB1F18">
        <w:trPr>
          <w:trHeight w:val="25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554FCE" w:rsidRDefault="009D0541" w:rsidP="009D0541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9D0541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Secondary outcome measures were ICU or MCU admission, an unanticipated transfer to an ICU or </w:t>
            </w:r>
            <w:r w:rsidR="00554FCE" w:rsidRPr="009D0541">
              <w:rPr>
                <w:rFonts w:ascii="Arial" w:eastAsia="Calibri" w:hAnsi="Arial" w:cs="Arial"/>
                <w:sz w:val="18"/>
                <w:szCs w:val="18"/>
                <w:lang w:val="en-GB"/>
              </w:rPr>
              <w:t>MCU within 48 hours after being admitted to a ward, and the composite outcome of in-hospital mortality, ICU or MCU admission, or unanticipated transfer to an ICU or MCU within 48 hours.</w:t>
            </w:r>
            <w:bookmarkStart w:id="0" w:name="_GoBack"/>
            <w:bookmarkEnd w:id="0"/>
          </w:p>
          <w:p w:rsidR="00EE0EFF" w:rsidRDefault="005A3F39" w:rsidP="009D0541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MEDS: Mortality in emergency department sepsis score. PIRO: Predisposition, infection, response and organ failure score. </w:t>
            </w:r>
            <w:proofErr w:type="spellStart"/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qSOFA</w:t>
            </w:r>
            <w:proofErr w:type="spellEnd"/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: Quick sequential organ failure assessment score. MEWS: Modified early warning score. NEWS: National early warning score. </w:t>
            </w:r>
          </w:p>
          <w:p w:rsidR="009D0541" w:rsidRPr="00211BDC" w:rsidRDefault="009D0541" w:rsidP="009D0541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Abbrviations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: ICU: Intensive care unit. MCU: Medium care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unit.AUC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: Area under the curve. AUCs are presented with 95%-confidence intervals (CI).</w:t>
            </w:r>
          </w:p>
        </w:tc>
      </w:tr>
    </w:tbl>
    <w:p w:rsidR="005B16D6" w:rsidRDefault="005B16D6"/>
    <w:sectPr w:rsidR="005B16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3E1"/>
    <w:rsid w:val="00184B90"/>
    <w:rsid w:val="00554FCE"/>
    <w:rsid w:val="005A3F39"/>
    <w:rsid w:val="005B16D6"/>
    <w:rsid w:val="00676C39"/>
    <w:rsid w:val="009D0541"/>
    <w:rsid w:val="00C243E1"/>
    <w:rsid w:val="00EE0EFF"/>
    <w:rsid w:val="00FB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1308</Characters>
  <Application>Microsoft Office Word</Application>
  <DocSecurity>0</DocSecurity>
  <Lines>10</Lines>
  <Paragraphs>3</Paragraphs>
  <ScaleCrop>false</ScaleCrop>
  <Company>LUMC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Stolwijk, F. (COASS)</dc:creator>
  <cp:keywords/>
  <dc:description/>
  <cp:lastModifiedBy>Bas de Groot</cp:lastModifiedBy>
  <cp:revision>10</cp:revision>
  <dcterms:created xsi:type="dcterms:W3CDTF">2017-04-06T09:48:00Z</dcterms:created>
  <dcterms:modified xsi:type="dcterms:W3CDTF">2017-04-13T16:01:00Z</dcterms:modified>
</cp:coreProperties>
</file>