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20" w:rsidRDefault="00CC0901">
      <w:r>
        <w:rPr>
          <w:rFonts w:eastAsia="Times New Roman" w:cs="Times New Roman"/>
          <w:b/>
          <w:sz w:val="16"/>
          <w:szCs w:val="16"/>
        </w:rPr>
        <w:t>Additional file 1: Table S1</w:t>
      </w:r>
      <w:r w:rsidR="00B80080">
        <w:rPr>
          <w:rFonts w:eastAsia="Times New Roman" w:cs="Times New Roman"/>
          <w:b/>
          <w:sz w:val="16"/>
          <w:szCs w:val="16"/>
        </w:rPr>
        <w:t>.</w:t>
      </w:r>
      <w:r>
        <w:rPr>
          <w:rFonts w:eastAsia="Times New Roman" w:cs="Times New Roman"/>
          <w:b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</w:rPr>
        <w:t>Demographic data of early and late AKI patients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1976"/>
        <w:gridCol w:w="2066"/>
        <w:gridCol w:w="1279"/>
      </w:tblGrid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Early AKI (n=34)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Late AKI (n=17)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P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Age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54.1 </w:t>
            </w:r>
            <w:r w:rsidRPr="00E95E83">
              <w:rPr>
                <w:rFonts w:ascii="Cambria" w:hAnsi="Cambria"/>
                <w:sz w:val="16"/>
                <w:szCs w:val="16"/>
              </w:rPr>
              <w:t>± 17.4 (17-87)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50.6 </w:t>
            </w:r>
            <w:r w:rsidRPr="00E95E83">
              <w:rPr>
                <w:rFonts w:ascii="Cambria" w:hAnsi="Cambria"/>
                <w:sz w:val="16"/>
                <w:szCs w:val="16"/>
              </w:rPr>
              <w:t>± 20.0 (19-83)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CC0901" w:rsidRPr="009E4C1D" w:rsidTr="00922F2C">
        <w:trPr>
          <w:trHeight w:val="86"/>
        </w:trPr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Burned TBSA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43.7 </w:t>
            </w:r>
            <w:r w:rsidRPr="00E95E83">
              <w:rPr>
                <w:rFonts w:ascii="Cambria" w:hAnsi="Cambria"/>
                <w:sz w:val="16"/>
                <w:szCs w:val="16"/>
              </w:rPr>
              <w:t>± 16.5 (20-80)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56.9 </w:t>
            </w:r>
            <w:r w:rsidRPr="00E95E83">
              <w:rPr>
                <w:rFonts w:ascii="Cambria" w:hAnsi="Cambria"/>
                <w:sz w:val="16"/>
                <w:szCs w:val="16"/>
              </w:rPr>
              <w:t>± 15.3 (31-84)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b/>
                <w:color w:val="008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&lt;0.0001</w:t>
            </w:r>
            <w:r w:rsidRPr="00E95E83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CC0901" w:rsidRPr="009E4C1D" w:rsidTr="00922F2C">
        <w:trPr>
          <w:trHeight w:val="1562"/>
        </w:trPr>
        <w:tc>
          <w:tcPr>
            <w:tcW w:w="1876" w:type="pct"/>
          </w:tcPr>
          <w:p w:rsidR="00CC0901" w:rsidRPr="00E95E83" w:rsidRDefault="00CC0901" w:rsidP="00922F2C">
            <w:pPr>
              <w:rPr>
                <w:sz w:val="16"/>
                <w:szCs w:val="16"/>
                <w:lang w:val="en-US"/>
              </w:rPr>
            </w:pPr>
            <w:r w:rsidRPr="00E95E83">
              <w:rPr>
                <w:sz w:val="16"/>
                <w:szCs w:val="16"/>
                <w:lang w:val="en-US"/>
              </w:rPr>
              <w:t>Burn mechanism</w:t>
            </w:r>
          </w:p>
          <w:p w:rsidR="00CC0901" w:rsidRPr="00E95E83" w:rsidRDefault="00CC0901" w:rsidP="00922F2C">
            <w:pPr>
              <w:rPr>
                <w:sz w:val="16"/>
                <w:szCs w:val="16"/>
                <w:lang w:val="en-US"/>
              </w:rPr>
            </w:pPr>
            <w:r w:rsidRPr="00E95E83">
              <w:rPr>
                <w:sz w:val="16"/>
                <w:szCs w:val="16"/>
                <w:lang w:val="en-US"/>
              </w:rPr>
              <w:t xml:space="preserve">        Flame</w:t>
            </w:r>
          </w:p>
          <w:p w:rsidR="00CC0901" w:rsidRPr="00E95E83" w:rsidRDefault="00CC0901" w:rsidP="00922F2C">
            <w:pPr>
              <w:rPr>
                <w:sz w:val="16"/>
                <w:szCs w:val="16"/>
                <w:lang w:val="en-US"/>
              </w:rPr>
            </w:pPr>
            <w:r w:rsidRPr="00E95E83">
              <w:rPr>
                <w:sz w:val="16"/>
                <w:szCs w:val="16"/>
                <w:lang w:val="en-US"/>
              </w:rPr>
              <w:t xml:space="preserve">        Sauna (hot air)</w:t>
            </w:r>
          </w:p>
          <w:p w:rsidR="00CC0901" w:rsidRPr="00E95E83" w:rsidRDefault="00CC0901" w:rsidP="00922F2C">
            <w:pPr>
              <w:rPr>
                <w:sz w:val="16"/>
                <w:szCs w:val="16"/>
                <w:lang w:val="en-US"/>
              </w:rPr>
            </w:pPr>
            <w:r w:rsidRPr="00E95E83">
              <w:rPr>
                <w:sz w:val="16"/>
                <w:szCs w:val="16"/>
                <w:lang w:val="en-US"/>
              </w:rPr>
              <w:t xml:space="preserve">        Electrical</w:t>
            </w:r>
          </w:p>
          <w:p w:rsidR="00CC0901" w:rsidRPr="00E95E83" w:rsidRDefault="00CC0901" w:rsidP="00922F2C">
            <w:pPr>
              <w:rPr>
                <w:sz w:val="16"/>
                <w:szCs w:val="16"/>
                <w:lang w:val="en-US"/>
              </w:rPr>
            </w:pPr>
            <w:r w:rsidRPr="00E95E83">
              <w:rPr>
                <w:sz w:val="16"/>
                <w:szCs w:val="16"/>
                <w:lang w:val="en-US"/>
              </w:rPr>
              <w:t xml:space="preserve">        Liquid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  <w:lang w:val="en-US"/>
              </w:rPr>
              <w:t xml:space="preserve">        </w:t>
            </w:r>
            <w:r w:rsidRPr="00E95E83">
              <w:rPr>
                <w:sz w:val="16"/>
                <w:szCs w:val="16"/>
              </w:rPr>
              <w:t>Explosion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 xml:space="preserve">        Steam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rPr>
                <w:sz w:val="16"/>
                <w:szCs w:val="16"/>
              </w:rPr>
            </w:pP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28 (82.4 %)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4 (11.8 %)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 (0 %)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1 (2.9 %)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1 (2.9 %)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 (0 %)</w:t>
            </w:r>
          </w:p>
          <w:p w:rsidR="00CC0901" w:rsidRPr="00E95E83" w:rsidRDefault="00CC0901" w:rsidP="00922F2C">
            <w:pPr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13" w:type="pct"/>
          </w:tcPr>
          <w:p w:rsidR="00CC0901" w:rsidRPr="00E95E83" w:rsidRDefault="00CC0901" w:rsidP="00922F2C">
            <w:pPr>
              <w:rPr>
                <w:sz w:val="16"/>
                <w:szCs w:val="16"/>
              </w:rPr>
            </w:pP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15 (88.2 %)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 (0 %)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1 (5.9 %)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1 (5.9 %)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 (0 %)</w:t>
            </w: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 (0 %)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rPr>
                <w:sz w:val="16"/>
                <w:szCs w:val="16"/>
              </w:rPr>
            </w:pPr>
          </w:p>
          <w:p w:rsidR="00CC0901" w:rsidRPr="00E95E83" w:rsidRDefault="00CC0901" w:rsidP="00922F2C">
            <w:pPr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0.70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ICU stay time (days)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29.6 </w:t>
            </w:r>
            <w:r w:rsidRPr="00E95E83">
              <w:rPr>
                <w:rFonts w:ascii="Cambria" w:hAnsi="Cambria"/>
                <w:sz w:val="16"/>
                <w:szCs w:val="16"/>
              </w:rPr>
              <w:t>± 22.9 (3-90)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34.9 </w:t>
            </w:r>
            <w:r w:rsidRPr="00E95E83">
              <w:rPr>
                <w:rFonts w:ascii="Cambria" w:hAnsi="Cambria"/>
                <w:sz w:val="16"/>
                <w:szCs w:val="16"/>
              </w:rPr>
              <w:t>± 21.1 (9-85)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0.43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ABSI-score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 xml:space="preserve">9.5 </w:t>
            </w:r>
            <w:r w:rsidRPr="00E95E83">
              <w:rPr>
                <w:rFonts w:ascii="Cambria" w:hAnsi="Cambria"/>
                <w:sz w:val="16"/>
                <w:szCs w:val="16"/>
              </w:rPr>
              <w:t>± 1.5 (6-12)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 xml:space="preserve">10.6 </w:t>
            </w:r>
            <w:r w:rsidRPr="00E95E83">
              <w:rPr>
                <w:rFonts w:ascii="Cambria" w:hAnsi="Cambria"/>
                <w:sz w:val="16"/>
                <w:szCs w:val="16"/>
              </w:rPr>
              <w:t>± 1.6 (7-13)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b/>
                <w:sz w:val="16"/>
                <w:szCs w:val="16"/>
                <w:vertAlign w:val="superscript"/>
              </w:rPr>
            </w:pPr>
            <w:r w:rsidRPr="00E95E83">
              <w:rPr>
                <w:rFonts w:eastAsia="Times New Roman" w:cs="Times New Roman"/>
                <w:b/>
                <w:sz w:val="16"/>
                <w:szCs w:val="16"/>
              </w:rPr>
              <w:t>0.02</w:t>
            </w:r>
            <w:r w:rsidRPr="00E95E83">
              <w:rPr>
                <w:rFonts w:eastAsia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Baux score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97.9 </w:t>
            </w:r>
            <w:r w:rsidRPr="00E95E83">
              <w:rPr>
                <w:rFonts w:ascii="Cambria" w:hAnsi="Cambria"/>
                <w:sz w:val="16"/>
                <w:szCs w:val="16"/>
              </w:rPr>
              <w:t>± 16.3 (59-124)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107.5 </w:t>
            </w:r>
            <w:r w:rsidRPr="00E95E83">
              <w:rPr>
                <w:rFonts w:ascii="Cambria" w:hAnsi="Cambria"/>
                <w:sz w:val="16"/>
                <w:szCs w:val="16"/>
              </w:rPr>
              <w:t>± 19.8 (64-141)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0.07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Male sex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23 (67.6 %)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14 (82.4 %)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0.33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Inhalation injury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9 (26.5 %)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5 (29.4 %)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1.00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Intubated on arrival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27 (79.4 %)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11 (64.7 %)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0.32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Escharotomies/fasciotomies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30 (88.2 %)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15 (88.2 %)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1.00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Pre-existing co-morbidity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15 (44.1 %)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7 (41.2 %)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0.84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Sepsis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6 (17.6 %)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6 (35.3 %)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0.18</w:t>
            </w:r>
          </w:p>
        </w:tc>
      </w:tr>
      <w:tr w:rsidR="00CC0901" w:rsidRPr="009E4C1D" w:rsidTr="00922F2C">
        <w:tc>
          <w:tcPr>
            <w:tcW w:w="1876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Rhabdomyolysis</w:t>
            </w:r>
          </w:p>
        </w:tc>
        <w:tc>
          <w:tcPr>
            <w:tcW w:w="1160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7 (20.6 %)</w:t>
            </w:r>
          </w:p>
        </w:tc>
        <w:tc>
          <w:tcPr>
            <w:tcW w:w="1213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 (5.9 %)</w:t>
            </w:r>
          </w:p>
        </w:tc>
        <w:tc>
          <w:tcPr>
            <w:tcW w:w="751" w:type="pct"/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0.24</w:t>
            </w:r>
          </w:p>
        </w:tc>
      </w:tr>
      <w:tr w:rsidR="00CC0901" w:rsidRPr="009E4C1D" w:rsidTr="00922F2C">
        <w:tc>
          <w:tcPr>
            <w:tcW w:w="1876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RRT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17 (50.0 %)</w:t>
            </w: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4 (23.5 %)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0.07</w:t>
            </w:r>
          </w:p>
        </w:tc>
      </w:tr>
      <w:tr w:rsidR="00CC0901" w:rsidRPr="009E4C1D" w:rsidTr="00922F2C">
        <w:tc>
          <w:tcPr>
            <w:tcW w:w="1876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sz w:val="16"/>
                <w:szCs w:val="16"/>
              </w:rPr>
            </w:pPr>
            <w:r w:rsidRPr="00E95E83">
              <w:rPr>
                <w:sz w:val="16"/>
                <w:szCs w:val="16"/>
              </w:rPr>
              <w:t>Non-survivors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16 (47.1 %)</w:t>
            </w: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E95E83">
              <w:rPr>
                <w:rFonts w:eastAsia="Times New Roman" w:cs="Times New Roman"/>
                <w:color w:val="000000"/>
                <w:sz w:val="16"/>
                <w:szCs w:val="16"/>
              </w:rPr>
              <w:t>11 (64.7 %)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:rsidR="00CC0901" w:rsidRPr="00E95E83" w:rsidRDefault="00CC0901" w:rsidP="00922F2C">
            <w:pPr>
              <w:spacing w:before="100" w:beforeAutospacing="1" w:after="100" w:afterAutospacing="1" w:line="276" w:lineRule="auto"/>
              <w:rPr>
                <w:rFonts w:eastAsia="Times New Roman" w:cs="Times New Roman"/>
                <w:sz w:val="16"/>
                <w:szCs w:val="16"/>
                <w:vertAlign w:val="superscript"/>
              </w:rPr>
            </w:pPr>
            <w:r w:rsidRPr="00E95E83">
              <w:rPr>
                <w:rFonts w:eastAsia="Times New Roman" w:cs="Times New Roman"/>
                <w:sz w:val="16"/>
                <w:szCs w:val="16"/>
              </w:rPr>
              <w:t>0.23</w:t>
            </w:r>
          </w:p>
        </w:tc>
      </w:tr>
    </w:tbl>
    <w:p w:rsidR="00CC0901" w:rsidRPr="0072035F" w:rsidRDefault="00CC0901" w:rsidP="00CC0901">
      <w:pPr>
        <w:spacing w:before="100" w:beforeAutospacing="1" w:after="100" w:afterAutospacing="1" w:line="276" w:lineRule="auto"/>
        <w:rPr>
          <w:rFonts w:eastAsia="Times New Roman" w:cs="Times New Roman"/>
          <w:color w:val="000000"/>
          <w:sz w:val="12"/>
          <w:szCs w:val="12"/>
          <w:lang w:val="en-US"/>
        </w:rPr>
      </w:pPr>
      <w:r w:rsidRPr="0072035F">
        <w:rPr>
          <w:rFonts w:eastAsia="Times New Roman" w:cs="Times New Roman"/>
          <w:color w:val="000000"/>
          <w:sz w:val="12"/>
          <w:szCs w:val="12"/>
          <w:lang w:val="en-US"/>
        </w:rPr>
        <w:t>*) Statistically significant difference, p &lt; 0.05</w:t>
      </w:r>
    </w:p>
    <w:p w:rsidR="00CC0901" w:rsidRPr="00CC0901" w:rsidRDefault="00CC0901">
      <w:pPr>
        <w:rPr>
          <w:rFonts w:eastAsia="Times New Roman" w:cs="Times New Roman"/>
          <w:color w:val="000000"/>
          <w:sz w:val="12"/>
          <w:szCs w:val="12"/>
          <w:lang w:val="en-US"/>
        </w:rPr>
      </w:pPr>
      <w:r w:rsidRPr="0072035F">
        <w:rPr>
          <w:sz w:val="12"/>
          <w:szCs w:val="12"/>
          <w:lang w:val="en-US"/>
        </w:rPr>
        <w:t xml:space="preserve">Data are reported as mean ± SD, (interval) or percentage, when appropriate. </w:t>
      </w:r>
      <w:r w:rsidRPr="0072035F">
        <w:rPr>
          <w:rFonts w:eastAsia="Times New Roman" w:cs="Times New Roman"/>
          <w:color w:val="000000"/>
          <w:sz w:val="12"/>
          <w:szCs w:val="12"/>
          <w:lang w:val="en-US"/>
        </w:rPr>
        <w:t>ABSI, Abbreviated Burn Severity Index;</w:t>
      </w:r>
      <w:r>
        <w:rPr>
          <w:rFonts w:eastAsia="Times New Roman" w:cs="Times New Roman"/>
          <w:color w:val="000000"/>
          <w:sz w:val="12"/>
          <w:szCs w:val="12"/>
          <w:lang w:val="en-US"/>
        </w:rPr>
        <w:t xml:space="preserve"> </w:t>
      </w:r>
      <w:r w:rsidRPr="0072035F">
        <w:rPr>
          <w:rFonts w:eastAsia="Times New Roman" w:cs="Times New Roman"/>
          <w:color w:val="000000"/>
          <w:sz w:val="12"/>
          <w:szCs w:val="12"/>
          <w:lang w:val="en-US"/>
        </w:rPr>
        <w:t>AKI, acute kidney injury; ICU, intensive care unit; RRT, renal replacement therapy</w:t>
      </w:r>
      <w:r>
        <w:rPr>
          <w:rFonts w:eastAsia="Times New Roman" w:cs="Times New Roman"/>
          <w:color w:val="000000"/>
          <w:sz w:val="12"/>
          <w:szCs w:val="12"/>
          <w:lang w:val="en-US"/>
        </w:rPr>
        <w:t>;</w:t>
      </w:r>
      <w:r w:rsidRPr="00E235AB">
        <w:rPr>
          <w:rFonts w:eastAsia="Times New Roman" w:cs="Times New Roman"/>
          <w:color w:val="000000"/>
          <w:sz w:val="12"/>
          <w:szCs w:val="12"/>
          <w:lang w:val="en-US"/>
        </w:rPr>
        <w:t xml:space="preserve"> </w:t>
      </w:r>
      <w:r>
        <w:rPr>
          <w:rFonts w:eastAsia="Times New Roman" w:cs="Times New Roman"/>
          <w:color w:val="000000"/>
          <w:sz w:val="12"/>
          <w:szCs w:val="12"/>
          <w:lang w:val="en-US"/>
        </w:rPr>
        <w:t>TBSA, total body surface area.</w:t>
      </w:r>
    </w:p>
    <w:sectPr w:rsidR="00CC0901" w:rsidRPr="00CC0901" w:rsidSect="00111D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95E83"/>
    <w:rsid w:val="00111DEB"/>
    <w:rsid w:val="00153820"/>
    <w:rsid w:val="00B80080"/>
    <w:rsid w:val="00CC0901"/>
    <w:rsid w:val="00E9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1085</Characters>
  <Application>Microsoft Office Word</Application>
  <DocSecurity>0</DocSecurity>
  <Lines>108</Lines>
  <Paragraphs>102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Ilmari Rakkolainen</dc:creator>
  <cp:keywords/>
  <dc:description/>
  <cp:lastModifiedBy>MGBATOMALAQUE</cp:lastModifiedBy>
  <cp:revision>3</cp:revision>
  <dcterms:created xsi:type="dcterms:W3CDTF">2018-09-26T17:24:00Z</dcterms:created>
  <dcterms:modified xsi:type="dcterms:W3CDTF">2018-12-04T03:44:00Z</dcterms:modified>
</cp:coreProperties>
</file>