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Normal1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78"/>
        <w:gridCol w:w="4084"/>
      </w:tblGrid>
      <w:tr w:rsidR="00FD5805" w14:paraId="7ED1FCDC" w14:textId="77777777">
        <w:trPr>
          <w:trHeight w:val="3081"/>
        </w:trPr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52DCA" w14:textId="77777777" w:rsidR="00FD5805" w:rsidRPr="001D547C" w:rsidRDefault="00B77189">
            <w:pPr>
              <w:spacing w:after="0" w:line="240" w:lineRule="auto"/>
              <w:rPr>
                <w:b/>
                <w:bCs/>
                <w:sz w:val="48"/>
                <w:szCs w:val="48"/>
                <w:lang w:val="en-GB"/>
              </w:rPr>
            </w:pPr>
            <w:r>
              <w:rPr>
                <w:sz w:val="48"/>
                <w:szCs w:val="48"/>
                <w:lang w:val="en-US"/>
              </w:rPr>
              <w:t>The</w:t>
            </w:r>
            <w:r>
              <w:rPr>
                <w:b/>
                <w:bCs/>
                <w:sz w:val="48"/>
                <w:szCs w:val="48"/>
                <w:lang w:val="en-US"/>
              </w:rPr>
              <w:t xml:space="preserve"> </w:t>
            </w:r>
            <w:r>
              <w:rPr>
                <w:b/>
                <w:bCs/>
                <w:sz w:val="64"/>
                <w:szCs w:val="64"/>
                <w:lang w:val="en-US"/>
              </w:rPr>
              <w:t>ICAR MEDCOM</w:t>
            </w:r>
          </w:p>
          <w:p w14:paraId="39DA89C1" w14:textId="77777777" w:rsidR="00FD5805" w:rsidRDefault="00FD5805">
            <w:pPr>
              <w:spacing w:after="0" w:line="240" w:lineRule="auto"/>
              <w:rPr>
                <w:lang w:val="en-US"/>
              </w:rPr>
            </w:pPr>
          </w:p>
          <w:p w14:paraId="0FE39632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Commission for Mountain Medicine</w:t>
            </w:r>
          </w:p>
          <w:p w14:paraId="2905B0EA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of the International Commission for Alpine Rescue</w:t>
            </w:r>
          </w:p>
          <w:p w14:paraId="5A60D60D" w14:textId="77777777" w:rsidR="00FD5805" w:rsidRDefault="00FD5805">
            <w:pPr>
              <w:spacing w:after="0" w:line="240" w:lineRule="auto"/>
              <w:rPr>
                <w:lang w:val="en-US"/>
              </w:rPr>
            </w:pPr>
          </w:p>
          <w:p w14:paraId="500090C8" w14:textId="77777777" w:rsidR="00FD5805" w:rsidRDefault="00AD7A8E">
            <w:pPr>
              <w:spacing w:after="0" w:line="240" w:lineRule="auto"/>
            </w:pPr>
            <w:hyperlink r:id="rId7" w:history="1">
              <w:r w:rsidR="00B77189">
                <w:rPr>
                  <w:rStyle w:val="Hyperlink0"/>
                </w:rPr>
                <w:t>www.alpine-rescue.org</w:t>
              </w:r>
            </w:hyperlink>
          </w:p>
        </w:tc>
        <w:tc>
          <w:tcPr>
            <w:tcW w:w="4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F1D40" w14:textId="77777777" w:rsidR="00FD5805" w:rsidRDefault="00B77189">
            <w:pPr>
              <w:spacing w:after="0" w:line="240" w:lineRule="auto"/>
              <w:jc w:val="right"/>
            </w:pPr>
            <w:r>
              <w:rPr>
                <w:noProof/>
                <w:color w:val="0000FF"/>
                <w:u w:color="0000FF"/>
              </w:rPr>
              <w:drawing>
                <wp:inline distT="0" distB="0" distL="0" distR="0" wp14:anchorId="684BBCE3" wp14:editId="3C9A4979">
                  <wp:extent cx="1585355" cy="1612250"/>
                  <wp:effectExtent l="0" t="0" r="0" b="0"/>
                  <wp:docPr id="1073741826" name="officeArt object" descr="Bildergebnis für icar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Bildergebnis für icar logo" descr="Bildergebnis für icar logo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355" cy="1612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DE713E" w14:textId="77777777" w:rsidR="00FD5805" w:rsidRDefault="00FD5805">
      <w:pPr>
        <w:pStyle w:val="Body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14:paraId="0AA88D6D" w14:textId="77777777" w:rsidR="00FD5805" w:rsidRDefault="00FD5805">
      <w:pPr>
        <w:rPr>
          <w:lang w:val="en-US"/>
        </w:rPr>
      </w:pPr>
    </w:p>
    <w:p w14:paraId="7F464704" w14:textId="77777777" w:rsidR="00FD5805" w:rsidRDefault="00B77189">
      <w:pPr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ICAR MEDCOM RECOMMENDATION</w:t>
      </w:r>
    </w:p>
    <w:tbl>
      <w:tblPr>
        <w:tblStyle w:val="TableNormal1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11"/>
        <w:gridCol w:w="6151"/>
      </w:tblGrid>
      <w:tr w:rsidR="00FD5805" w14:paraId="69810B5A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F5C0A" w14:textId="77777777" w:rsidR="00FD5805" w:rsidRDefault="00B77189">
            <w:r>
              <w:rPr>
                <w:b/>
                <w:bCs/>
                <w:sz w:val="32"/>
                <w:szCs w:val="32"/>
                <w:lang w:val="en-US"/>
              </w:rPr>
              <w:t>Nr.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AC193" w14:textId="78616FAB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MED-REC-</w:t>
            </w:r>
            <w:r w:rsidRPr="001D547C">
              <w:rPr>
                <w:sz w:val="32"/>
                <w:szCs w:val="32"/>
                <w:lang w:val="en-US"/>
              </w:rPr>
              <w:t>2020-00</w:t>
            </w:r>
            <w:r w:rsidR="001D547C">
              <w:rPr>
                <w:sz w:val="32"/>
                <w:szCs w:val="32"/>
                <w:lang w:val="en-US"/>
              </w:rPr>
              <w:t>1</w:t>
            </w:r>
          </w:p>
        </w:tc>
      </w:tr>
      <w:tr w:rsidR="00FD5805" w14:paraId="6297764B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6B91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Version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4546C" w14:textId="77777777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1.0</w:t>
            </w:r>
          </w:p>
        </w:tc>
      </w:tr>
      <w:tr w:rsidR="00FD5805" w:rsidRPr="00E06F12" w14:paraId="2BBE100A" w14:textId="77777777">
        <w:trPr>
          <w:trHeight w:val="7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20AE3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Title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89908" w14:textId="77777777" w:rsidR="00FD5805" w:rsidRPr="001D547C" w:rsidRDefault="00B77189">
            <w:pPr>
              <w:pStyle w:val="NoSpacing"/>
              <w:rPr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 xml:space="preserve">Multiple Trauma Management in Mountain Environments </w:t>
            </w:r>
            <w:r>
              <w:rPr>
                <w:sz w:val="32"/>
                <w:szCs w:val="32"/>
                <w:lang w:val="en-US"/>
              </w:rPr>
              <w:t>- A scoping review</w:t>
            </w:r>
          </w:p>
        </w:tc>
      </w:tr>
      <w:tr w:rsidR="00FD5805" w14:paraId="38ACA2D6" w14:textId="77777777">
        <w:trPr>
          <w:trHeight w:val="2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7A1026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Author(s)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A4458" w14:textId="77777777" w:rsidR="00FD5805" w:rsidRDefault="00B77189">
            <w:pPr>
              <w:spacing w:after="0" w:line="240" w:lineRule="auto"/>
            </w:pPr>
            <w:proofErr w:type="spellStart"/>
            <w:r w:rsidRPr="001D547C">
              <w:rPr>
                <w:sz w:val="32"/>
                <w:szCs w:val="32"/>
              </w:rPr>
              <w:t>Sumann</w:t>
            </w:r>
            <w:proofErr w:type="spellEnd"/>
            <w:r w:rsidRPr="001D547C">
              <w:rPr>
                <w:sz w:val="32"/>
                <w:szCs w:val="32"/>
              </w:rPr>
              <w:t xml:space="preserve"> Guenther, </w:t>
            </w:r>
            <w:proofErr w:type="spellStart"/>
            <w:r w:rsidRPr="001D547C">
              <w:rPr>
                <w:sz w:val="32"/>
                <w:szCs w:val="32"/>
              </w:rPr>
              <w:t>Moens</w:t>
            </w:r>
            <w:proofErr w:type="spellEnd"/>
            <w:r w:rsidRPr="001D547C">
              <w:rPr>
                <w:sz w:val="32"/>
                <w:szCs w:val="32"/>
              </w:rPr>
              <w:t xml:space="preserve"> Didier, Brink Bruce, </w:t>
            </w:r>
            <w:proofErr w:type="spellStart"/>
            <w:r w:rsidRPr="001D547C">
              <w:rPr>
                <w:sz w:val="32"/>
                <w:szCs w:val="32"/>
              </w:rPr>
              <w:t>Brodmann-Maeder</w:t>
            </w:r>
            <w:proofErr w:type="spellEnd"/>
            <w:r w:rsidRPr="001D547C">
              <w:rPr>
                <w:sz w:val="32"/>
                <w:szCs w:val="32"/>
              </w:rPr>
              <w:t xml:space="preserve"> Monika, Greene Mike, Jacob Mathias, </w:t>
            </w:r>
            <w:proofErr w:type="spellStart"/>
            <w:r w:rsidRPr="001D547C">
              <w:rPr>
                <w:sz w:val="32"/>
                <w:szCs w:val="32"/>
              </w:rPr>
              <w:t>Koirala</w:t>
            </w:r>
            <w:proofErr w:type="spellEnd"/>
            <w:r w:rsidRPr="001D547C">
              <w:rPr>
                <w:sz w:val="32"/>
                <w:szCs w:val="32"/>
              </w:rPr>
              <w:t xml:space="preserve"> </w:t>
            </w:r>
            <w:proofErr w:type="spellStart"/>
            <w:r w:rsidRPr="001D547C">
              <w:rPr>
                <w:sz w:val="32"/>
                <w:szCs w:val="32"/>
              </w:rPr>
              <w:t>Pranawa</w:t>
            </w:r>
            <w:proofErr w:type="spellEnd"/>
            <w:r w:rsidRPr="001D547C">
              <w:rPr>
                <w:sz w:val="32"/>
                <w:szCs w:val="32"/>
              </w:rPr>
              <w:t xml:space="preserve">, </w:t>
            </w:r>
            <w:proofErr w:type="spellStart"/>
            <w:r w:rsidRPr="001D547C">
              <w:rPr>
                <w:sz w:val="32"/>
                <w:szCs w:val="32"/>
              </w:rPr>
              <w:t>Zafren</w:t>
            </w:r>
            <w:proofErr w:type="spellEnd"/>
            <w:r w:rsidRPr="001D547C">
              <w:rPr>
                <w:sz w:val="32"/>
                <w:szCs w:val="32"/>
              </w:rPr>
              <w:t xml:space="preserve"> Ken, Ayala Marin, </w:t>
            </w:r>
            <w:proofErr w:type="spellStart"/>
            <w:r w:rsidRPr="001D547C">
              <w:rPr>
                <w:sz w:val="32"/>
                <w:szCs w:val="32"/>
              </w:rPr>
              <w:t>Musi</w:t>
            </w:r>
            <w:proofErr w:type="spellEnd"/>
            <w:r w:rsidRPr="001D547C">
              <w:rPr>
                <w:sz w:val="32"/>
                <w:szCs w:val="32"/>
              </w:rPr>
              <w:t xml:space="preserve"> Martin, </w:t>
            </w:r>
            <w:proofErr w:type="spellStart"/>
            <w:r w:rsidRPr="001D547C">
              <w:rPr>
                <w:sz w:val="32"/>
                <w:szCs w:val="32"/>
              </w:rPr>
              <w:t>Oshiro</w:t>
            </w:r>
            <w:proofErr w:type="spellEnd"/>
            <w:r w:rsidRPr="001D547C">
              <w:rPr>
                <w:sz w:val="32"/>
                <w:szCs w:val="32"/>
              </w:rPr>
              <w:t xml:space="preserve"> </w:t>
            </w:r>
            <w:proofErr w:type="spellStart"/>
            <w:r w:rsidRPr="001D547C">
              <w:rPr>
                <w:sz w:val="32"/>
                <w:szCs w:val="32"/>
              </w:rPr>
              <w:t>Kazue</w:t>
            </w:r>
            <w:proofErr w:type="spellEnd"/>
            <w:r w:rsidRPr="001D547C">
              <w:rPr>
                <w:sz w:val="32"/>
                <w:szCs w:val="32"/>
              </w:rPr>
              <w:t xml:space="preserve">, Sheets Alison, </w:t>
            </w:r>
            <w:proofErr w:type="spellStart"/>
            <w:r w:rsidRPr="001D547C">
              <w:rPr>
                <w:sz w:val="32"/>
                <w:szCs w:val="32"/>
              </w:rPr>
              <w:t>Strapazzon</w:t>
            </w:r>
            <w:proofErr w:type="spellEnd"/>
            <w:r w:rsidRPr="001D547C">
              <w:rPr>
                <w:sz w:val="32"/>
                <w:szCs w:val="32"/>
              </w:rPr>
              <w:t xml:space="preserve"> Giacomo, </w:t>
            </w:r>
            <w:proofErr w:type="spellStart"/>
            <w:r w:rsidRPr="001D547C">
              <w:rPr>
                <w:sz w:val="32"/>
                <w:szCs w:val="32"/>
              </w:rPr>
              <w:t>Macias</w:t>
            </w:r>
            <w:proofErr w:type="spellEnd"/>
            <w:r w:rsidRPr="001D547C">
              <w:rPr>
                <w:sz w:val="32"/>
                <w:szCs w:val="32"/>
              </w:rPr>
              <w:t xml:space="preserve"> Darryl, Paal Peter</w:t>
            </w:r>
          </w:p>
        </w:tc>
      </w:tr>
      <w:tr w:rsidR="00FD5805" w14:paraId="6822DFA5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FAE6D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Responsible person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37EC2" w14:textId="77777777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Paal Peter</w:t>
            </w:r>
          </w:p>
        </w:tc>
      </w:tr>
      <w:tr w:rsidR="00FD5805" w14:paraId="0A4689DC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AB0DC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Originally based on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F9B52" w14:textId="77777777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N/A</w:t>
            </w:r>
          </w:p>
        </w:tc>
      </w:tr>
      <w:tr w:rsidR="00FD5805" w14:paraId="067DC97F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37425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Date of publication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B8443" w14:textId="77777777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shd w:val="clear" w:color="auto" w:fill="FFFF00"/>
                <w:lang w:val="en-US"/>
              </w:rPr>
              <w:t>XX/XX</w:t>
            </w:r>
            <w:r>
              <w:rPr>
                <w:sz w:val="32"/>
                <w:szCs w:val="32"/>
                <w:lang w:val="en-US"/>
              </w:rPr>
              <w:t>/2020</w:t>
            </w:r>
          </w:p>
        </w:tc>
      </w:tr>
      <w:tr w:rsidR="00FD5805" w14:paraId="1702FCC2" w14:textId="77777777">
        <w:trPr>
          <w:trHeight w:val="339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7C7BC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32"/>
                <w:szCs w:val="32"/>
                <w:lang w:val="en-US"/>
              </w:rPr>
              <w:t>Valid Until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62C6C" w14:textId="77777777" w:rsidR="00FD5805" w:rsidRDefault="00B77189">
            <w:pPr>
              <w:spacing w:after="0" w:line="240" w:lineRule="auto"/>
            </w:pPr>
            <w:r>
              <w:rPr>
                <w:sz w:val="32"/>
                <w:szCs w:val="32"/>
                <w:lang w:val="en-US"/>
              </w:rPr>
              <w:t>(at most 5 years later)</w:t>
            </w:r>
          </w:p>
        </w:tc>
      </w:tr>
    </w:tbl>
    <w:p w14:paraId="68A769ED" w14:textId="77777777" w:rsidR="00FD5805" w:rsidRDefault="00FD5805">
      <w:pPr>
        <w:widowControl w:val="0"/>
        <w:spacing w:line="240" w:lineRule="auto"/>
        <w:rPr>
          <w:b/>
          <w:bCs/>
          <w:sz w:val="32"/>
          <w:szCs w:val="32"/>
          <w:lang w:val="en-US"/>
        </w:rPr>
      </w:pPr>
    </w:p>
    <w:p w14:paraId="7997A5ED" w14:textId="77777777" w:rsidR="00FD5805" w:rsidRDefault="00FD5805">
      <w:pPr>
        <w:rPr>
          <w:lang w:val="en-US"/>
        </w:rPr>
      </w:pPr>
    </w:p>
    <w:p w14:paraId="49C56677" w14:textId="77777777" w:rsidR="00FD5805" w:rsidRDefault="00B77189">
      <w:r>
        <w:rPr>
          <w:rFonts w:ascii="Arial Unicode MS" w:hAnsi="Arial Unicode MS"/>
          <w:lang w:val="en-US"/>
        </w:rPr>
        <w:br w:type="page"/>
      </w:r>
    </w:p>
    <w:p w14:paraId="34F8B654" w14:textId="77777777" w:rsidR="00FD5805" w:rsidRDefault="00B77189">
      <w:pPr>
        <w:rPr>
          <w:b/>
          <w:bCs/>
          <w:sz w:val="24"/>
          <w:szCs w:val="24"/>
          <w:lang w:val="en-US"/>
        </w:rPr>
      </w:pPr>
      <w:r>
        <w:rPr>
          <w:b/>
          <w:bCs/>
          <w:lang w:val="en-US"/>
        </w:rPr>
        <w:lastRenderedPageBreak/>
        <w:t xml:space="preserve">1. </w:t>
      </w:r>
      <w:r>
        <w:rPr>
          <w:b/>
          <w:bCs/>
          <w:sz w:val="24"/>
          <w:szCs w:val="24"/>
          <w:lang w:val="en-US"/>
        </w:rPr>
        <w:t>Background</w:t>
      </w:r>
    </w:p>
    <w:p w14:paraId="447778DA" w14:textId="77777777" w:rsidR="00FD5805" w:rsidRDefault="00B77189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Multiple trauma in the mountains may be associated with </w:t>
      </w:r>
      <w:r>
        <w:rPr>
          <w:color w:val="2E2E2E"/>
          <w:sz w:val="24"/>
          <w:szCs w:val="24"/>
          <w:u w:color="2E2E2E"/>
          <w:lang w:val="en-US"/>
        </w:rPr>
        <w:t xml:space="preserve">increased morbidity and mortality compared to urban </w:t>
      </w:r>
      <w:r>
        <w:rPr>
          <w:sz w:val="24"/>
          <w:szCs w:val="24"/>
          <w:lang w:val="en-US"/>
        </w:rPr>
        <w:t>environments</w:t>
      </w:r>
      <w:r>
        <w:rPr>
          <w:color w:val="2E2E2E"/>
          <w:sz w:val="24"/>
          <w:szCs w:val="24"/>
          <w:u w:color="2E2E2E"/>
          <w:lang w:val="en-US"/>
        </w:rPr>
        <w:t>.</w:t>
      </w:r>
      <w:r>
        <w:rPr>
          <w:sz w:val="24"/>
          <w:szCs w:val="24"/>
          <w:lang w:val="en-US"/>
        </w:rPr>
        <w:t xml:space="preserve"> The objective of the paper is to provide evidence-based guidance to assist the rescuer in multiple trauma management in mountain environments and to present an algorithm for the management of multiple trauma in mountainous terrain.</w:t>
      </w:r>
    </w:p>
    <w:p w14:paraId="36640FD9" w14:textId="77777777" w:rsidR="00FD5805" w:rsidRDefault="00FD5805">
      <w:pPr>
        <w:rPr>
          <w:sz w:val="24"/>
          <w:szCs w:val="24"/>
          <w:lang w:val="en-US"/>
        </w:rPr>
      </w:pPr>
    </w:p>
    <w:p w14:paraId="37C0CAB4" w14:textId="77777777" w:rsidR="00FD5805" w:rsidRDefault="00B7718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2. Recommendations</w:t>
      </w:r>
    </w:p>
    <w:tbl>
      <w:tblPr>
        <w:tblStyle w:val="TableNormal1"/>
        <w:tblW w:w="9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851"/>
      </w:tblGrid>
      <w:tr w:rsidR="00FD5805" w14:paraId="0FD573C2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911A" w14:textId="77777777" w:rsidR="00FD5805" w:rsidRDefault="00B77189">
            <w:r>
              <w:rPr>
                <w:b/>
                <w:bCs/>
                <w:sz w:val="24"/>
                <w:szCs w:val="24"/>
                <w:lang w:val="en-US"/>
              </w:rPr>
              <w:t>Nr.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D72CD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en-US"/>
              </w:rPr>
              <w:t>Recommendation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A12F0" w14:textId="77777777" w:rsidR="00FD5805" w:rsidRDefault="00B77189">
            <w:pPr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en-US"/>
              </w:rPr>
              <w:t>Grade</w:t>
            </w:r>
          </w:p>
        </w:tc>
      </w:tr>
      <w:tr w:rsidR="003930B2" w14:paraId="55DC15C3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37D34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1B70" w14:textId="15C69B53" w:rsidR="003930B2" w:rsidRPr="003930B2" w:rsidRDefault="003930B2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3930B2">
              <w:rPr>
                <w:rFonts w:ascii="Arial" w:hAnsi="Arial"/>
                <w:b/>
                <w:bCs/>
                <w:lang w:val="en-US"/>
              </w:rPr>
              <w:t>Situation awareness and Safety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98F1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00256077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6829E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D9028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terrain, weather, transport conditions and limited resources when treating a multiple trauma patient in the mountains.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0478A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220E9093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254DA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DFBB3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On-scene safety to rescuers takes precedence over patient safety.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DD55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711ACCAA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D17B1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B54C" w14:textId="49AE9DBB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Wear helmets to protect against </w:t>
            </w:r>
            <w:r w:rsidR="00D15840">
              <w:rPr>
                <w:rFonts w:ascii="Arial" w:hAnsi="Arial"/>
                <w:lang w:val="en-US"/>
              </w:rPr>
              <w:t>traumatic brain injury (</w:t>
            </w:r>
            <w:r>
              <w:rPr>
                <w:rFonts w:ascii="Arial" w:hAnsi="Arial"/>
                <w:lang w:val="en-US"/>
              </w:rPr>
              <w:t>TBI</w:t>
            </w:r>
            <w:r w:rsidR="00D15840">
              <w:rPr>
                <w:rFonts w:ascii="Arial" w:hAnsi="Arial"/>
                <w:lang w:val="en-US"/>
              </w:rPr>
              <w:t>)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1EFD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1EA8BCF6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2A9390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BD440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additional safety equipment to prevent injuries and infection.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A8C64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251635F1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5DAA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2BFE4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a “grab and go” over a “stabilize on site” approach in a dangerous environment.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86BA3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3930B2" w:rsidRPr="00E06F12" w14:paraId="5CA2C45A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3AD64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FAC9E" w14:textId="0B8A8919" w:rsidR="003930B2" w:rsidRPr="003930B2" w:rsidRDefault="003930B2" w:rsidP="003930B2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3930B2">
              <w:rPr>
                <w:rFonts w:ascii="Arial" w:hAnsi="Arial"/>
                <w:b/>
                <w:bCs/>
                <w:lang w:val="en-US"/>
              </w:rPr>
              <w:t>A- Airway and C- Spine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E1AB0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69F7AC8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01D6A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5548F" w14:textId="3D7BD7FA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Provide oxygen (2B) especially at higher altitude (e.g. 2.500m </w:t>
            </w:r>
            <w:proofErr w:type="spellStart"/>
            <w:r>
              <w:rPr>
                <w:rFonts w:ascii="Arial" w:hAnsi="Arial"/>
                <w:lang w:val="en-US"/>
              </w:rPr>
              <w:t>a</w:t>
            </w:r>
            <w:r w:rsidR="00D15840">
              <w:rPr>
                <w:rFonts w:ascii="Arial" w:hAnsi="Arial"/>
                <w:lang w:val="en-US"/>
              </w:rPr>
              <w:t>.</w:t>
            </w:r>
            <w:r>
              <w:rPr>
                <w:rFonts w:ascii="Arial" w:hAnsi="Arial"/>
                <w:lang w:val="en-US"/>
              </w:rPr>
              <w:t>s</w:t>
            </w:r>
            <w:r w:rsidR="00D15840">
              <w:rPr>
                <w:rFonts w:ascii="Arial" w:hAnsi="Arial"/>
                <w:lang w:val="en-US"/>
              </w:rPr>
              <w:t>.</w:t>
            </w:r>
            <w:r>
              <w:rPr>
                <w:rFonts w:ascii="Arial" w:hAnsi="Arial"/>
                <w:lang w:val="en-US"/>
              </w:rPr>
              <w:t>l</w:t>
            </w:r>
            <w:proofErr w:type="spellEnd"/>
            <w:r w:rsidR="00D15840">
              <w:rPr>
                <w:rFonts w:ascii="Arial" w:hAnsi="Arial"/>
                <w:lang w:val="en-US"/>
              </w:rPr>
              <w:t>.</w:t>
            </w:r>
            <w:r>
              <w:rPr>
                <w:rFonts w:ascii="Arial" w:hAnsi="Arial"/>
                <w:lang w:val="en-US"/>
              </w:rPr>
              <w:t>) (1A).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9BEC1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2B, 1A</w:t>
            </w:r>
          </w:p>
        </w:tc>
      </w:tr>
      <w:tr w:rsidR="00FD5805" w14:paraId="55F07D5E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B780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38343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Rescuers should be competent in opening, clearing and maintaining an airway patent.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F926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4160A2F5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653F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01C3F" w14:textId="11AB7F6A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Only experienced rescuers should perform prehospital </w:t>
            </w:r>
            <w:r w:rsidR="00D15840" w:rsidRPr="00D15840">
              <w:rPr>
                <w:rFonts w:ascii="Arial" w:hAnsi="Arial"/>
                <w:lang w:val="en-GB"/>
              </w:rPr>
              <w:t>tracheal intubation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7DD8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2C514B50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86287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8A07E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advanced airway management with seriously impaired gas exchange.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1FE9C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FD5805" w14:paraId="515D9EA9" w14:textId="77777777">
        <w:trPr>
          <w:trHeight w:val="7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C30F1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67C5B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Be cautious with advanced airway management prior to extrication by hoist because the artificial airway may dislocate or the patient being </w:t>
            </w:r>
            <w:proofErr w:type="spellStart"/>
            <w:r>
              <w:rPr>
                <w:rFonts w:ascii="Arial" w:hAnsi="Arial"/>
                <w:lang w:val="en-US"/>
              </w:rPr>
              <w:t>hypoventilated</w:t>
            </w:r>
            <w:proofErr w:type="spellEnd"/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DA632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0AA0CA5B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C92B6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1761" w14:textId="2964C65F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a </w:t>
            </w:r>
            <w:proofErr w:type="spellStart"/>
            <w:r>
              <w:rPr>
                <w:rFonts w:ascii="Arial" w:hAnsi="Arial"/>
                <w:lang w:val="en-US"/>
              </w:rPr>
              <w:t>videolaryngoscope</w:t>
            </w:r>
            <w:proofErr w:type="spellEnd"/>
            <w:r>
              <w:rPr>
                <w:rFonts w:ascii="Arial" w:hAnsi="Arial"/>
                <w:lang w:val="en-US"/>
              </w:rPr>
              <w:t xml:space="preserve"> and an introducer to facilitate </w:t>
            </w:r>
            <w:r w:rsidR="00D15840">
              <w:rPr>
                <w:rFonts w:ascii="Arial" w:hAnsi="Arial"/>
                <w:lang w:val="en-US"/>
              </w:rPr>
              <w:t>trache</w:t>
            </w:r>
            <w:r w:rsidR="00476CA2">
              <w:rPr>
                <w:rFonts w:ascii="Arial" w:hAnsi="Arial"/>
                <w:lang w:val="en-US"/>
              </w:rPr>
              <w:t>al intubation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E8DC0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1FCA0AD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FC31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C7F35" w14:textId="27E61FBD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a supraglottic device as an alternative to </w:t>
            </w:r>
            <w:r w:rsidR="00476CA2">
              <w:rPr>
                <w:rFonts w:ascii="Arial" w:hAnsi="Arial"/>
                <w:lang w:val="en-US"/>
              </w:rPr>
              <w:t>tracheal intubation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58E806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2A</w:t>
            </w:r>
          </w:p>
        </w:tc>
      </w:tr>
      <w:tr w:rsidR="00FD5805" w14:paraId="20DCFC15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0FB493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F41A5" w14:textId="4E1B93CC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Reserve </w:t>
            </w:r>
            <w:r w:rsidR="00476CA2">
              <w:rPr>
                <w:rFonts w:ascii="Arial" w:hAnsi="Arial"/>
                <w:lang w:val="en-US"/>
              </w:rPr>
              <w:t xml:space="preserve">tracheal intubation </w:t>
            </w:r>
            <w:r>
              <w:rPr>
                <w:rFonts w:ascii="Arial" w:hAnsi="Arial"/>
                <w:lang w:val="en-US"/>
              </w:rPr>
              <w:t>for children to experienced rescuers and ventilate with bag-</w:t>
            </w:r>
            <w:r w:rsidR="003264EF">
              <w:rPr>
                <w:rFonts w:ascii="Arial" w:hAnsi="Arial"/>
                <w:lang w:val="en-US"/>
              </w:rPr>
              <w:t>valve-</w:t>
            </w:r>
            <w:r>
              <w:rPr>
                <w:rFonts w:ascii="Arial" w:hAnsi="Arial"/>
                <w:lang w:val="en-US"/>
              </w:rPr>
              <w:t>mask instead.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D5CD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E06F12" w:rsidRPr="00E06F12" w14:paraId="1F4BCC49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EEB44" w14:textId="404B11D1" w:rsidR="00E06F12" w:rsidRPr="00E06F12" w:rsidRDefault="00E06F12">
            <w:pPr>
              <w:spacing w:after="0" w:line="240" w:lineRule="auto"/>
              <w:rPr>
                <w:sz w:val="24"/>
                <w:szCs w:val="24"/>
                <w:highlight w:val="green"/>
                <w:lang w:val="en-US"/>
              </w:rPr>
            </w:pPr>
            <w:r w:rsidRPr="00E06F12">
              <w:rPr>
                <w:sz w:val="24"/>
                <w:szCs w:val="24"/>
                <w:highlight w:val="green"/>
                <w:lang w:val="en-US"/>
              </w:rPr>
              <w:t>14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479CE" w14:textId="102578A0" w:rsidR="00E06F12" w:rsidRPr="00E06F12" w:rsidRDefault="00140106">
            <w:pPr>
              <w:spacing w:after="0" w:line="240" w:lineRule="auto"/>
              <w:rPr>
                <w:rFonts w:ascii="Arial" w:hAnsi="Arial"/>
                <w:highlight w:val="green"/>
                <w:lang w:val="en-US"/>
              </w:rPr>
            </w:pPr>
            <w:r>
              <w:rPr>
                <w:rFonts w:ascii="Arial" w:hAnsi="Arial"/>
                <w:highlight w:val="green"/>
                <w:lang w:val="en-US"/>
              </w:rPr>
              <w:t>A</w:t>
            </w:r>
            <w:r w:rsidR="00AD7A8E">
              <w:rPr>
                <w:rFonts w:ascii="Arial" w:hAnsi="Arial"/>
                <w:highlight w:val="green"/>
                <w:lang w:val="en-US"/>
              </w:rPr>
              <w:t xml:space="preserve">fter establishing an </w:t>
            </w:r>
            <w:r w:rsidR="00AD7A8E" w:rsidRPr="00E06F12">
              <w:rPr>
                <w:rFonts w:ascii="Arial" w:hAnsi="Arial"/>
                <w:highlight w:val="green"/>
                <w:lang w:val="en-US"/>
              </w:rPr>
              <w:t xml:space="preserve">advanced airway </w:t>
            </w:r>
            <w:r w:rsidR="00AD7A8E">
              <w:rPr>
                <w:rFonts w:ascii="Arial" w:hAnsi="Arial"/>
                <w:highlight w:val="green"/>
                <w:lang w:val="en-US"/>
              </w:rPr>
              <w:t>u</w:t>
            </w:r>
            <w:r w:rsidR="00E06F12" w:rsidRPr="00E06F12">
              <w:rPr>
                <w:rFonts w:ascii="Arial" w:hAnsi="Arial"/>
                <w:highlight w:val="green"/>
                <w:lang w:val="en-US"/>
              </w:rPr>
              <w:t>se capnography to confirm correct position and guide normo-ventilation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18F1C" w14:textId="6D21665B" w:rsidR="00E06F12" w:rsidRPr="00E06F12" w:rsidRDefault="000323F7">
            <w:pPr>
              <w:spacing w:after="0" w:line="240" w:lineRule="auto"/>
              <w:rPr>
                <w:sz w:val="24"/>
                <w:szCs w:val="24"/>
                <w:highlight w:val="green"/>
                <w:lang w:val="en-US"/>
              </w:rPr>
            </w:pPr>
            <w:r>
              <w:rPr>
                <w:sz w:val="24"/>
                <w:szCs w:val="24"/>
                <w:highlight w:val="green"/>
                <w:lang w:val="en-US"/>
              </w:rPr>
              <w:t>2</w:t>
            </w:r>
            <w:r w:rsidR="00140106">
              <w:rPr>
                <w:sz w:val="24"/>
                <w:szCs w:val="24"/>
                <w:highlight w:val="green"/>
                <w:lang w:val="en-US"/>
              </w:rPr>
              <w:t>B</w:t>
            </w:r>
          </w:p>
        </w:tc>
      </w:tr>
      <w:tr w:rsidR="00FD5805" w14:paraId="741E912E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F669A" w14:textId="6CD977C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00BE5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Do not immobilize the C-spine of all blunt trauma patients nor neurologically intact patients with penetrating trauma.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523E2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FD5805" w14:paraId="5DD6B9F9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48A1F" w14:textId="1CE48764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9D34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Do not pre-</w:t>
            </w:r>
            <w:proofErr w:type="spellStart"/>
            <w:r>
              <w:rPr>
                <w:rFonts w:ascii="Arial" w:hAnsi="Arial"/>
                <w:lang w:val="en-US"/>
              </w:rPr>
              <w:t>hospitally</w:t>
            </w:r>
            <w:proofErr w:type="spellEnd"/>
            <w:r>
              <w:rPr>
                <w:rFonts w:ascii="Arial" w:hAnsi="Arial"/>
                <w:lang w:val="en-US"/>
              </w:rPr>
              <w:t xml:space="preserve"> clear the C-spine in children.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2BAD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5C00398F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A96692" w14:textId="2493C323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lastRenderedPageBreak/>
              <w:t>1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09734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Immobilize the C-spine using manual in-line stabilization, SAM-splints or cervical collars.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32506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3930B2" w:rsidRPr="00E06F12" w14:paraId="7140EC78" w14:textId="77777777" w:rsidTr="003930B2">
        <w:trPr>
          <w:trHeight w:val="19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7C2EC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DBDCA" w14:textId="1C81DDE8" w:rsidR="003930B2" w:rsidRPr="003930B2" w:rsidRDefault="003930B2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3930B2">
              <w:rPr>
                <w:rFonts w:ascii="Arial" w:hAnsi="Arial"/>
                <w:b/>
                <w:bCs/>
                <w:lang w:val="en-US"/>
              </w:rPr>
              <w:t>B</w:t>
            </w:r>
            <w:r>
              <w:rPr>
                <w:rFonts w:ascii="Arial" w:hAnsi="Arial"/>
                <w:b/>
                <w:bCs/>
                <w:lang w:val="en-US"/>
              </w:rPr>
              <w:t xml:space="preserve"> </w:t>
            </w:r>
            <w:r w:rsidRPr="003930B2">
              <w:rPr>
                <w:rFonts w:ascii="Arial" w:hAnsi="Arial"/>
                <w:b/>
                <w:bCs/>
                <w:lang w:val="en-US"/>
              </w:rPr>
              <w:t>- Breathing</w:t>
            </w:r>
            <w:r>
              <w:rPr>
                <w:rFonts w:ascii="Arial" w:hAnsi="Arial"/>
                <w:b/>
                <w:bCs/>
                <w:lang w:val="en-US"/>
              </w:rPr>
              <w:t xml:space="preserve"> and Thoracic Injury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6B0FE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5EF53EFE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D0FC0" w14:textId="6AB33E1A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1E255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Establish </w:t>
            </w:r>
            <w:proofErr w:type="spellStart"/>
            <w:r>
              <w:rPr>
                <w:rFonts w:ascii="Arial" w:hAnsi="Arial"/>
                <w:lang w:val="en-US"/>
              </w:rPr>
              <w:t>normoventilation</w:t>
            </w:r>
            <w:proofErr w:type="spellEnd"/>
            <w:r>
              <w:rPr>
                <w:rFonts w:ascii="Arial" w:hAnsi="Arial"/>
                <w:lang w:val="en-US"/>
              </w:rPr>
              <w:t xml:space="preserve"> with lung-protective ventilation and establish </w:t>
            </w:r>
            <w:proofErr w:type="spellStart"/>
            <w:r>
              <w:rPr>
                <w:rFonts w:ascii="Arial" w:hAnsi="Arial"/>
                <w:lang w:val="en-US"/>
              </w:rPr>
              <w:t>normoxia</w:t>
            </w:r>
            <w:proofErr w:type="spellEnd"/>
            <w:r>
              <w:rPr>
                <w:rFonts w:ascii="Arial" w:hAnsi="Arial"/>
                <w:lang w:val="en-US"/>
              </w:rPr>
              <w:t>, and normocapnia in TBI patients.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4CFD0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DE6DD7" w14:paraId="4E1706EA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01E71" w14:textId="4EB49D64" w:rsidR="00DE6DD7" w:rsidRDefault="00DE6D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CACDD" w14:textId="7E7B23B3" w:rsidR="00DE6DD7" w:rsidRPr="001D547C" w:rsidRDefault="00DE6DD7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Identify respiratory distress and use a pulse oximeter.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095FE" w14:textId="0F8001A4" w:rsidR="00DE6DD7" w:rsidRDefault="00DE6DD7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3DB07C36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E8DB7" w14:textId="359B2613" w:rsidR="00FD5805" w:rsidRDefault="00E06F12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F471F" w14:textId="75ECBA46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the potential critical expansion of pneumothorax during helicopter evacuation.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2DFC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6DCB2950" w14:textId="77777777">
        <w:trPr>
          <w:trHeight w:val="9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9FB0F" w14:textId="4097E5A7" w:rsidR="00FD5805" w:rsidRDefault="00DE6DD7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14750" w14:textId="77777777" w:rsidR="00FD5805" w:rsidRPr="001D547C" w:rsidRDefault="00B77189">
            <w:pPr>
              <w:spacing w:after="0" w:line="240" w:lineRule="auto"/>
              <w:rPr>
                <w:rFonts w:ascii="Arial" w:eastAsia="Arial" w:hAnsi="Arial" w:cs="Arial"/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If severe respiratory or circulatory compromise occur consider a deteriorating tension pneumothorax causative and immediately decompress the pleural cavity with a “mini-thoracostomy” </w:t>
            </w:r>
          </w:p>
          <w:p w14:paraId="7F59B23B" w14:textId="77777777" w:rsidR="00FD5805" w:rsidRDefault="00B77189">
            <w:pPr>
              <w:spacing w:after="0" w:line="240" w:lineRule="auto"/>
            </w:pPr>
            <w:r>
              <w:rPr>
                <w:rFonts w:ascii="Arial" w:hAnsi="Arial"/>
                <w:lang w:val="en-US"/>
              </w:rPr>
              <w:t xml:space="preserve">or pigtail catheter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79066" w14:textId="56452412" w:rsidR="00FD5805" w:rsidRDefault="00B77189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3930B2">
              <w:rPr>
                <w:rFonts w:ascii="Arial Unicode MS" w:hAnsi="Arial Unicode MS"/>
                <w:lang w:val="en-US"/>
              </w:rPr>
              <w:br/>
            </w:r>
            <w:r>
              <w:rPr>
                <w:rFonts w:ascii="Arial" w:hAnsi="Arial"/>
                <w:lang w:val="en-US"/>
              </w:rPr>
              <w:t>1B</w:t>
            </w:r>
          </w:p>
          <w:p w14:paraId="360B6269" w14:textId="77777777" w:rsidR="00FD5805" w:rsidRDefault="00B77189">
            <w:pPr>
              <w:spacing w:after="0" w:line="240" w:lineRule="auto"/>
            </w:pPr>
            <w:r>
              <w:rPr>
                <w:rFonts w:ascii="Arial" w:hAnsi="Arial"/>
                <w:lang w:val="en-US"/>
              </w:rPr>
              <w:t>2B</w:t>
            </w:r>
          </w:p>
        </w:tc>
      </w:tr>
      <w:tr w:rsidR="003930B2" w:rsidRPr="00E06F12" w14:paraId="6A5CFDF7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23A9E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FAFB8" w14:textId="0F8786F8" w:rsidR="003930B2" w:rsidRPr="001D547C" w:rsidRDefault="003930B2">
            <w:pPr>
              <w:spacing w:after="0" w:line="240" w:lineRule="auto"/>
              <w:rPr>
                <w:rFonts w:ascii="Arial" w:hAnsi="Arial"/>
                <w:b/>
                <w:bCs/>
                <w:lang w:val="en-GB"/>
              </w:rPr>
            </w:pPr>
            <w:r w:rsidRPr="001D547C">
              <w:rPr>
                <w:rFonts w:ascii="Arial" w:hAnsi="Arial"/>
                <w:b/>
                <w:bCs/>
                <w:lang w:val="en-GB"/>
              </w:rPr>
              <w:t xml:space="preserve">C </w:t>
            </w:r>
            <w:r w:rsidR="0026388A" w:rsidRPr="001D547C">
              <w:rPr>
                <w:rFonts w:ascii="Arial" w:hAnsi="Arial"/>
                <w:b/>
                <w:bCs/>
                <w:lang w:val="en-GB"/>
              </w:rPr>
              <w:t>–</w:t>
            </w:r>
            <w:r w:rsidRPr="001D547C">
              <w:rPr>
                <w:rFonts w:ascii="Arial" w:hAnsi="Arial"/>
                <w:b/>
                <w:bCs/>
                <w:lang w:val="en-GB"/>
              </w:rPr>
              <w:t xml:space="preserve"> Circulation</w:t>
            </w:r>
            <w:r w:rsidR="0026388A" w:rsidRPr="001D547C">
              <w:rPr>
                <w:rFonts w:ascii="Arial" w:hAnsi="Arial"/>
                <w:b/>
                <w:bCs/>
                <w:lang w:val="en-GB"/>
              </w:rPr>
              <w:t xml:space="preserve"> and Bleeding Control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4E409" w14:textId="77777777" w:rsidR="003930B2" w:rsidRDefault="003930B2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4160697C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CD3BB" w14:textId="4C4E673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37589" w14:textId="77777777" w:rsidR="00FD5805" w:rsidRDefault="00B77189">
            <w:pPr>
              <w:spacing w:after="0" w:line="240" w:lineRule="auto"/>
            </w:pPr>
            <w:proofErr w:type="spellStart"/>
            <w:r>
              <w:rPr>
                <w:rFonts w:ascii="Arial" w:hAnsi="Arial"/>
              </w:rPr>
              <w:t>Stop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haemorrhage</w:t>
            </w:r>
            <w:proofErr w:type="spellEnd"/>
            <w:r>
              <w:rPr>
                <w:rFonts w:ascii="Arial" w:hAnsi="Arial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10958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FD5805" w14:paraId="71EFB092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B7EE8" w14:textId="3DE6DE41" w:rsidR="00FD5805" w:rsidRDefault="003930B2" w:rsidP="003930B2">
            <w:pPr>
              <w:spacing w:after="0" w:line="240" w:lineRule="auto"/>
            </w:pPr>
            <w:r w:rsidRPr="003930B2"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06158" w14:textId="796DA87D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Maintain oxygenation and perfusion (</w:t>
            </w:r>
            <w:r w:rsidR="00476CA2">
              <w:rPr>
                <w:rFonts w:ascii="Arial" w:hAnsi="Arial"/>
                <w:lang w:val="en-US"/>
              </w:rPr>
              <w:t>mean arterial pressure (</w:t>
            </w:r>
            <w:r>
              <w:rPr>
                <w:rFonts w:ascii="Arial" w:hAnsi="Arial"/>
                <w:lang w:val="en-US"/>
              </w:rPr>
              <w:t>MAP</w:t>
            </w:r>
            <w:r w:rsidR="00476CA2">
              <w:rPr>
                <w:rFonts w:ascii="Arial" w:hAnsi="Arial"/>
                <w:lang w:val="en-US"/>
              </w:rPr>
              <w:t>)</w:t>
            </w:r>
            <w:r>
              <w:rPr>
                <w:rFonts w:ascii="Arial" w:hAnsi="Arial"/>
                <w:lang w:val="en-US"/>
              </w:rPr>
              <w:t xml:space="preserve"> ≥65mmHg in priorly normotensive patients).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1BE56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0AC6A398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5CE3F" w14:textId="0D107845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60E71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With uncontrolled </w:t>
            </w:r>
            <w:proofErr w:type="spellStart"/>
            <w:r>
              <w:rPr>
                <w:rFonts w:ascii="Arial" w:hAnsi="Arial"/>
                <w:lang w:val="en-US"/>
              </w:rPr>
              <w:t>haemorrhage</w:t>
            </w:r>
            <w:proofErr w:type="spellEnd"/>
            <w:r>
              <w:rPr>
                <w:rFonts w:ascii="Arial" w:hAnsi="Arial"/>
                <w:lang w:val="en-US"/>
              </w:rPr>
              <w:t>, allow for permissive hypotension.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4F0C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3C7A908A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7EBDD6" w14:textId="53E978FB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57662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In case of severe </w:t>
            </w:r>
            <w:proofErr w:type="spellStart"/>
            <w:r>
              <w:rPr>
                <w:rFonts w:ascii="Arial" w:hAnsi="Arial"/>
                <w:lang w:val="en-US"/>
              </w:rPr>
              <w:t>haemorrhage</w:t>
            </w:r>
            <w:proofErr w:type="spellEnd"/>
            <w:r>
              <w:rPr>
                <w:rFonts w:ascii="Arial" w:hAnsi="Arial"/>
                <w:lang w:val="en-US"/>
              </w:rPr>
              <w:t xml:space="preserve"> rapid transport is key.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B7DE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707882B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07D4C0" w14:textId="447AEDC1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9A2B0" w14:textId="77777777" w:rsidR="00FD5805" w:rsidRPr="001D547C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Bleeding control: First, attempt direct manual compression.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32B14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FD5805" w14:paraId="3118B024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A31D" w14:textId="040DB45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A858C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a modern tourniquet for uncontrolled extremity bleeding, it facilitates extraction.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228EC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590F8CB2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A16B8" w14:textId="63BE1382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F1BC" w14:textId="0F2BFCE3" w:rsidR="00FD5805" w:rsidRDefault="00B77189">
            <w:p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Release tourniquet only after provision of definitive care.</w:t>
            </w:r>
          </w:p>
          <w:p w14:paraId="38B648D1" w14:textId="41AF97C2" w:rsidR="006B2FB6" w:rsidRPr="006B2FB6" w:rsidRDefault="006B2FB6">
            <w:pPr>
              <w:spacing w:after="0" w:line="240" w:lineRule="auto"/>
              <w:rPr>
                <w:rFonts w:ascii="Arial" w:hAnsi="Arial"/>
                <w:lang w:val="en-US"/>
              </w:rPr>
            </w:pPr>
            <w:r>
              <w:rPr>
                <w:rFonts w:ascii="Arial" w:hAnsi="Arial"/>
                <w:lang w:val="en-US"/>
              </w:rPr>
              <w:t>Avoid release of the tourniquet every two hours.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EB1D0" w14:textId="77777777" w:rsidR="00FD5805" w:rsidRDefault="00B77189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2B</w:t>
            </w:r>
          </w:p>
          <w:p w14:paraId="441447B4" w14:textId="25B8E5BC" w:rsidR="006B2FB6" w:rsidRDefault="006B2FB6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4F7EDFCF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9BA7CF" w14:textId="14AA3E99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19700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non-compressible truncal </w:t>
            </w:r>
            <w:proofErr w:type="spellStart"/>
            <w:r>
              <w:rPr>
                <w:rFonts w:ascii="Arial" w:hAnsi="Arial"/>
                <w:lang w:val="en-US"/>
              </w:rPr>
              <w:t>haemorrhage</w:t>
            </w:r>
            <w:proofErr w:type="spellEnd"/>
            <w:r>
              <w:rPr>
                <w:rFonts w:ascii="Arial" w:hAnsi="Arial"/>
                <w:lang w:val="en-US"/>
              </w:rPr>
              <w:t xml:space="preserve"> control with expandable sponges and junctional tourniquets for the axilla and inguinal areas.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8ABCEE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57721E6C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5CF106" w14:textId="0211C9C2" w:rsidR="00FD5805" w:rsidRDefault="00E06F12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75170" w14:textId="1C776083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temporary aortic occlusion with </w:t>
            </w:r>
            <w:r w:rsidR="00942577" w:rsidRPr="00942577">
              <w:rPr>
                <w:rFonts w:ascii="Arial" w:hAnsi="Arial"/>
                <w:lang w:val="en-GB"/>
              </w:rPr>
              <w:t>resuscitative balloon occlusion of the aorta (</w:t>
            </w:r>
            <w:r>
              <w:rPr>
                <w:rFonts w:ascii="Arial" w:hAnsi="Arial"/>
                <w:lang w:val="en-US"/>
              </w:rPr>
              <w:t>REBOA</w:t>
            </w:r>
            <w:r w:rsidR="00942577">
              <w:rPr>
                <w:rFonts w:ascii="Arial" w:hAnsi="Arial"/>
                <w:lang w:val="en-US"/>
              </w:rPr>
              <w:t>)</w:t>
            </w:r>
            <w:r>
              <w:rPr>
                <w:rFonts w:ascii="Arial" w:hAnsi="Arial"/>
                <w:lang w:val="en-US"/>
              </w:rPr>
              <w:t xml:space="preserve"> for internal abdominopelvic </w:t>
            </w:r>
            <w:proofErr w:type="spellStart"/>
            <w:r>
              <w:rPr>
                <w:rFonts w:ascii="Arial" w:hAnsi="Arial"/>
                <w:lang w:val="en-US"/>
              </w:rPr>
              <w:t>haemorrhage</w:t>
            </w:r>
            <w:proofErr w:type="spellEnd"/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C22DC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7A2FBE36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60088" w14:textId="63C9F1E4" w:rsidR="00FD5805" w:rsidRDefault="0026388A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F3F72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pelvic binders to close the pelvic ring.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AA51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24F80A0D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A12730" w14:textId="3A4A655F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922CD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Bleeding control: Administer TXA within three hours post-trauma.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8B517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09E5EA3A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64E44" w14:textId="06DEC5F9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56510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color w:val="222222"/>
                <w:u w:color="222222"/>
                <w:lang w:val="en-US"/>
              </w:rPr>
              <w:t>Consider desmopressin for patients on platelet inhibitors, with von Willebrand disease.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2DD04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2A</w:t>
            </w:r>
          </w:p>
        </w:tc>
      </w:tr>
      <w:tr w:rsidR="00FD5805" w14:paraId="39A8EA20" w14:textId="77777777" w:rsidTr="00856C5E">
        <w:trPr>
          <w:trHeight w:val="2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76BA4" w14:textId="3F6F6EC6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51BD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Consider desmopressin for patients with hypothermia-induced </w:t>
            </w:r>
            <w:proofErr w:type="spellStart"/>
            <w:r>
              <w:rPr>
                <w:rFonts w:ascii="Arial" w:hAnsi="Arial"/>
                <w:color w:val="222222"/>
                <w:u w:color="222222"/>
                <w:lang w:val="en-US"/>
              </w:rPr>
              <w:t>hypocoagulation</w:t>
            </w:r>
            <w:proofErr w:type="spellEnd"/>
            <w:r>
              <w:rPr>
                <w:rFonts w:ascii="Arial" w:hAnsi="Arial"/>
                <w:color w:val="222222"/>
                <w:u w:color="222222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18D5D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5FEAB9A9" w14:textId="77777777" w:rsidTr="00856C5E">
        <w:trPr>
          <w:trHeight w:val="3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A9017" w14:textId="6D44CF4A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67A41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Consider </w:t>
            </w:r>
            <w:r>
              <w:rPr>
                <w:rFonts w:ascii="Arial" w:hAnsi="Arial"/>
                <w:lang w:val="en-US"/>
              </w:rPr>
              <w:t>fibrinogen concentrate administration over fresh frozen plasma (FFP).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CD66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FD5805" w14:paraId="7682E328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16CB9" w14:textId="0C3FA055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4D75D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coagulation factor concentrates administration.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6E2AD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2A</w:t>
            </w:r>
          </w:p>
        </w:tc>
      </w:tr>
      <w:tr w:rsidR="00FD5805" w14:paraId="4096BB74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6D58" w14:textId="09247266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C8D87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reversal of coagulation factor inhibitors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E559A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2A</w:t>
            </w:r>
          </w:p>
        </w:tc>
      </w:tr>
      <w:tr w:rsidR="00FD5805" w14:paraId="702FD28A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2280E" w14:textId="3E532E66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3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795E5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</w:t>
            </w:r>
            <w:proofErr w:type="spellStart"/>
            <w:r>
              <w:rPr>
                <w:rFonts w:ascii="Arial" w:hAnsi="Arial"/>
                <w:lang w:val="en-US"/>
              </w:rPr>
              <w:t>haemostatic</w:t>
            </w:r>
            <w:proofErr w:type="spellEnd"/>
            <w:r>
              <w:rPr>
                <w:rFonts w:ascii="Arial" w:hAnsi="Arial"/>
                <w:lang w:val="en-US"/>
              </w:rPr>
              <w:t xml:space="preserve"> dressings over plain gauze.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E794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393A853C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CDD0F" w14:textId="4C06375F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97C11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Establish at least one large bore IV-access for administration of fluid.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9562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5BF43983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626B1" w14:textId="30F6FB7C" w:rsidR="00FD5805" w:rsidRDefault="00E06F12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70A41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Establish IO access if IV access is impossible after three attempts and fluid and drug administration are required.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0AB3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38343FC7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F312E" w14:textId="6520C554" w:rsidR="00FD5805" w:rsidRDefault="00F76157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E7C57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rapid volume repletion judiciously to restore cardiac preload.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4EC26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FD5805" w14:paraId="12FDD9AA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F8431" w14:textId="4D630EE3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2FE9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norepinephrine in non-critically bleeding TBI patients to maintain cerebral perfusion pressure during prolonged transport.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A489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AC7764" w14:paraId="24420CBA" w14:textId="77777777" w:rsidTr="00856C5E">
        <w:trPr>
          <w:trHeight w:val="3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03FB" w14:textId="77777777" w:rsidR="00AC7764" w:rsidRPr="00AC7764" w:rsidRDefault="00AC7764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F8A81" w14:textId="5FCCAC5B" w:rsidR="00AC7764" w:rsidRPr="00AC7764" w:rsidRDefault="00AC7764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AC7764">
              <w:rPr>
                <w:rFonts w:ascii="Arial" w:hAnsi="Arial"/>
                <w:b/>
                <w:bCs/>
                <w:lang w:val="en-US"/>
              </w:rPr>
              <w:t>D- Disability and Neurotrauma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33ED" w14:textId="77777777" w:rsidR="00AC7764" w:rsidRDefault="00AC7764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3D25F8AC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41A96" w14:textId="44073ED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CBF70" w14:textId="743FFBA0" w:rsidR="00FD5805" w:rsidRPr="00EA03F7" w:rsidRDefault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In TBI, a</w:t>
            </w:r>
            <w:r w:rsidR="00B77189">
              <w:rPr>
                <w:rFonts w:ascii="Arial" w:hAnsi="Arial"/>
                <w:lang w:val="en-US"/>
              </w:rPr>
              <w:t xml:space="preserve">ssess ventilation clinically and monitor patients with pulse-oximetry to </w:t>
            </w:r>
            <w:proofErr w:type="spellStart"/>
            <w:r w:rsidR="00B77189">
              <w:rPr>
                <w:rFonts w:ascii="Arial" w:hAnsi="Arial"/>
                <w:lang w:val="en-US"/>
              </w:rPr>
              <w:t>minimise</w:t>
            </w:r>
            <w:proofErr w:type="spellEnd"/>
            <w:r w:rsidR="00B77189">
              <w:rPr>
                <w:rFonts w:ascii="Arial" w:hAnsi="Arial"/>
                <w:lang w:val="en-US"/>
              </w:rPr>
              <w:t xml:space="preserve"> hypoxia.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90873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72AE4834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1B09A" w14:textId="12891E62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10725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capnography to establish normocapnia and established airway.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BF261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2D9402EF" w14:textId="77777777">
        <w:trPr>
          <w:trHeight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4F259" w14:textId="3309ED55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1F2C1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In TBI, aim for a systolic blood pressure </w:t>
            </w:r>
            <w:r>
              <w:rPr>
                <w:rFonts w:ascii="Symbol" w:hAnsi="Symbol"/>
              </w:rPr>
              <w:t>³</w:t>
            </w:r>
            <w:r>
              <w:rPr>
                <w:rFonts w:ascii="Arial" w:hAnsi="Arial"/>
                <w:lang w:val="en-US"/>
              </w:rPr>
              <w:t>110 mmHg.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ADFAE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FD5805" w14:paraId="2224854D" w14:textId="77777777" w:rsidTr="00856C5E">
        <w:trPr>
          <w:trHeight w:val="20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153CE" w14:textId="7537A8A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38DC87" w14:textId="2842DF58" w:rsidR="00FD5805" w:rsidRPr="00EA03F7" w:rsidRDefault="002B72C5">
            <w:pPr>
              <w:spacing w:after="0" w:line="240" w:lineRule="auto"/>
              <w:rPr>
                <w:lang w:val="en-GB"/>
              </w:rPr>
            </w:pPr>
            <w:r w:rsidRPr="002B72C5">
              <w:rPr>
                <w:rFonts w:ascii="Arial" w:hAnsi="Arial"/>
                <w:lang w:val="en-GB"/>
              </w:rPr>
              <w:t>I</w:t>
            </w:r>
            <w:r>
              <w:rPr>
                <w:rFonts w:ascii="Arial" w:hAnsi="Arial"/>
                <w:lang w:val="en-GB"/>
              </w:rPr>
              <w:t>n TBI, e</w:t>
            </w:r>
            <w:r w:rsidRPr="002B72C5">
              <w:rPr>
                <w:rFonts w:ascii="Arial" w:hAnsi="Arial"/>
                <w:lang w:val="en-GB"/>
              </w:rPr>
              <w:t xml:space="preserve">xpedite rescue and do not delay evacuation by </w:t>
            </w:r>
            <w:proofErr w:type="spellStart"/>
            <w:r w:rsidRPr="002B72C5">
              <w:rPr>
                <w:rFonts w:ascii="Arial" w:hAnsi="Arial"/>
                <w:lang w:val="en-GB"/>
              </w:rPr>
              <w:t>maintaing</w:t>
            </w:r>
            <w:proofErr w:type="spellEnd"/>
            <w:r w:rsidRPr="002B72C5">
              <w:rPr>
                <w:rFonts w:ascii="Arial" w:hAnsi="Arial"/>
                <w:lang w:val="en-GB"/>
              </w:rPr>
              <w:t xml:space="preserve"> head elevation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106F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6D99C985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A9976" w14:textId="19435D3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E3071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In TBI, administer tranexamic acid within the first three hours after trauma.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51A2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FD5805" w14:paraId="09405256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4F4B8" w14:textId="0BD1BBAA" w:rsidR="00FD5805" w:rsidRPr="006B2FB6" w:rsidRDefault="00B77189">
            <w:pPr>
              <w:spacing w:after="0" w:line="240" w:lineRule="auto"/>
              <w:rPr>
                <w:i/>
                <w:iCs/>
              </w:rPr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D04FE" w14:textId="77777777" w:rsidR="00FD5805" w:rsidRDefault="00B77189">
            <w:pPr>
              <w:spacing w:after="0" w:line="240" w:lineRule="auto"/>
            </w:pPr>
            <w:r>
              <w:rPr>
                <w:rFonts w:ascii="Arial" w:hAnsi="Arial"/>
                <w:lang w:val="en-US"/>
              </w:rPr>
              <w:t>In TBI, avoid hypothermia.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756F6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091DC13E" w14:textId="77777777" w:rsidTr="00856C5E">
        <w:trPr>
          <w:trHeight w:val="5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36764" w14:textId="496AD84B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4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C21902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proofErr w:type="spellStart"/>
            <w:r>
              <w:rPr>
                <w:rFonts w:ascii="Arial" w:hAnsi="Arial"/>
                <w:lang w:val="en-US"/>
              </w:rPr>
              <w:t>Immobilise</w:t>
            </w:r>
            <w:proofErr w:type="spellEnd"/>
            <w:r>
              <w:rPr>
                <w:rFonts w:ascii="Arial" w:hAnsi="Arial"/>
                <w:lang w:val="en-US"/>
              </w:rPr>
              <w:t xml:space="preserve"> the spine of all multiple trauma patients when the conscious level is altered.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6259C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7DA302A7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B2CC2" w14:textId="26C63F1B" w:rsidR="00FD5805" w:rsidRDefault="00E06F12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0E205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a clinical decision rule to identify patients at risk from secondary spinal injury and only if positive immobilize the spine.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BC7F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FD5805" w14:paraId="3AC71525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9BC39" w14:textId="3E5DBD6A" w:rsidR="00FD5805" w:rsidRDefault="00F76157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6C4C8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Limit spinal motion with a combination of manual </w:t>
            </w:r>
            <w:proofErr w:type="spellStart"/>
            <w:r>
              <w:rPr>
                <w:rFonts w:ascii="Arial" w:hAnsi="Arial"/>
                <w:lang w:val="en-US"/>
              </w:rPr>
              <w:t>stabilisation</w:t>
            </w:r>
            <w:proofErr w:type="spellEnd"/>
            <w:r>
              <w:rPr>
                <w:rFonts w:ascii="Arial" w:hAnsi="Arial"/>
                <w:lang w:val="en-US"/>
              </w:rPr>
              <w:t>, head blocks and hard or soft transfer devices.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7D9AF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4B910988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30EFA" w14:textId="6441FF4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23AD3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For spine </w:t>
            </w:r>
            <w:proofErr w:type="spellStart"/>
            <w:r>
              <w:rPr>
                <w:rFonts w:ascii="Arial" w:hAnsi="Arial"/>
                <w:lang w:val="en-US"/>
              </w:rPr>
              <w:t>immobilisation</w:t>
            </w:r>
            <w:proofErr w:type="spellEnd"/>
            <w:r>
              <w:rPr>
                <w:rFonts w:ascii="Arial" w:hAnsi="Arial"/>
                <w:lang w:val="en-US"/>
              </w:rPr>
              <w:t>, use techniques with minimal handling.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79EBA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1F9C8AA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77695" w14:textId="2B930252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CF33F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Do not log roll unstable trauma patients.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C6572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33DF2EB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EB88" w14:textId="6A3FC81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8B4B3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a vacuum mattress for a long comfortable transfer.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8E6E7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2E3DDF67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110E8F" w14:textId="1A370378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84E20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a KED or similar device for extrication in a non-horizontal position.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A1B1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6AB6743A" w14:textId="77777777" w:rsidTr="00856C5E">
        <w:trPr>
          <w:trHeight w:val="3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1E9F5" w14:textId="77777777" w:rsidR="006253FE" w:rsidRDefault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92BBA" w14:textId="02725F47" w:rsidR="006253FE" w:rsidRPr="006253FE" w:rsidRDefault="006253FE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6253FE">
              <w:rPr>
                <w:b/>
                <w:bCs/>
                <w:sz w:val="24"/>
                <w:szCs w:val="24"/>
                <w:lang w:val="en-US"/>
              </w:rPr>
              <w:t>E- Environment and Exposure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629A" w14:textId="77777777" w:rsidR="006253FE" w:rsidRDefault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63DA480F" w14:textId="77777777" w:rsidTr="00856C5E">
        <w:trPr>
          <w:trHeight w:val="3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0460A" w14:textId="77433C69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BBC63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sz w:val="24"/>
                <w:szCs w:val="24"/>
                <w:lang w:val="en-US"/>
              </w:rPr>
              <w:t>For patient assessment, consider whether exposure is helpful in a given setting.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6D1C5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7AD9BC59" w14:textId="77777777" w:rsidTr="00856C5E">
        <w:trPr>
          <w:trHeight w:val="5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B4AF4" w14:textId="3F837E61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754DE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sz w:val="24"/>
                <w:szCs w:val="24"/>
                <w:lang w:val="en-US"/>
              </w:rPr>
              <w:t>Exam sequentially by body regions avoiding heat loss and preserving insulating clothing.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FCDDE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6253FE" w:rsidRPr="00E06F12" w14:paraId="3F6D2027" w14:textId="77777777" w:rsidTr="006253FE">
        <w:trPr>
          <w:trHeight w:val="3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C42F2" w14:textId="77777777" w:rsidR="006253FE" w:rsidRDefault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10CF7" w14:textId="6DE1CA75" w:rsidR="006253FE" w:rsidRPr="006253FE" w:rsidRDefault="006253FE">
            <w:pPr>
              <w:spacing w:after="0" w:line="240" w:lineRule="auto"/>
              <w:rPr>
                <w:rFonts w:ascii="Arial" w:hAnsi="Arial"/>
                <w:b/>
                <w:bCs/>
                <w:shd w:val="clear" w:color="auto" w:fill="FFFFFF"/>
                <w:lang w:val="en-US"/>
              </w:rPr>
            </w:pPr>
            <w:r w:rsidRPr="006253FE">
              <w:rPr>
                <w:rFonts w:ascii="Arial" w:hAnsi="Arial"/>
                <w:b/>
                <w:bCs/>
                <w:shd w:val="clear" w:color="auto" w:fill="FFFFFF"/>
                <w:lang w:val="en-US"/>
              </w:rPr>
              <w:t xml:space="preserve">First aid, splinting and </w:t>
            </w:r>
            <w:proofErr w:type="spellStart"/>
            <w:r w:rsidRPr="006253FE">
              <w:rPr>
                <w:rFonts w:ascii="Arial" w:hAnsi="Arial"/>
                <w:b/>
                <w:bCs/>
                <w:shd w:val="clear" w:color="auto" w:fill="FFFFFF"/>
                <w:lang w:val="en-US"/>
              </w:rPr>
              <w:t>immobilisation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B2B69" w14:textId="77777777" w:rsidR="006253FE" w:rsidRDefault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FD5805" w14:paraId="0CBCEA64" w14:textId="77777777" w:rsidTr="00856C5E">
        <w:trPr>
          <w:trHeight w:val="2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BA888" w14:textId="76D3AEA3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D292B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shd w:val="clear" w:color="auto" w:fill="FFFFFF"/>
                <w:lang w:val="en-US"/>
              </w:rPr>
              <w:t>Consider early splinting to reduce pain and blood loss and ease transportation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14691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2ED793A6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8BD45" w14:textId="68B5D269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5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1C9B9" w14:textId="7777777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shd w:val="clear" w:color="auto" w:fill="FFFFFF"/>
                <w:lang w:val="en-US"/>
              </w:rPr>
              <w:t>Use splinting devices you are familiar with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486E3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FD5805" w14:paraId="681BBE0B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81156" w14:textId="0354627A" w:rsidR="00FD5805" w:rsidRDefault="00E06F12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DD567" w14:textId="5BA9C8A7" w:rsidR="00FD5805" w:rsidRPr="00EA03F7" w:rsidRDefault="00B77189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shd w:val="clear" w:color="auto" w:fill="FFFFFF"/>
                <w:lang w:val="en-US"/>
              </w:rPr>
              <w:t>Consider the use of a vacuum splints</w:t>
            </w:r>
            <w:r>
              <w:rPr>
                <w:rFonts w:ascii="Arial" w:hAnsi="Arial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AE8B" w14:textId="77777777" w:rsidR="00FD5805" w:rsidRDefault="00B77189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4E103E89" w14:textId="77777777" w:rsidTr="00856C5E">
        <w:trPr>
          <w:trHeight w:val="1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55512" w14:textId="77777777" w:rsidR="006253FE" w:rsidRDefault="006253FE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D3F38" w14:textId="5A594AA7" w:rsidR="006253FE" w:rsidRDefault="006253FE" w:rsidP="006253FE">
            <w:pPr>
              <w:spacing w:after="0" w:line="240" w:lineRule="auto"/>
            </w:pPr>
            <w:r w:rsidRPr="006253FE">
              <w:rPr>
                <w:rFonts w:ascii="Arial" w:hAnsi="Arial"/>
                <w:b/>
                <w:bCs/>
                <w:shd w:val="clear" w:color="auto" w:fill="FFFFFF"/>
                <w:lang w:val="en-US"/>
              </w:rPr>
              <w:t>Analgesia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F4394" w14:textId="77777777" w:rsidR="006253FE" w:rsidRDefault="006253FE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253FE" w14:paraId="3F31F36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6AB01" w14:textId="14E514D3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AF445" w14:textId="778580B2" w:rsidR="006253FE" w:rsidRPr="00EA03F7" w:rsidRDefault="00856C5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</w:t>
            </w:r>
            <w:r w:rsidR="006253FE">
              <w:rPr>
                <w:rFonts w:ascii="Arial" w:hAnsi="Arial"/>
                <w:lang w:val="en-US"/>
              </w:rPr>
              <w:t>onsider non-pharmacologic interventions</w:t>
            </w:r>
            <w:r>
              <w:rPr>
                <w:rFonts w:ascii="Arial" w:hAnsi="Arial"/>
                <w:lang w:val="en-US"/>
              </w:rPr>
              <w:t xml:space="preserve"> (e.g. immobilization).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A6D5A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35C79B9B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4A5B7" w14:textId="017127BE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646C2" w14:textId="6DBB9CED" w:rsidR="006253FE" w:rsidRPr="006F38AE" w:rsidRDefault="006F38AE" w:rsidP="006253FE">
            <w:pPr>
              <w:spacing w:after="0" w:line="240" w:lineRule="auto"/>
              <w:rPr>
                <w:lang w:val="en-GB"/>
              </w:rPr>
            </w:pPr>
            <w:r w:rsidRPr="006F38AE">
              <w:rPr>
                <w:rFonts w:ascii="Arial" w:hAnsi="Arial"/>
                <w:lang w:val="en-GB"/>
              </w:rPr>
              <w:t>Consider the use of ketamine and other non-opioid analgesics (1C).</w:t>
            </w:r>
            <w:r>
              <w:rPr>
                <w:rFonts w:ascii="Arial" w:hAnsi="Arial"/>
                <w:lang w:val="en-GB"/>
              </w:rPr>
              <w:t xml:space="preserve"> </w:t>
            </w:r>
            <w:r>
              <w:rPr>
                <w:rFonts w:ascii="Arial" w:hAnsi="Arial"/>
                <w:lang w:val="en-US"/>
              </w:rPr>
              <w:t>Use opioids judiciously.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B53BE6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6773F1FA" w14:textId="77777777">
        <w:trPr>
          <w:trHeight w:val="7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953DD" w14:textId="5A7638B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314DD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regional </w:t>
            </w:r>
            <w:proofErr w:type="spellStart"/>
            <w:r>
              <w:rPr>
                <w:rFonts w:ascii="Arial" w:hAnsi="Arial"/>
                <w:lang w:val="en-US"/>
              </w:rPr>
              <w:t>anaesthesia</w:t>
            </w:r>
            <w:proofErr w:type="spellEnd"/>
            <w:r>
              <w:rPr>
                <w:rFonts w:ascii="Arial" w:hAnsi="Arial"/>
                <w:lang w:val="en-US"/>
              </w:rPr>
              <w:t xml:space="preserve"> in wilderness especially with painful injuries during long and difficult extrications or during fracture and joint reposition, repair and foreign body removal.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41203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2EF03D36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6EB72" w14:textId="0AB870E9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35646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Regional </w:t>
            </w:r>
            <w:proofErr w:type="spellStart"/>
            <w:r>
              <w:rPr>
                <w:rFonts w:ascii="Arial" w:hAnsi="Arial"/>
                <w:lang w:val="en-US"/>
              </w:rPr>
              <w:t>anaesthesia</w:t>
            </w:r>
            <w:proofErr w:type="spellEnd"/>
            <w:r>
              <w:rPr>
                <w:rFonts w:ascii="Arial" w:hAnsi="Arial"/>
                <w:lang w:val="en-US"/>
              </w:rPr>
              <w:t xml:space="preserve"> may be ideal if respiratory compromise is of concern with systemic analgesia.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17772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20FBCD1F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91091" w14:textId="33B07D28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D5D3F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Ultrasound guidance of regional </w:t>
            </w:r>
            <w:proofErr w:type="spellStart"/>
            <w:r>
              <w:rPr>
                <w:rFonts w:ascii="Arial" w:hAnsi="Arial"/>
                <w:lang w:val="en-US"/>
              </w:rPr>
              <w:t>anaesthesia</w:t>
            </w:r>
            <w:proofErr w:type="spellEnd"/>
            <w:r>
              <w:rPr>
                <w:rFonts w:ascii="Arial" w:hAnsi="Arial"/>
                <w:lang w:val="en-US"/>
              </w:rPr>
              <w:t xml:space="preserve"> is recommended.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1A2C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2B5A00" w14:paraId="03CD69D9" w14:textId="77777777" w:rsidTr="002B5A00">
        <w:trPr>
          <w:trHeight w:val="35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BEF27" w14:textId="77777777" w:rsidR="002B5A00" w:rsidRDefault="002B5A00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279C4" w14:textId="405AF946" w:rsidR="002B5A00" w:rsidRPr="002B5A00" w:rsidRDefault="002B5A00" w:rsidP="006253FE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  <w:r w:rsidRPr="002B5A00">
              <w:rPr>
                <w:b/>
                <w:bCs/>
                <w:sz w:val="24"/>
                <w:szCs w:val="24"/>
                <w:lang w:val="en-US"/>
              </w:rPr>
              <w:t>Temperature Management and Hypothermia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642CC" w14:textId="77777777" w:rsidR="002B5A00" w:rsidRDefault="002B5A00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253FE" w14:paraId="3A2A09E5" w14:textId="77777777" w:rsidTr="006F38AE">
        <w:trPr>
          <w:trHeight w:val="41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8EE82" w14:textId="613232F1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2DFAC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sz w:val="24"/>
                <w:szCs w:val="24"/>
                <w:lang w:val="en-US"/>
              </w:rPr>
              <w:t>Without any diagnostic device use the Swiss staging system for hypothermia.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B9970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30E29D32" w14:textId="77777777" w:rsidTr="006F38AE">
        <w:trPr>
          <w:trHeight w:val="6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CA7679" w14:textId="7060EE49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FE974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color w:val="292B2C"/>
                <w:sz w:val="24"/>
                <w:szCs w:val="24"/>
                <w:u w:color="292B2C"/>
                <w:lang w:val="en-US"/>
              </w:rPr>
              <w:t>Epitympanic thermistor thermometers may be reliable for core temperature monitoring but lack of available equipment for field operations limit their use.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BFDC1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5361F8EA" w14:textId="7777777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556F8" w14:textId="5F1A8FA4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6065D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color w:val="292B2C"/>
                <w:sz w:val="24"/>
                <w:szCs w:val="24"/>
                <w:u w:color="292B2C"/>
                <w:lang w:val="en-US"/>
              </w:rPr>
              <w:t xml:space="preserve">In patients with a secured airway consider core temperature measurement with an </w:t>
            </w:r>
            <w:proofErr w:type="spellStart"/>
            <w:r>
              <w:rPr>
                <w:color w:val="292B2C"/>
                <w:sz w:val="24"/>
                <w:szCs w:val="24"/>
                <w:u w:color="292B2C"/>
                <w:lang w:val="en-US"/>
              </w:rPr>
              <w:t>oesophageal</w:t>
            </w:r>
            <w:proofErr w:type="spellEnd"/>
            <w:r>
              <w:rPr>
                <w:color w:val="292B2C"/>
                <w:sz w:val="24"/>
                <w:szCs w:val="24"/>
                <w:u w:color="292B2C"/>
                <w:lang w:val="en-US"/>
              </w:rPr>
              <w:t xml:space="preserve"> probe.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F064F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2A</w:t>
            </w:r>
          </w:p>
        </w:tc>
      </w:tr>
      <w:tr w:rsidR="006253FE" w14:paraId="3A7EB531" w14:textId="7777777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6F85B" w14:textId="00D1BDB5" w:rsidR="006253FE" w:rsidRDefault="00C663C4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6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2A29B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color w:val="292B2C"/>
                <w:sz w:val="24"/>
                <w:szCs w:val="24"/>
                <w:u w:color="292B2C"/>
                <w:lang w:val="en-US"/>
              </w:rPr>
              <w:t>A hypothermic patient should be e</w:t>
            </w:r>
            <w:r>
              <w:rPr>
                <w:color w:val="2E2E2E"/>
                <w:sz w:val="24"/>
                <w:szCs w:val="24"/>
                <w:u w:color="2E2E2E"/>
                <w:lang w:val="en-US"/>
              </w:rPr>
              <w:t xml:space="preserve">xtracted from the cold and </w:t>
            </w:r>
            <w:r>
              <w:rPr>
                <w:color w:val="292B2C"/>
                <w:sz w:val="24"/>
                <w:szCs w:val="24"/>
                <w:u w:color="292B2C"/>
                <w:lang w:val="en-US"/>
              </w:rPr>
              <w:t>covered by a tightly fitting vapor barrier followed by whole-body insulation.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515B6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61EE54DC" w14:textId="77777777">
        <w:trPr>
          <w:trHeight w:val="5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9FCFB" w14:textId="40AC5050" w:rsidR="006253FE" w:rsidRDefault="00E06F12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AFD66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color w:val="292B2C"/>
                <w:sz w:val="24"/>
                <w:szCs w:val="24"/>
                <w:u w:color="292B2C"/>
                <w:lang w:val="en-US"/>
              </w:rPr>
              <w:t>Rewarming devices should be used in conjunction with vapor barriers and insulation.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8388E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340C7D" w14:paraId="76E59AD1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EC2F7" w14:textId="77777777" w:rsidR="00340C7D" w:rsidRDefault="00340C7D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A5B78" w14:textId="1B246026" w:rsidR="00340C7D" w:rsidRPr="00340C7D" w:rsidRDefault="00340C7D" w:rsidP="006253FE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340C7D">
              <w:rPr>
                <w:rFonts w:ascii="Arial" w:hAnsi="Arial"/>
                <w:b/>
                <w:bCs/>
                <w:lang w:val="en-US"/>
              </w:rPr>
              <w:t>Transport and hospital selection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3C6FC" w14:textId="77777777" w:rsidR="00340C7D" w:rsidRDefault="00340C7D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253FE" w14:paraId="687B08E3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A5B63" w14:textId="4E689F37" w:rsidR="006253FE" w:rsidRDefault="00C663C4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08D47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Expedite transport of a multiple trauma patient.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8ABFD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43AEE444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0CF98" w14:textId="014EC166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8DFF9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light and stable stretchers for transport.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5208F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581A4645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E823" w14:textId="43266930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13B9D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Avoid verticalizing the patient as this may lead to arterial hypotension especially in exsanguinated and </w:t>
            </w:r>
            <w:proofErr w:type="spellStart"/>
            <w:r>
              <w:rPr>
                <w:rFonts w:ascii="Arial" w:hAnsi="Arial"/>
                <w:lang w:val="en-US"/>
              </w:rPr>
              <w:t>vasoplegic</w:t>
            </w:r>
            <w:proofErr w:type="spellEnd"/>
            <w:r>
              <w:rPr>
                <w:rFonts w:ascii="Arial" w:hAnsi="Arial"/>
                <w:lang w:val="en-US"/>
              </w:rPr>
              <w:t xml:space="preserve"> patients.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8D904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24C8E0F8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69A6A" w14:textId="5575938F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83B7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Use helicopters for patients with spinal injury or who are </w:t>
            </w:r>
            <w:proofErr w:type="spellStart"/>
            <w:r>
              <w:rPr>
                <w:rFonts w:ascii="Arial" w:hAnsi="Arial"/>
                <w:lang w:val="en-US"/>
              </w:rPr>
              <w:t>haemodynamically</w:t>
            </w:r>
            <w:proofErr w:type="spellEnd"/>
            <w:r>
              <w:rPr>
                <w:rFonts w:ascii="Arial" w:hAnsi="Arial"/>
                <w:lang w:val="en-US"/>
              </w:rPr>
              <w:t xml:space="preserve"> unstable.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FC797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6253FE" w14:paraId="1BBA8D56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B6043" w14:textId="25027EE3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8BFD5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Transport TBI patients airborne if this saves time to definitive treatment.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431E2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641607C7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CD4BD" w14:textId="55FA4DEF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0A2ED9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Use helicopters to reach a distant high-level trauma </w:t>
            </w:r>
            <w:proofErr w:type="spellStart"/>
            <w:r>
              <w:rPr>
                <w:rFonts w:ascii="Arial" w:hAnsi="Arial"/>
                <w:lang w:val="en-US"/>
              </w:rPr>
              <w:t>centre</w:t>
            </w:r>
            <w:proofErr w:type="spellEnd"/>
            <w:r>
              <w:rPr>
                <w:rFonts w:ascii="Arial" w:hAnsi="Arial"/>
                <w:lang w:val="en-US"/>
              </w:rPr>
              <w:t>, bypassing smaller local hospitals.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43304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4DF14159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549A4" w14:textId="73A64B7B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6E514" w14:textId="77777777" w:rsidR="006253FE" w:rsidRPr="00EA03F7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Balance the benefits of air rescue with its inherent risks.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F1B91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1C</w:t>
            </w:r>
          </w:p>
        </w:tc>
      </w:tr>
      <w:tr w:rsidR="00340C7D" w14:paraId="3AD9456A" w14:textId="77777777" w:rsidTr="00340C7D">
        <w:trPr>
          <w:trHeight w:val="3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F4108" w14:textId="77777777" w:rsidR="00340C7D" w:rsidRPr="00340C7D" w:rsidRDefault="00340C7D" w:rsidP="006253FE">
            <w:pPr>
              <w:spacing w:after="0" w:line="240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EA122" w14:textId="77B6F4AE" w:rsidR="00340C7D" w:rsidRPr="00340C7D" w:rsidRDefault="00340C7D" w:rsidP="006253FE">
            <w:pPr>
              <w:spacing w:after="0" w:line="240" w:lineRule="auto"/>
              <w:rPr>
                <w:rFonts w:ascii="Arial" w:hAnsi="Arial"/>
                <w:b/>
                <w:bCs/>
                <w:lang w:val="en-US"/>
              </w:rPr>
            </w:pPr>
            <w:r w:rsidRPr="00340C7D">
              <w:rPr>
                <w:rFonts w:ascii="Arial" w:hAnsi="Arial"/>
                <w:b/>
                <w:bCs/>
                <w:lang w:val="en-US"/>
              </w:rPr>
              <w:t>Ultrasound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D844EF" w14:textId="77777777" w:rsidR="00340C7D" w:rsidRDefault="00340C7D" w:rsidP="006253F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6253FE" w14:paraId="25710934" w14:textId="77777777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64CB99" w14:textId="25094FCE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38560" w14:textId="4C1FA40F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</w:t>
            </w:r>
            <w:r w:rsidR="00476CA2">
              <w:rPr>
                <w:rFonts w:ascii="Arial" w:hAnsi="Arial"/>
                <w:lang w:val="en-US"/>
              </w:rPr>
              <w:t>point-of-care ultrasound (</w:t>
            </w:r>
            <w:r>
              <w:rPr>
                <w:rFonts w:ascii="Arial" w:hAnsi="Arial"/>
                <w:lang w:val="en-US"/>
              </w:rPr>
              <w:t>POCUS</w:t>
            </w:r>
            <w:r w:rsidR="00476CA2">
              <w:rPr>
                <w:rFonts w:ascii="Arial" w:hAnsi="Arial"/>
                <w:lang w:val="en-US"/>
              </w:rPr>
              <w:t>)</w:t>
            </w:r>
            <w:r>
              <w:rPr>
                <w:rFonts w:ascii="Arial" w:hAnsi="Arial"/>
                <w:lang w:val="en-US"/>
              </w:rPr>
              <w:t xml:space="preserve"> in multiple trauma patients but do not considerably delay arrival to hospital.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070B7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6253FE" w14:paraId="4E3F4680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AD8DE" w14:textId="579C6FD3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7</w:t>
            </w:r>
            <w:r w:rsidR="00E06F12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EB9B5" w14:textId="77777777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POCUS </w:t>
            </w:r>
            <w:r>
              <w:rPr>
                <w:rFonts w:ascii="Arial" w:hAnsi="Arial"/>
                <w:color w:val="222222"/>
                <w:u w:color="222222"/>
                <w:lang w:val="en-US"/>
              </w:rPr>
              <w:t>to manage a difficult airway.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70E5F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2C</w:t>
            </w:r>
          </w:p>
        </w:tc>
      </w:tr>
      <w:tr w:rsidR="006253FE" w14:paraId="1E4B15B3" w14:textId="77777777" w:rsidTr="006F38AE">
        <w:trPr>
          <w:trHeight w:val="3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07D3B" w14:textId="4C0C55C3" w:rsidR="006253FE" w:rsidRDefault="00E06F12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80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12D62" w14:textId="77777777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POCUS</w:t>
            </w:r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 to detect pneumo- and </w:t>
            </w:r>
            <w:proofErr w:type="spellStart"/>
            <w:r>
              <w:rPr>
                <w:rFonts w:ascii="Arial" w:hAnsi="Arial"/>
                <w:color w:val="222222"/>
                <w:u w:color="222222"/>
                <w:lang w:val="en-US"/>
              </w:rPr>
              <w:t>haemothorax</w:t>
            </w:r>
            <w:proofErr w:type="spellEnd"/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 and pericardial effusion.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6C045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  <w:tr w:rsidR="006253FE" w14:paraId="108606B1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C269B" w14:textId="741AE56A" w:rsidR="006253FE" w:rsidRPr="00DE6DD7" w:rsidRDefault="006253FE" w:rsidP="006253FE">
            <w:pPr>
              <w:spacing w:after="0" w:line="240" w:lineRule="auto"/>
              <w:rPr>
                <w:u w:val="single"/>
              </w:rPr>
            </w:pPr>
            <w:r>
              <w:rPr>
                <w:sz w:val="24"/>
                <w:szCs w:val="24"/>
                <w:lang w:val="en-US"/>
              </w:rPr>
              <w:t>8</w:t>
            </w:r>
            <w:r w:rsidR="00E06F1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1D316" w14:textId="77777777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 xml:space="preserve">Consider POCUS </w:t>
            </w:r>
            <w:r>
              <w:rPr>
                <w:rFonts w:ascii="Arial" w:hAnsi="Arial"/>
                <w:color w:val="222222"/>
                <w:u w:color="222222"/>
                <w:lang w:val="en-US"/>
              </w:rPr>
              <w:t>to detect fractures.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BD779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6253FE" w14:paraId="5F642A69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B5D97" w14:textId="1B2D983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lastRenderedPageBreak/>
              <w:t>8</w:t>
            </w:r>
            <w:r w:rsidR="00E06F1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2208E" w14:textId="77777777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Consider POCUS</w:t>
            </w:r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 to detect increased </w:t>
            </w:r>
            <w:r>
              <w:rPr>
                <w:rFonts w:ascii="Arial" w:hAnsi="Arial"/>
                <w:lang w:val="en-US"/>
              </w:rPr>
              <w:t>intracerebral pressure.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7B1FD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2B</w:t>
            </w:r>
          </w:p>
        </w:tc>
      </w:tr>
      <w:tr w:rsidR="006253FE" w14:paraId="5B99876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BEB2B" w14:textId="76CED04D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8</w:t>
            </w:r>
            <w:r w:rsidR="00E06F1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98F1C" w14:textId="77777777" w:rsidR="006253FE" w:rsidRDefault="006253FE" w:rsidP="006253FE">
            <w:pPr>
              <w:spacing w:after="0" w:line="240" w:lineRule="auto"/>
            </w:pPr>
            <w:r>
              <w:rPr>
                <w:rFonts w:ascii="Arial" w:hAnsi="Arial"/>
                <w:color w:val="222222"/>
                <w:u w:color="222222"/>
                <w:lang w:val="en-US"/>
              </w:rPr>
              <w:t xml:space="preserve">Consider FAST </w:t>
            </w:r>
            <w:r>
              <w:rPr>
                <w:rFonts w:ascii="Arial" w:hAnsi="Arial"/>
                <w:color w:val="222222"/>
                <w:u w:color="222222"/>
              </w:rPr>
              <w:t xml:space="preserve">in </w:t>
            </w:r>
            <w:proofErr w:type="spellStart"/>
            <w:r>
              <w:rPr>
                <w:rFonts w:ascii="Arial" w:hAnsi="Arial"/>
                <w:color w:val="222222"/>
                <w:u w:color="222222"/>
              </w:rPr>
              <w:t>patients</w:t>
            </w:r>
            <w:proofErr w:type="spellEnd"/>
            <w:r>
              <w:rPr>
                <w:rFonts w:ascii="Arial" w:hAnsi="Arial"/>
                <w:color w:val="222222"/>
                <w:u w:color="222222"/>
              </w:rPr>
              <w:t xml:space="preserve"> in </w:t>
            </w:r>
            <w:proofErr w:type="spellStart"/>
            <w:r>
              <w:rPr>
                <w:rFonts w:ascii="Arial" w:hAnsi="Arial"/>
                <w:color w:val="222222"/>
                <w:u w:color="222222"/>
              </w:rPr>
              <w:t>shock</w:t>
            </w:r>
            <w:proofErr w:type="spellEnd"/>
            <w:r>
              <w:rPr>
                <w:rFonts w:ascii="Arial" w:hAnsi="Arial"/>
                <w:color w:val="222222"/>
                <w:u w:color="222222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411BF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1B</w:t>
            </w:r>
          </w:p>
        </w:tc>
      </w:tr>
      <w:tr w:rsidR="006253FE" w14:paraId="6AAC9564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D65E6" w14:textId="3D517A34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8</w:t>
            </w:r>
            <w:r w:rsidR="00E06F1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AE15A" w14:textId="77777777" w:rsidR="006253FE" w:rsidRPr="00D15840" w:rsidRDefault="006253FE" w:rsidP="006253FE">
            <w:pPr>
              <w:spacing w:after="0" w:line="240" w:lineRule="auto"/>
              <w:rPr>
                <w:lang w:val="en-GB"/>
              </w:rPr>
            </w:pPr>
            <w:r>
              <w:rPr>
                <w:rFonts w:ascii="Arial" w:hAnsi="Arial"/>
                <w:lang w:val="en-US"/>
              </w:rPr>
              <w:t>Use ultrasound for vascular access and nerve blocks.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40766" w14:textId="77777777" w:rsidR="006253FE" w:rsidRDefault="006253FE" w:rsidP="006253FE">
            <w:pPr>
              <w:spacing w:after="0" w:line="240" w:lineRule="auto"/>
            </w:pPr>
            <w:r>
              <w:rPr>
                <w:sz w:val="24"/>
                <w:szCs w:val="24"/>
                <w:lang w:val="en-US"/>
              </w:rPr>
              <w:t>1A</w:t>
            </w:r>
          </w:p>
        </w:tc>
      </w:tr>
    </w:tbl>
    <w:p w14:paraId="6EB4E46D" w14:textId="77777777" w:rsidR="00FD5805" w:rsidRDefault="00FD5805">
      <w:pPr>
        <w:rPr>
          <w:sz w:val="24"/>
          <w:szCs w:val="24"/>
          <w:lang w:val="en-US"/>
        </w:rPr>
      </w:pPr>
    </w:p>
    <w:p w14:paraId="2CAC16EB" w14:textId="77777777" w:rsidR="00FD5805" w:rsidRDefault="00B77189">
      <w:r>
        <w:rPr>
          <w:rFonts w:ascii="Arial Unicode MS" w:hAnsi="Arial Unicode MS"/>
          <w:sz w:val="24"/>
          <w:szCs w:val="24"/>
          <w:lang w:val="en-US"/>
        </w:rPr>
        <w:br w:type="page"/>
      </w:r>
    </w:p>
    <w:p w14:paraId="189297B7" w14:textId="79C9F9B9" w:rsidR="00EA03F7" w:rsidRPr="00EA03F7" w:rsidRDefault="00B77189" w:rsidP="00EA03F7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3. Literature</w:t>
      </w:r>
      <w:r w:rsidR="00EA03F7">
        <w:fldChar w:fldCharType="begin"/>
      </w:r>
      <w:r w:rsidR="00EA03F7" w:rsidRPr="00D715F6">
        <w:rPr>
          <w:lang w:val="en-US"/>
        </w:rPr>
        <w:instrText xml:space="preserve"> ADDIN EN.REFLIST </w:instrText>
      </w:r>
      <w:r w:rsidR="00EA03F7">
        <w:fldChar w:fldCharType="separate"/>
      </w:r>
    </w:p>
    <w:p w14:paraId="4AD300A7" w14:textId="77777777" w:rsidR="00EA03F7" w:rsidRPr="00A23BEE" w:rsidRDefault="00EA03F7" w:rsidP="00EA03F7">
      <w:pPr>
        <w:pStyle w:val="EndNoteBibliography"/>
        <w:rPr>
          <w:lang w:val="en-GB"/>
        </w:rPr>
      </w:pPr>
      <w:r w:rsidRPr="00A23BEE">
        <w:rPr>
          <w:lang w:val="en-GB"/>
        </w:rPr>
        <w:t>1.</w:t>
      </w:r>
      <w:r w:rsidRPr="00A23BEE">
        <w:rPr>
          <w:lang w:val="en-GB"/>
        </w:rPr>
        <w:tab/>
        <w:t xml:space="preserve">Rauch S, Dal Cappello T, Strapazzon G, Palma M, Bonsante F, Gruber E, Strohle M, Mair P, Brugger H, International Alpine Trauma Registry Study G: </w:t>
      </w:r>
      <w:r w:rsidRPr="00A23BEE">
        <w:rPr>
          <w:b/>
          <w:bCs/>
          <w:lang w:val="en-GB"/>
        </w:rPr>
        <w:t>Pre-hospital times and clinical characteristics of severe trauma patients: A comparison between mountain and urban/suburban areas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36</w:t>
      </w:r>
      <w:r w:rsidRPr="00A23BEE">
        <w:rPr>
          <w:lang w:val="en-GB"/>
        </w:rPr>
        <w:t>(10):1749-1753.</w:t>
      </w:r>
    </w:p>
    <w:p w14:paraId="1BCCD0D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2.</w:t>
      </w:r>
      <w:r w:rsidRPr="00A23BEE">
        <w:rPr>
          <w:lang w:val="en-GB"/>
        </w:rPr>
        <w:tab/>
        <w:t xml:space="preserve">Hearns S: </w:t>
      </w:r>
      <w:r w:rsidRPr="00A23BEE">
        <w:rPr>
          <w:b/>
          <w:bCs/>
          <w:lang w:val="en-GB"/>
        </w:rPr>
        <w:t>The Scottish mountain rescue casualty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(3):281-284.</w:t>
      </w:r>
    </w:p>
    <w:p w14:paraId="1B74E7E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3.</w:t>
      </w:r>
      <w:r w:rsidRPr="00A23BEE">
        <w:rPr>
          <w:lang w:val="en-GB"/>
        </w:rPr>
        <w:tab/>
        <w:t xml:space="preserve">Gross T, Amsler F: </w:t>
      </w:r>
      <w:r w:rsidRPr="00A23BEE">
        <w:rPr>
          <w:b/>
          <w:bCs/>
          <w:lang w:val="en-GB"/>
        </w:rPr>
        <w:t>[Long-term outcome following multiple trauma in working age : A prospective study in a Swiss trauma center]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Unfallchirurg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119</w:t>
      </w:r>
      <w:r w:rsidRPr="00A23BEE">
        <w:rPr>
          <w:lang w:val="en-GB"/>
        </w:rPr>
        <w:t>(11):921-928.</w:t>
      </w:r>
    </w:p>
    <w:p w14:paraId="6EF259C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4.</w:t>
      </w:r>
      <w:r w:rsidRPr="00A23BEE">
        <w:rPr>
          <w:lang w:val="en-GB"/>
        </w:rPr>
        <w:tab/>
        <w:t xml:space="preserve">Gross T, Attenberger C, Huegli RW, Amsler F: </w:t>
      </w:r>
      <w:r w:rsidRPr="00A23BEE">
        <w:rPr>
          <w:b/>
          <w:bCs/>
          <w:lang w:val="en-GB"/>
        </w:rPr>
        <w:t>Factors associated with reduced longer-term capacity to work in patients after polytrauma: a Swiss trauma center experience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Am Coll Surg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211</w:t>
      </w:r>
      <w:r w:rsidRPr="00A23BEE">
        <w:rPr>
          <w:lang w:val="en-GB"/>
        </w:rPr>
        <w:t>(1):81-91.</w:t>
      </w:r>
    </w:p>
    <w:p w14:paraId="626BB3C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5.</w:t>
      </w:r>
      <w:r w:rsidRPr="00A23BEE">
        <w:rPr>
          <w:lang w:val="en-GB"/>
        </w:rPr>
        <w:tab/>
        <w:t xml:space="preserve">Munn Z, Peters MDJ, Stern C, Tufanaru C, McArthur A, Aromataris E: </w:t>
      </w:r>
      <w:r w:rsidRPr="00A23BEE">
        <w:rPr>
          <w:b/>
          <w:bCs/>
          <w:lang w:val="en-GB"/>
        </w:rPr>
        <w:t>Systematic review or scoping review? Guidance for authors when choosing between a systematic or scoping review approach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BMC Med Res Methodol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18</w:t>
      </w:r>
      <w:r w:rsidRPr="00A23BEE">
        <w:rPr>
          <w:lang w:val="en-GB"/>
        </w:rPr>
        <w:t>(1):143.</w:t>
      </w:r>
    </w:p>
    <w:p w14:paraId="58DC12C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6.</w:t>
      </w:r>
      <w:r w:rsidRPr="00A23BEE">
        <w:rPr>
          <w:lang w:val="en-GB"/>
        </w:rPr>
        <w:tab/>
        <w:t xml:space="preserve">Guyatt G, Gutterman D, Baumann MH, Addrizzo-Harris D, Hylek EM, Phillips B, Raskob G, Lewis SZ, Schunemann H: </w:t>
      </w:r>
      <w:r w:rsidRPr="00A23BEE">
        <w:rPr>
          <w:b/>
          <w:bCs/>
          <w:lang w:val="en-GB"/>
        </w:rPr>
        <w:t>Grading strength of recommendations and quality of evidence in clinical guidelines: report from an american college of chest physicians task force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Chest </w:t>
      </w:r>
      <w:r w:rsidRPr="00A23BEE">
        <w:rPr>
          <w:lang w:val="en-GB"/>
        </w:rPr>
        <w:t xml:space="preserve">2006, </w:t>
      </w:r>
      <w:r w:rsidRPr="00A23BEE">
        <w:rPr>
          <w:b/>
          <w:bCs/>
          <w:lang w:val="en-GB"/>
        </w:rPr>
        <w:t>129</w:t>
      </w:r>
      <w:r w:rsidRPr="00A23BEE">
        <w:rPr>
          <w:lang w:val="en-GB"/>
        </w:rPr>
        <w:t>(1):174-181.</w:t>
      </w:r>
    </w:p>
    <w:p w14:paraId="0DC985C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7.</w:t>
      </w:r>
      <w:r w:rsidRPr="00A23BEE">
        <w:rPr>
          <w:lang w:val="en-GB"/>
        </w:rPr>
        <w:tab/>
        <w:t>Newgard CD, Schmicker RH, Hedges JR, Trickett JP, Davis DP, Bulger EM, Aufderheide TP, Minei JP, Hata JS, Gubler KD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 xml:space="preserve">Emergency medical services intervals and survival in trauma: assessment of the "golden </w:t>
      </w:r>
      <w:r w:rsidRPr="00A23BEE">
        <w:rPr>
          <w:b/>
          <w:bCs/>
          <w:lang w:val="en-GB"/>
        </w:rPr>
        <w:lastRenderedPageBreak/>
        <w:t>hour" in a North American prospective cohort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55</w:t>
      </w:r>
      <w:r w:rsidRPr="00A23BEE">
        <w:rPr>
          <w:lang w:val="en-GB"/>
        </w:rPr>
        <w:t>(3):235-246 e234.</w:t>
      </w:r>
    </w:p>
    <w:p w14:paraId="071E1E8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8.</w:t>
      </w:r>
      <w:r w:rsidRPr="00A23BEE">
        <w:rPr>
          <w:lang w:val="en-GB"/>
        </w:rPr>
        <w:tab/>
        <w:t xml:space="preserve">Newgard CD, Meier EN, Bulger EM, Buick J, Sheehan K, Lin S, Minei JP, Barnes-Mackey RA, Brasel K, Investigators ROC: </w:t>
      </w:r>
      <w:r w:rsidRPr="00A23BEE">
        <w:rPr>
          <w:b/>
          <w:bCs/>
          <w:lang w:val="en-GB"/>
        </w:rPr>
        <w:t>Revisiting the "Golden Hour": An Evaluation of Out-of-Hospital Time in Shock and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66</w:t>
      </w:r>
      <w:r w:rsidRPr="00A23BEE">
        <w:rPr>
          <w:lang w:val="en-GB"/>
        </w:rPr>
        <w:t>(1):30-41, 41 e31-33.</w:t>
      </w:r>
    </w:p>
    <w:p w14:paraId="2986D95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9.</w:t>
      </w:r>
      <w:r w:rsidRPr="00A23BEE">
        <w:rPr>
          <w:lang w:val="en-GB"/>
        </w:rPr>
        <w:tab/>
        <w:t xml:space="preserve">Ellerton J, Tomazin I, Brugger H, Paal P, International Commission for Mountain Emergency M: </w:t>
      </w:r>
      <w:r w:rsidRPr="00A23BEE">
        <w:rPr>
          <w:b/>
          <w:bCs/>
          <w:lang w:val="en-GB"/>
        </w:rPr>
        <w:t>Immobilization and splinting in mountain rescue. Official Recommendations of the International Commission for Mountain Emergency Medicine, ICAR MEDCOM, Intended for Mountain Rescue First Responders, Physicians, and Rescue Organizations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High Alt Med Biol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10</w:t>
      </w:r>
      <w:r w:rsidRPr="00A23BEE">
        <w:rPr>
          <w:lang w:val="en-GB"/>
        </w:rPr>
        <w:t>(4):337-342.</w:t>
      </w:r>
    </w:p>
    <w:p w14:paraId="354CE1C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10.</w:t>
      </w:r>
      <w:r w:rsidRPr="00A23BEE">
        <w:rPr>
          <w:lang w:val="en-GB"/>
        </w:rPr>
        <w:tab/>
      </w:r>
      <w:r w:rsidRPr="00A23BEE">
        <w:rPr>
          <w:b/>
          <w:bCs/>
          <w:lang w:val="en-GB"/>
        </w:rPr>
        <w:t xml:space="preserve">EMS, Tactical Care and Evacuation Under Fire </w:t>
      </w:r>
      <w:r w:rsidRPr="00A23BEE">
        <w:rPr>
          <w:lang w:val="en-GB"/>
        </w:rPr>
        <w:t>[https://www.ncbi.nlm.nih.gov/books/NBK441967/]</w:t>
      </w:r>
    </w:p>
    <w:p w14:paraId="617F77B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11.</w:t>
      </w:r>
      <w:r w:rsidRPr="00A23BEE">
        <w:rPr>
          <w:lang w:val="en-GB"/>
        </w:rPr>
        <w:tab/>
        <w:t xml:space="preserve">Baekgaard JS, Isbye D, Ottosen CI, Larsen MH, Andersen JH, Rasmussen LS, Steinmetz J: </w:t>
      </w:r>
      <w:r w:rsidRPr="00A23BEE">
        <w:rPr>
          <w:b/>
          <w:bCs/>
          <w:lang w:val="en-GB"/>
        </w:rPr>
        <w:t>Restrictive vs liberal oxygen for trauma patients-the TRAUMOX1 pilot randomised clinical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Acta Anaesthesiol Scand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63</w:t>
      </w:r>
      <w:r w:rsidRPr="00A23BEE">
        <w:rPr>
          <w:lang w:val="en-GB"/>
        </w:rPr>
        <w:t>(7):947-955.</w:t>
      </w:r>
    </w:p>
    <w:p w14:paraId="721FDC0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12.</w:t>
      </w:r>
      <w:r w:rsidRPr="00A23BEE">
        <w:rPr>
          <w:lang w:val="en-GB"/>
        </w:rPr>
        <w:tab/>
        <w:t xml:space="preserve">Lockey DJ, Healey B, Crewdson K, Chalk G, Weaver AE, Davies GE: </w:t>
      </w:r>
      <w:r w:rsidRPr="00A23BEE">
        <w:rPr>
          <w:b/>
          <w:bCs/>
          <w:lang w:val="en-GB"/>
        </w:rPr>
        <w:t>Advanced airway management is necessary in prehospital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Br J Anaesth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114</w:t>
      </w:r>
      <w:r w:rsidRPr="00A23BEE">
        <w:rPr>
          <w:lang w:val="en-GB"/>
        </w:rPr>
        <w:t>(4):657-662.</w:t>
      </w:r>
    </w:p>
    <w:p w14:paraId="4B48D5C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13.</w:t>
      </w:r>
      <w:r w:rsidRPr="00A23BEE">
        <w:rPr>
          <w:lang w:val="en-GB"/>
        </w:rPr>
        <w:tab/>
        <w:t xml:space="preserve">Pietsch U, Knapp J, Kreuzer O, Ney L, Strapazzon G, Lischke V, Albrecht R, Phillips P, Rauch S: </w:t>
      </w:r>
      <w:r w:rsidRPr="00A23BEE">
        <w:rPr>
          <w:b/>
          <w:bCs/>
          <w:lang w:val="en-GB"/>
        </w:rPr>
        <w:t xml:space="preserve">Advanced airway management in hoist and longline operations in mountain HEMS - considerations in austere environments: a narrative review This review is endorsed by the International </w:t>
      </w:r>
      <w:r w:rsidRPr="00A23BEE">
        <w:rPr>
          <w:b/>
          <w:bCs/>
          <w:lang w:val="en-GB"/>
        </w:rPr>
        <w:lastRenderedPageBreak/>
        <w:t>Commission for Mountain Emergency Medicine (ICAR MEDCOM)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26</w:t>
      </w:r>
      <w:r w:rsidRPr="00A23BEE">
        <w:rPr>
          <w:lang w:val="en-GB"/>
        </w:rPr>
        <w:t>(1):23.</w:t>
      </w:r>
    </w:p>
    <w:p w14:paraId="443D257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14.</w:t>
      </w:r>
      <w:r w:rsidRPr="00A23BEE">
        <w:rPr>
          <w:lang w:val="en-GB"/>
        </w:rPr>
        <w:tab/>
        <w:t xml:space="preserve">Angerman S, Kirves H, Nurmi J: </w:t>
      </w:r>
      <w:r w:rsidRPr="00A23BEE">
        <w:rPr>
          <w:b/>
          <w:bCs/>
          <w:lang w:val="en-GB"/>
        </w:rPr>
        <w:t>A before-and-after observational study of a protocol for use of the C-MAC videolaryngoscope with a Frova introducer in pre-hospital rapid sequence intubation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Anaesthesia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73</w:t>
      </w:r>
      <w:r w:rsidRPr="00A23BEE">
        <w:rPr>
          <w:lang w:val="en-GB"/>
        </w:rPr>
        <w:t>(3):348-355.</w:t>
      </w:r>
    </w:p>
    <w:p w14:paraId="78D2B2E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15.</w:t>
      </w:r>
      <w:r w:rsidRPr="00A23BEE">
        <w:rPr>
          <w:lang w:val="en-GB"/>
        </w:rPr>
        <w:tab/>
        <w:t xml:space="preserve">Young B: </w:t>
      </w:r>
      <w:r w:rsidRPr="00A23BEE">
        <w:rPr>
          <w:b/>
          <w:bCs/>
          <w:lang w:val="en-GB"/>
        </w:rPr>
        <w:t>The intubating laryngeal-mask airway may be an ideal device for airway control in the rural trauma patient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21</w:t>
      </w:r>
      <w:r w:rsidRPr="00A23BEE">
        <w:rPr>
          <w:lang w:val="en-GB"/>
        </w:rPr>
        <w:t>(1):80-85.</w:t>
      </w:r>
    </w:p>
    <w:p w14:paraId="462600A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16.</w:t>
      </w:r>
      <w:r w:rsidRPr="00A23BEE">
        <w:rPr>
          <w:lang w:val="en-GB"/>
        </w:rPr>
        <w:tab/>
        <w:t xml:space="preserve">Tarpgaard M, Hansen TM, Rognas L: </w:t>
      </w:r>
      <w:r w:rsidRPr="00A23BEE">
        <w:rPr>
          <w:b/>
          <w:bCs/>
          <w:lang w:val="en-GB"/>
        </w:rPr>
        <w:t>Anaesthetist-provided pre-hospital advanced airway management in children: a descriptive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:61.</w:t>
      </w:r>
    </w:p>
    <w:p w14:paraId="3AF35A6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17.</w:t>
      </w:r>
      <w:r w:rsidRPr="00A23BEE">
        <w:rPr>
          <w:lang w:val="en-GB"/>
        </w:rPr>
        <w:tab/>
        <w:t xml:space="preserve">Theodore N, Hadley MN, Aarabi B, Dhall SS, Gelb DE, Hurlbert RJ, Rozzelle CJ, Ryken TC, Walters BC: </w:t>
      </w:r>
      <w:r w:rsidRPr="00A23BEE">
        <w:rPr>
          <w:b/>
          <w:bCs/>
          <w:lang w:val="en-GB"/>
        </w:rPr>
        <w:t>Prehospital cervical spinal immobilization after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Neurosurgery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72 Suppl 2</w:t>
      </w:r>
      <w:r w:rsidRPr="00A23BEE">
        <w:rPr>
          <w:lang w:val="en-GB"/>
        </w:rPr>
        <w:t>:22-34.</w:t>
      </w:r>
    </w:p>
    <w:p w14:paraId="24DF546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18.</w:t>
      </w:r>
      <w:r w:rsidRPr="00A23BEE">
        <w:rPr>
          <w:lang w:val="en-GB"/>
        </w:rPr>
        <w:tab/>
        <w:t xml:space="preserve">Sundstrom T, Asbjornsen H, Habiba S, Sunde GA, Wester K: </w:t>
      </w:r>
      <w:r w:rsidRPr="00A23BEE">
        <w:rPr>
          <w:b/>
          <w:bCs/>
          <w:lang w:val="en-GB"/>
        </w:rPr>
        <w:t>Prehospital use of cervical collars in trauma patients: a critical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Neurotrauma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(6):531-540.</w:t>
      </w:r>
    </w:p>
    <w:p w14:paraId="26B564A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19.</w:t>
      </w:r>
      <w:r w:rsidRPr="00A23BEE">
        <w:rPr>
          <w:lang w:val="en-GB"/>
        </w:rPr>
        <w:tab/>
        <w:t xml:space="preserve">Paterek E, Isenberg DL, Schiffer H: </w:t>
      </w:r>
      <w:r w:rsidRPr="00A23BEE">
        <w:rPr>
          <w:b/>
          <w:bCs/>
          <w:lang w:val="en-GB"/>
        </w:rPr>
        <w:t>Characteristics of Trauma Patients With Potential Cervical Spine Injuries Underimmobilized by Prehospital Providers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Spine (Phila Pa 1976)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40</w:t>
      </w:r>
      <w:r w:rsidRPr="00A23BEE">
        <w:rPr>
          <w:lang w:val="en-GB"/>
        </w:rPr>
        <w:t>(24):1898-1902.</w:t>
      </w:r>
    </w:p>
    <w:p w14:paraId="17E3633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20.</w:t>
      </w:r>
      <w:r w:rsidRPr="00A23BEE">
        <w:rPr>
          <w:lang w:val="en-GB"/>
        </w:rPr>
        <w:tab/>
        <w:t xml:space="preserve">Velopulos CG, Shihab HM, Lottenberg L, Feinman M, Raja A, Salomone J, Haut ER: </w:t>
      </w:r>
      <w:r w:rsidRPr="00A23BEE">
        <w:rPr>
          <w:b/>
          <w:bCs/>
          <w:lang w:val="en-GB"/>
        </w:rPr>
        <w:t>Prehospital spine immobilization/spinal motion restriction in penetrating trauma: A practice management guideline from the Eastern Association for the Surgery of Trauma (EAST)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84</w:t>
      </w:r>
      <w:r w:rsidRPr="00A23BEE">
        <w:rPr>
          <w:lang w:val="en-GB"/>
        </w:rPr>
        <w:t>(5):736-744.</w:t>
      </w:r>
    </w:p>
    <w:p w14:paraId="0961005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21.</w:t>
      </w:r>
      <w:r w:rsidRPr="00A23BEE">
        <w:rPr>
          <w:lang w:val="en-GB"/>
        </w:rPr>
        <w:tab/>
        <w:t xml:space="preserve">Apfelbaum JD, Cantrill SV, Waldman N: </w:t>
      </w:r>
      <w:r w:rsidRPr="00A23BEE">
        <w:rPr>
          <w:b/>
          <w:bCs/>
          <w:lang w:val="en-GB"/>
        </w:rPr>
        <w:t>Unstable cervical spine without spinal cord injury in penetrating neck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2000, </w:t>
      </w:r>
      <w:r w:rsidRPr="00A23BEE">
        <w:rPr>
          <w:b/>
          <w:bCs/>
          <w:lang w:val="en-GB"/>
        </w:rPr>
        <w:t>18</w:t>
      </w:r>
      <w:r w:rsidRPr="00A23BEE">
        <w:rPr>
          <w:lang w:val="en-GB"/>
        </w:rPr>
        <w:t>(1):55-57.</w:t>
      </w:r>
    </w:p>
    <w:p w14:paraId="695672D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22.</w:t>
      </w:r>
      <w:r w:rsidRPr="00A23BEE">
        <w:rPr>
          <w:lang w:val="en-GB"/>
        </w:rPr>
        <w:tab/>
        <w:t xml:space="preserve">Barkana Y, Stein M, Scope A, Maor R, Abramovich Y, Friedman Z, Knoller N: </w:t>
      </w:r>
      <w:r w:rsidRPr="00A23BEE">
        <w:rPr>
          <w:b/>
          <w:bCs/>
          <w:lang w:val="en-GB"/>
        </w:rPr>
        <w:t>Prehospital stabilization of the cervical spine for penetrating injuries of the neck - is it necessary?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2000,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(5):305-309.</w:t>
      </w:r>
    </w:p>
    <w:p w14:paraId="3480007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23.</w:t>
      </w:r>
      <w:r w:rsidRPr="00A23BEE">
        <w:rPr>
          <w:lang w:val="en-GB"/>
        </w:rPr>
        <w:tab/>
        <w:t xml:space="preserve">Garcia A, Liu TH, Victorino GP: </w:t>
      </w:r>
      <w:r w:rsidRPr="00A23BEE">
        <w:rPr>
          <w:b/>
          <w:bCs/>
          <w:lang w:val="en-GB"/>
        </w:rPr>
        <w:t>Cost-utility analysis of prehospital spine immobilization recommendations for penetrating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76</w:t>
      </w:r>
      <w:r w:rsidRPr="00A23BEE">
        <w:rPr>
          <w:lang w:val="en-GB"/>
        </w:rPr>
        <w:t>(2):534-541.</w:t>
      </w:r>
    </w:p>
    <w:p w14:paraId="2D9E99B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24.</w:t>
      </w:r>
      <w:r w:rsidRPr="00A23BEE">
        <w:rPr>
          <w:lang w:val="en-GB"/>
        </w:rPr>
        <w:tab/>
        <w:t xml:space="preserve">Haut ER, Kalish BT, Efron DT, Haider AH, Stevens KA, Kieninger AN, Cornwell EE, 3rd, Chang DC: </w:t>
      </w:r>
      <w:r w:rsidRPr="00A23BEE">
        <w:rPr>
          <w:b/>
          <w:bCs/>
          <w:lang w:val="en-GB"/>
        </w:rPr>
        <w:t>Spine immobilization in penetrating trauma: more harm than good?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68</w:t>
      </w:r>
      <w:r w:rsidRPr="00A23BEE">
        <w:rPr>
          <w:lang w:val="en-GB"/>
        </w:rPr>
        <w:t>(1):115-120; discussion 120-111.</w:t>
      </w:r>
    </w:p>
    <w:p w14:paraId="387BDC1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25.</w:t>
      </w:r>
      <w:r w:rsidRPr="00A23BEE">
        <w:rPr>
          <w:lang w:val="en-GB"/>
        </w:rPr>
        <w:tab/>
        <w:t xml:space="preserve">Klein Y, Arieli I, Sagiv S, Peleg K, Ben-Galim P: </w:t>
      </w:r>
      <w:r w:rsidRPr="00A23BEE">
        <w:rPr>
          <w:b/>
          <w:bCs/>
          <w:lang w:val="en-GB"/>
        </w:rPr>
        <w:t>Cervical spine injuries in civilian victims of explosions: Should cervical collars be used?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80</w:t>
      </w:r>
      <w:r w:rsidRPr="00A23BEE">
        <w:rPr>
          <w:lang w:val="en-GB"/>
        </w:rPr>
        <w:t>(6):985-988.</w:t>
      </w:r>
    </w:p>
    <w:p w14:paraId="02B6692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26.</w:t>
      </w:r>
      <w:r w:rsidRPr="00A23BEE">
        <w:rPr>
          <w:lang w:val="en-GB"/>
        </w:rPr>
        <w:tab/>
        <w:t xml:space="preserve">Hoffman JR, Wolfson AB, Todd K, Mower WR: </w:t>
      </w:r>
      <w:r w:rsidRPr="00A23BEE">
        <w:rPr>
          <w:b/>
          <w:bCs/>
          <w:lang w:val="en-GB"/>
        </w:rPr>
        <w:t>Selective cervical spine radiography in blunt trauma: methodology of the National Emergency X-Radiography Utilization Study (NEXUS)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1998, </w:t>
      </w:r>
      <w:r w:rsidRPr="00A23BEE">
        <w:rPr>
          <w:b/>
          <w:bCs/>
          <w:lang w:val="en-GB"/>
        </w:rPr>
        <w:t>32</w:t>
      </w:r>
      <w:r w:rsidRPr="00A23BEE">
        <w:rPr>
          <w:lang w:val="en-GB"/>
        </w:rPr>
        <w:t>(4):461-469.</w:t>
      </w:r>
    </w:p>
    <w:p w14:paraId="2AED6D2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27.</w:t>
      </w:r>
      <w:r w:rsidRPr="00A23BEE">
        <w:rPr>
          <w:lang w:val="en-GB"/>
        </w:rPr>
        <w:tab/>
        <w:t xml:space="preserve">Hoffman JR, Mower WR, Wolfson AB, Todd KH, Zucker MI: </w:t>
      </w:r>
      <w:r w:rsidRPr="00A23BEE">
        <w:rPr>
          <w:b/>
          <w:bCs/>
          <w:lang w:val="en-GB"/>
        </w:rPr>
        <w:t>Validity of a set of clinical criteria to rule out injury to the cervical spine in patients with blunt trauma. National Emergency X-Radiography Utilization Study Group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 Engl J Med </w:t>
      </w:r>
      <w:r w:rsidRPr="00A23BEE">
        <w:rPr>
          <w:lang w:val="en-GB"/>
        </w:rPr>
        <w:t xml:space="preserve">2000, </w:t>
      </w:r>
      <w:r w:rsidRPr="00A23BEE">
        <w:rPr>
          <w:b/>
          <w:bCs/>
          <w:lang w:val="en-GB"/>
        </w:rPr>
        <w:t>343</w:t>
      </w:r>
      <w:r w:rsidRPr="00A23BEE">
        <w:rPr>
          <w:lang w:val="en-GB"/>
        </w:rPr>
        <w:t>(2):94-99.</w:t>
      </w:r>
    </w:p>
    <w:p w14:paraId="7181B63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28.</w:t>
      </w:r>
      <w:r w:rsidRPr="00A23BEE">
        <w:rPr>
          <w:lang w:val="en-GB"/>
        </w:rPr>
        <w:tab/>
        <w:t xml:space="preserve">Domeier RM, Evans RW, Swor RA, Hancock JB, Fales W, Krohmer J, Frederiksen SM, Shork MA: </w:t>
      </w:r>
      <w:r w:rsidRPr="00A23BEE">
        <w:rPr>
          <w:b/>
          <w:bCs/>
          <w:lang w:val="en-GB"/>
        </w:rPr>
        <w:t xml:space="preserve">The reliability of prehospital clinical </w:t>
      </w:r>
      <w:r w:rsidRPr="00A23BEE">
        <w:rPr>
          <w:b/>
          <w:bCs/>
          <w:lang w:val="en-GB"/>
        </w:rPr>
        <w:lastRenderedPageBreak/>
        <w:t>evaluation for potential spinal injury is not affected by the mechanism of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Emerg Care </w:t>
      </w:r>
      <w:r w:rsidRPr="00A23BEE">
        <w:rPr>
          <w:lang w:val="en-GB"/>
        </w:rPr>
        <w:t xml:space="preserve">1999, </w:t>
      </w:r>
      <w:r w:rsidRPr="00A23BEE">
        <w:rPr>
          <w:b/>
          <w:bCs/>
          <w:lang w:val="en-GB"/>
        </w:rPr>
        <w:t>3</w:t>
      </w:r>
      <w:r w:rsidRPr="00A23BEE">
        <w:rPr>
          <w:lang w:val="en-GB"/>
        </w:rPr>
        <w:t>(4):332-337.</w:t>
      </w:r>
    </w:p>
    <w:p w14:paraId="1838DB5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29.</w:t>
      </w:r>
      <w:r w:rsidRPr="00A23BEE">
        <w:rPr>
          <w:lang w:val="en-GB"/>
        </w:rPr>
        <w:tab/>
        <w:t xml:space="preserve">Stroh G, Braude D: </w:t>
      </w:r>
      <w:r w:rsidRPr="00A23BEE">
        <w:rPr>
          <w:b/>
          <w:bCs/>
          <w:lang w:val="en-GB"/>
        </w:rPr>
        <w:t>Can an out-of-hospital cervical spine clearance protocol identify all patients with injuries? An argument for selective immobilization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2001, </w:t>
      </w:r>
      <w:r w:rsidRPr="00A23BEE">
        <w:rPr>
          <w:b/>
          <w:bCs/>
          <w:lang w:val="en-GB"/>
        </w:rPr>
        <w:t>37</w:t>
      </w:r>
      <w:r w:rsidRPr="00A23BEE">
        <w:rPr>
          <w:lang w:val="en-GB"/>
        </w:rPr>
        <w:t>(6):609-615.</w:t>
      </w:r>
    </w:p>
    <w:p w14:paraId="58434D4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30.</w:t>
      </w:r>
      <w:r w:rsidRPr="00A23BEE">
        <w:rPr>
          <w:lang w:val="en-GB"/>
        </w:rPr>
        <w:tab/>
        <w:t>Vaillancourt C, Stiell IG, Beaudoin T, Maloney J, Anton AR, Bradford P, Cain E, Travers A, Stempien M, Lees M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The out-of-hospital validation of the Canadian C-Spine Rule by paramedics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54</w:t>
      </w:r>
      <w:r w:rsidRPr="00A23BEE">
        <w:rPr>
          <w:lang w:val="en-GB"/>
        </w:rPr>
        <w:t>(5):663-671 e661.</w:t>
      </w:r>
    </w:p>
    <w:p w14:paraId="28F8913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31.</w:t>
      </w:r>
      <w:r w:rsidRPr="00A23BEE">
        <w:rPr>
          <w:lang w:val="en-GB"/>
        </w:rPr>
        <w:tab/>
        <w:t xml:space="preserve">Slaar A, Fockens MM, Wang J, Maas M, Wilson DJ, Goslings JC, Schep NW, van Rijn RR: </w:t>
      </w:r>
      <w:r w:rsidRPr="00A23BEE">
        <w:rPr>
          <w:b/>
          <w:bCs/>
          <w:lang w:val="en-GB"/>
        </w:rPr>
        <w:t>Triage tools for detecting cervical spine injury in pediatric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12</w:t>
      </w:r>
      <w:r w:rsidRPr="00A23BEE">
        <w:rPr>
          <w:lang w:val="en-GB"/>
        </w:rPr>
        <w:t>:CD011686.</w:t>
      </w:r>
    </w:p>
    <w:p w14:paraId="62E8689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32.</w:t>
      </w:r>
      <w:r w:rsidRPr="00A23BEE">
        <w:rPr>
          <w:lang w:val="en-GB"/>
        </w:rPr>
        <w:tab/>
        <w:t xml:space="preserve">Lee SL, Sena M, Greenholz SK, Fledderman M: </w:t>
      </w:r>
      <w:r w:rsidRPr="00A23BEE">
        <w:rPr>
          <w:b/>
          <w:bCs/>
          <w:lang w:val="en-GB"/>
        </w:rPr>
        <w:t>A multidisciplinary approach to the development of a cervical spine clearance protocol: process, rationale, and initial results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Pediatr Surg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38</w:t>
      </w:r>
      <w:r w:rsidRPr="00A23BEE">
        <w:rPr>
          <w:lang w:val="en-GB"/>
        </w:rPr>
        <w:t>(3):358-362; discussion 358-362.</w:t>
      </w:r>
    </w:p>
    <w:p w14:paraId="0902234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33.</w:t>
      </w:r>
      <w:r w:rsidRPr="00A23BEE">
        <w:rPr>
          <w:lang w:val="en-GB"/>
        </w:rPr>
        <w:tab/>
        <w:t xml:space="preserve">Chan M, Al-Buali W, Charyk Stewart T, Singh RN, Kornecki A, Seabrook JA, Fraser DD: </w:t>
      </w:r>
      <w:r w:rsidRPr="00A23BEE">
        <w:rPr>
          <w:b/>
          <w:bCs/>
          <w:lang w:val="en-GB"/>
        </w:rPr>
        <w:t>Cervical spine injuries and collar complications in severely injured paediatric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Spinal Cord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51</w:t>
      </w:r>
      <w:r w:rsidRPr="00A23BEE">
        <w:rPr>
          <w:lang w:val="en-GB"/>
        </w:rPr>
        <w:t>(5):360-364.</w:t>
      </w:r>
    </w:p>
    <w:p w14:paraId="320F54B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34.</w:t>
      </w:r>
      <w:r w:rsidRPr="00A23BEE">
        <w:rPr>
          <w:lang w:val="en-GB"/>
        </w:rPr>
        <w:tab/>
        <w:t xml:space="preserve">Viccellio P, Simon H, Pressman BD, Shah MN, Mower WR, Hoffman JR, Group N: </w:t>
      </w:r>
      <w:r w:rsidRPr="00A23BEE">
        <w:rPr>
          <w:b/>
          <w:bCs/>
          <w:lang w:val="en-GB"/>
        </w:rPr>
        <w:t>A prospective multicenter study of cervical spine injury in children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Pediatrics </w:t>
      </w:r>
      <w:r w:rsidRPr="00A23BEE">
        <w:rPr>
          <w:lang w:val="en-GB"/>
        </w:rPr>
        <w:t xml:space="preserve">2001, </w:t>
      </w:r>
      <w:r w:rsidRPr="00A23BEE">
        <w:rPr>
          <w:b/>
          <w:bCs/>
          <w:lang w:val="en-GB"/>
        </w:rPr>
        <w:t>108</w:t>
      </w:r>
      <w:r w:rsidRPr="00A23BEE">
        <w:rPr>
          <w:lang w:val="en-GB"/>
        </w:rPr>
        <w:t>(2):E20.</w:t>
      </w:r>
    </w:p>
    <w:p w14:paraId="1132FEF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35.</w:t>
      </w:r>
      <w:r w:rsidRPr="00A23BEE">
        <w:rPr>
          <w:lang w:val="en-GB"/>
        </w:rPr>
        <w:tab/>
        <w:t xml:space="preserve">McGrath T, Murphy C: </w:t>
      </w:r>
      <w:r w:rsidRPr="00A23BEE">
        <w:rPr>
          <w:b/>
          <w:bCs/>
          <w:lang w:val="en-GB"/>
        </w:rPr>
        <w:t>Comparison of a SAM splint-molded cervical collar with a Philadelphia cervical collar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(2):166-168.</w:t>
      </w:r>
    </w:p>
    <w:p w14:paraId="6C6B88C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36.</w:t>
      </w:r>
      <w:r w:rsidRPr="00A23BEE">
        <w:rPr>
          <w:lang w:val="en-GB"/>
        </w:rPr>
        <w:tab/>
        <w:t xml:space="preserve">Kreinest M, Goller S, Rauch G, Frank C, Gliwitzky B, Wolfl CG, Matschke S, Munzberg M: </w:t>
      </w:r>
      <w:r w:rsidRPr="00A23BEE">
        <w:rPr>
          <w:b/>
          <w:bCs/>
          <w:lang w:val="en-GB"/>
        </w:rPr>
        <w:t>Application of Cervical Collars - An Analysis of Practical Skills of Professional Emergency Medical Care Providers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PLoS One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10</w:t>
      </w:r>
      <w:r w:rsidRPr="00A23BEE">
        <w:rPr>
          <w:lang w:val="en-GB"/>
        </w:rPr>
        <w:t>(11):e0143409.</w:t>
      </w:r>
    </w:p>
    <w:p w14:paraId="746AB4E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37.</w:t>
      </w:r>
      <w:r w:rsidRPr="00A23BEE">
        <w:rPr>
          <w:lang w:val="en-GB"/>
        </w:rPr>
        <w:tab/>
        <w:t xml:space="preserve">Davies G, Deakin C, Wilson A: </w:t>
      </w:r>
      <w:r w:rsidRPr="00A23BEE">
        <w:rPr>
          <w:b/>
          <w:bCs/>
          <w:lang w:val="en-GB"/>
        </w:rPr>
        <w:t>The effect of a rigid collar on intracranial pressure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1996, </w:t>
      </w:r>
      <w:r w:rsidRPr="00A23BEE">
        <w:rPr>
          <w:b/>
          <w:bCs/>
          <w:lang w:val="en-GB"/>
        </w:rPr>
        <w:t>27</w:t>
      </w:r>
      <w:r w:rsidRPr="00A23BEE">
        <w:rPr>
          <w:lang w:val="en-GB"/>
        </w:rPr>
        <w:t>(9):647-649.</w:t>
      </w:r>
    </w:p>
    <w:p w14:paraId="3CAAB26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38.</w:t>
      </w:r>
      <w:r w:rsidRPr="00A23BEE">
        <w:rPr>
          <w:lang w:val="en-GB"/>
        </w:rPr>
        <w:tab/>
        <w:t xml:space="preserve">Kolb JC, Summers RL, Galli RL: </w:t>
      </w:r>
      <w:r w:rsidRPr="00A23BEE">
        <w:rPr>
          <w:b/>
          <w:bCs/>
          <w:lang w:val="en-GB"/>
        </w:rPr>
        <w:t>Cervical collar-induced changes in intracranial pressure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1999,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(2):135-137.</w:t>
      </w:r>
    </w:p>
    <w:p w14:paraId="7B8ABA9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39.</w:t>
      </w:r>
      <w:r w:rsidRPr="00A23BEE">
        <w:rPr>
          <w:lang w:val="en-GB"/>
        </w:rPr>
        <w:tab/>
        <w:t xml:space="preserve">Karason S, Reynisson K, Sigvaldason K, Sigurdsson GH: </w:t>
      </w:r>
      <w:r w:rsidRPr="00A23BEE">
        <w:rPr>
          <w:b/>
          <w:bCs/>
          <w:lang w:val="en-GB"/>
        </w:rPr>
        <w:t>Evaluation of clinical efficacy and safety of cervical trauma collars: differences in immobilization, effect on jugular venous pressure and patient comfort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22</w:t>
      </w:r>
      <w:r w:rsidRPr="00A23BEE">
        <w:rPr>
          <w:lang w:val="en-GB"/>
        </w:rPr>
        <w:t>:37.</w:t>
      </w:r>
    </w:p>
    <w:p w14:paraId="1425DE6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40.</w:t>
      </w:r>
      <w:r w:rsidRPr="00A23BEE">
        <w:rPr>
          <w:lang w:val="en-GB"/>
        </w:rPr>
        <w:tab/>
        <w:t xml:space="preserve">Stone MB, Tubridy CM, Curran R: </w:t>
      </w:r>
      <w:r w:rsidRPr="00A23BEE">
        <w:rPr>
          <w:b/>
          <w:bCs/>
          <w:lang w:val="en-GB"/>
        </w:rPr>
        <w:t>The effect of rigid cervical collars on internal jugular vein dimensions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Acad Emerg Med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(1):100-102.</w:t>
      </w:r>
    </w:p>
    <w:p w14:paraId="0BD2908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41.</w:t>
      </w:r>
      <w:r w:rsidRPr="00A23BEE">
        <w:rPr>
          <w:lang w:val="en-GB"/>
        </w:rPr>
        <w:tab/>
        <w:t xml:space="preserve">Woster CM, Zwank MD, Pasquarella JR, Wewerka SS, Anderson JP, Greupner JT, Motalib S: </w:t>
      </w:r>
      <w:r w:rsidRPr="00A23BEE">
        <w:rPr>
          <w:b/>
          <w:bCs/>
          <w:lang w:val="en-GB"/>
        </w:rPr>
        <w:t>Placement of a cervical collar increases the optic nerve sheath diameter in healthy adults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36</w:t>
      </w:r>
      <w:r w:rsidRPr="00A23BEE">
        <w:rPr>
          <w:lang w:val="en-GB"/>
        </w:rPr>
        <w:t>(3):430-434.</w:t>
      </w:r>
    </w:p>
    <w:p w14:paraId="27FE725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42.</w:t>
      </w:r>
      <w:r w:rsidRPr="00A23BEE">
        <w:rPr>
          <w:lang w:val="en-GB"/>
        </w:rPr>
        <w:tab/>
        <w:t xml:space="preserve">Helm M, Schuster R, Hauke J, Lampl L: </w:t>
      </w:r>
      <w:r w:rsidRPr="00A23BEE">
        <w:rPr>
          <w:b/>
          <w:bCs/>
          <w:lang w:val="en-GB"/>
        </w:rPr>
        <w:t>Tight control of prehospital ventilation by capnography in major trauma victims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Br J Anaesth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90</w:t>
      </w:r>
      <w:r w:rsidRPr="00A23BEE">
        <w:rPr>
          <w:lang w:val="en-GB"/>
        </w:rPr>
        <w:t>(3):327-332.</w:t>
      </w:r>
    </w:p>
    <w:p w14:paraId="6775466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43.</w:t>
      </w:r>
      <w:r w:rsidRPr="00A23BEE">
        <w:rPr>
          <w:lang w:val="en-GB"/>
        </w:rPr>
        <w:tab/>
        <w:t xml:space="preserve">Haider T, Halat G, Heinz T, Hajdu S, Negrin LL: </w:t>
      </w:r>
      <w:r w:rsidRPr="00A23BEE">
        <w:rPr>
          <w:b/>
          <w:bCs/>
          <w:lang w:val="en-GB"/>
        </w:rPr>
        <w:t>Thoracic trauma and acute respiratory distress syndrome in polytraumatized patients: a retrospective 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Minerva Anestesiol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83</w:t>
      </w:r>
      <w:r w:rsidRPr="00A23BEE">
        <w:rPr>
          <w:lang w:val="en-GB"/>
        </w:rPr>
        <w:t>(10):1026-1033.</w:t>
      </w:r>
    </w:p>
    <w:p w14:paraId="191AAC3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44.</w:t>
      </w:r>
      <w:r w:rsidRPr="00A23BEE">
        <w:rPr>
          <w:lang w:val="en-GB"/>
        </w:rPr>
        <w:tab/>
        <w:t xml:space="preserve">Helm M, Hauke J, Esser M, Lampl L, Bock KH: </w:t>
      </w:r>
      <w:r w:rsidRPr="00A23BEE">
        <w:rPr>
          <w:b/>
          <w:bCs/>
          <w:lang w:val="en-GB"/>
        </w:rPr>
        <w:t>[Diagnosis of blunt thoracic trauma in emergency care. Use of continuous pulse oximetry monitoring]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Chirurg </w:t>
      </w:r>
      <w:r w:rsidRPr="00A23BEE">
        <w:rPr>
          <w:lang w:val="en-GB"/>
        </w:rPr>
        <w:t xml:space="preserve">1997, </w:t>
      </w:r>
      <w:r w:rsidRPr="00A23BEE">
        <w:rPr>
          <w:b/>
          <w:bCs/>
          <w:lang w:val="en-GB"/>
        </w:rPr>
        <w:t>68</w:t>
      </w:r>
      <w:r w:rsidRPr="00A23BEE">
        <w:rPr>
          <w:lang w:val="en-GB"/>
        </w:rPr>
        <w:t>(6):606-612.</w:t>
      </w:r>
    </w:p>
    <w:p w14:paraId="2F4EA3A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45.</w:t>
      </w:r>
      <w:r w:rsidRPr="00A23BEE">
        <w:rPr>
          <w:lang w:val="en-GB"/>
        </w:rPr>
        <w:tab/>
        <w:t xml:space="preserve">Knotts D, Arthur AO, Holder P, Herrington T, Thomas SH: </w:t>
      </w:r>
      <w:r w:rsidRPr="00A23BEE">
        <w:rPr>
          <w:b/>
          <w:bCs/>
          <w:lang w:val="en-GB"/>
        </w:rPr>
        <w:t>Pneumothorax volume expansion in helicopter emergency medical services transport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Air Med J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32</w:t>
      </w:r>
      <w:r w:rsidRPr="00A23BEE">
        <w:rPr>
          <w:lang w:val="en-GB"/>
        </w:rPr>
        <w:t>(3):138-143.</w:t>
      </w:r>
    </w:p>
    <w:p w14:paraId="76E95BC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46.</w:t>
      </w:r>
      <w:r w:rsidRPr="00A23BEE">
        <w:rPr>
          <w:lang w:val="en-GB"/>
        </w:rPr>
        <w:tab/>
        <w:t xml:space="preserve">Leigh-Smith S, Harris T: </w:t>
      </w:r>
      <w:r w:rsidRPr="00A23BEE">
        <w:rPr>
          <w:b/>
          <w:bCs/>
          <w:lang w:val="en-GB"/>
        </w:rPr>
        <w:t>Tension pneumothorax--time for a re-think?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22</w:t>
      </w:r>
      <w:r w:rsidRPr="00A23BEE">
        <w:rPr>
          <w:lang w:val="en-GB"/>
        </w:rPr>
        <w:t>(1):8-16.</w:t>
      </w:r>
    </w:p>
    <w:p w14:paraId="7172521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47.</w:t>
      </w:r>
      <w:r w:rsidRPr="00A23BEE">
        <w:rPr>
          <w:lang w:val="en-GB"/>
        </w:rPr>
        <w:tab/>
        <w:t xml:space="preserve">Lesperance RN, Carroll CM, Aden JK, Young JB, Nunez TC: </w:t>
      </w:r>
      <w:r w:rsidRPr="00A23BEE">
        <w:rPr>
          <w:b/>
          <w:bCs/>
          <w:lang w:val="en-GB"/>
        </w:rPr>
        <w:t>Failure Rate of Prehospital Needle Decompression for Tension Pneumothorax in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84</w:t>
      </w:r>
      <w:r w:rsidRPr="00A23BEE">
        <w:rPr>
          <w:lang w:val="en-GB"/>
        </w:rPr>
        <w:t>(11):1750-1755.</w:t>
      </w:r>
    </w:p>
    <w:p w14:paraId="49C3CE6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48.</w:t>
      </w:r>
      <w:r w:rsidRPr="00A23BEE">
        <w:rPr>
          <w:lang w:val="en-GB"/>
        </w:rPr>
        <w:tab/>
        <w:t xml:space="preserve">Chan L, Reilly KM, Henderson C, Kahn F, Salluzzo RF: </w:t>
      </w:r>
      <w:r w:rsidRPr="00A23BEE">
        <w:rPr>
          <w:b/>
          <w:bCs/>
          <w:lang w:val="en-GB"/>
        </w:rPr>
        <w:t>Complication rates of tube thoracostomy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1997, </w:t>
      </w:r>
      <w:r w:rsidRPr="00A23BEE">
        <w:rPr>
          <w:b/>
          <w:bCs/>
          <w:lang w:val="en-GB"/>
        </w:rPr>
        <w:t>15</w:t>
      </w:r>
      <w:r w:rsidRPr="00A23BEE">
        <w:rPr>
          <w:lang w:val="en-GB"/>
        </w:rPr>
        <w:t>(4):368-370.</w:t>
      </w:r>
    </w:p>
    <w:p w14:paraId="77D289C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49.</w:t>
      </w:r>
      <w:r w:rsidRPr="00A23BEE">
        <w:rPr>
          <w:lang w:val="en-GB"/>
        </w:rPr>
        <w:tab/>
        <w:t xml:space="preserve">Fang M, Liu G, Luo G, Wu T: </w:t>
      </w:r>
      <w:r w:rsidRPr="00A23BEE">
        <w:rPr>
          <w:b/>
          <w:bCs/>
          <w:lang w:val="en-GB"/>
        </w:rPr>
        <w:t>Does pigtail catheters relieve pneumothorax?: A PRISMA-compliant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Medicine (Baltimore)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97</w:t>
      </w:r>
      <w:r w:rsidRPr="00A23BEE">
        <w:rPr>
          <w:lang w:val="en-GB"/>
        </w:rPr>
        <w:t>(47):e13255.</w:t>
      </w:r>
    </w:p>
    <w:p w14:paraId="62FD80B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50.</w:t>
      </w:r>
      <w:r w:rsidRPr="00A23BEE">
        <w:rPr>
          <w:lang w:val="en-GB"/>
        </w:rPr>
        <w:tab/>
        <w:t xml:space="preserve">Bauman ZM, Kulvatunyou N, Joseph B, Jain A, Friese RS, Gries L, O'Keeffe T, Tang AL, Vercruysse G, Rhee P: </w:t>
      </w:r>
      <w:r w:rsidRPr="00A23BEE">
        <w:rPr>
          <w:b/>
          <w:bCs/>
          <w:lang w:val="en-GB"/>
        </w:rPr>
        <w:t>A Prospective Study of 7-Year Experience Using Percutaneous 14-French Pigtail Catheters for Traumatic Hemothorax/Hemopneumothorax at a Level-1 Trauma Center: Size Still Does Not Matter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World J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42</w:t>
      </w:r>
      <w:r w:rsidRPr="00A23BEE">
        <w:rPr>
          <w:lang w:val="en-GB"/>
        </w:rPr>
        <w:t>(1):107-113.</w:t>
      </w:r>
    </w:p>
    <w:p w14:paraId="3241023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51.</w:t>
      </w:r>
      <w:r w:rsidRPr="00A23BEE">
        <w:rPr>
          <w:lang w:val="en-GB"/>
        </w:rPr>
        <w:tab/>
        <w:t xml:space="preserve">Hyde J, Sykes T, Graham T: </w:t>
      </w:r>
      <w:r w:rsidRPr="00A23BEE">
        <w:rPr>
          <w:b/>
          <w:bCs/>
          <w:lang w:val="en-GB"/>
        </w:rPr>
        <w:t>Reducing morbidity from chest drains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BMJ </w:t>
      </w:r>
      <w:r w:rsidRPr="00A23BEE">
        <w:rPr>
          <w:lang w:val="en-GB"/>
        </w:rPr>
        <w:t xml:space="preserve">1997, </w:t>
      </w:r>
      <w:r w:rsidRPr="00A23BEE">
        <w:rPr>
          <w:b/>
          <w:bCs/>
          <w:lang w:val="en-GB"/>
        </w:rPr>
        <w:t>314</w:t>
      </w:r>
      <w:r w:rsidRPr="00A23BEE">
        <w:rPr>
          <w:lang w:val="en-GB"/>
        </w:rPr>
        <w:t>(7085):914-915.</w:t>
      </w:r>
    </w:p>
    <w:p w14:paraId="02FEE83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52.</w:t>
      </w:r>
      <w:r w:rsidRPr="00A23BEE">
        <w:rPr>
          <w:lang w:val="en-GB"/>
        </w:rPr>
        <w:tab/>
        <w:t xml:space="preserve">Valdez C, Sarani B, Young H, Amdur R, Dunne J, Chawla LS: </w:t>
      </w:r>
      <w:r w:rsidRPr="00A23BEE">
        <w:rPr>
          <w:b/>
          <w:bCs/>
          <w:lang w:val="en-GB"/>
        </w:rPr>
        <w:t>Timing of death after traumatic injury--a contemporary assessment of the temporal distribution of death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Surg Res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200</w:t>
      </w:r>
      <w:r w:rsidRPr="00A23BEE">
        <w:rPr>
          <w:lang w:val="en-GB"/>
        </w:rPr>
        <w:t>(2):604-609.</w:t>
      </w:r>
    </w:p>
    <w:p w14:paraId="081FB04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53.</w:t>
      </w:r>
      <w:r w:rsidRPr="00A23BEE">
        <w:rPr>
          <w:lang w:val="en-GB"/>
        </w:rPr>
        <w:tab/>
        <w:t xml:space="preserve">Kohli-Seth R, Neuman T, Sinha R, Bassily-Marcus A: </w:t>
      </w:r>
      <w:r w:rsidRPr="00A23BEE">
        <w:rPr>
          <w:b/>
          <w:bCs/>
          <w:lang w:val="en-GB"/>
        </w:rPr>
        <w:t>Use of echocardiography and modalities of patient monitoring of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Curr Opin Anaesthesiol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(2):239-245.</w:t>
      </w:r>
    </w:p>
    <w:p w14:paraId="42BB021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54.</w:t>
      </w:r>
      <w:r w:rsidRPr="00A23BEE">
        <w:rPr>
          <w:lang w:val="en-GB"/>
        </w:rPr>
        <w:tab/>
        <w:t>Rossaint R, Bouillon B, Cerny V, Coats TJ, Duranteau J, Fernandez-Mondejar E, Filipescu D, Hunt BJ, Komadina R, Nardi G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The European guideline on management of major bleeding and coagulopathy following trauma: fourth edition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:100.</w:t>
      </w:r>
    </w:p>
    <w:p w14:paraId="1B4B285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55.</w:t>
      </w:r>
      <w:r w:rsidRPr="00A23BEE">
        <w:rPr>
          <w:lang w:val="en-GB"/>
        </w:rPr>
        <w:tab/>
        <w:t xml:space="preserve">Bouillon B, Marzi I: </w:t>
      </w:r>
      <w:r w:rsidRPr="00A23BEE">
        <w:rPr>
          <w:b/>
          <w:bCs/>
          <w:lang w:val="en-GB"/>
        </w:rPr>
        <w:t>The updated German "Polytrauma - Guideline": an extensive literature evaluation and treatment recommendation for the care of the critically injured patient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Trauma Emerg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44</w:t>
      </w:r>
      <w:r w:rsidRPr="00A23BEE">
        <w:rPr>
          <w:lang w:val="en-GB"/>
        </w:rPr>
        <w:t>(Suppl 1):1.</w:t>
      </w:r>
    </w:p>
    <w:p w14:paraId="2D56C0C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56.</w:t>
      </w:r>
      <w:r w:rsidRPr="00A23BEE">
        <w:rPr>
          <w:lang w:val="en-GB"/>
        </w:rPr>
        <w:tab/>
        <w:t>Bulger EM, Snyder D, Schoelles K, Gotschall C, Dawson D, Lang E, Sanddal ND, Butler FK, Fallat M, Taillac P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An evidence-based prehospital guideline for external hemorrhage control: American College of Surgeons Committee on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Emerg Care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18</w:t>
      </w:r>
      <w:r w:rsidRPr="00A23BEE">
        <w:rPr>
          <w:lang w:val="en-GB"/>
        </w:rPr>
        <w:t>(2):163-173.</w:t>
      </w:r>
    </w:p>
    <w:p w14:paraId="742DACB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57.</w:t>
      </w:r>
      <w:r w:rsidRPr="00A23BEE">
        <w:rPr>
          <w:lang w:val="en-GB"/>
        </w:rPr>
        <w:tab/>
        <w:t>Singletary EM, Charlton NP, Epstein JL, Ferguson JD, Jensen JL, MacPherson AI, Pellegrino JL, Smith WW, Swain JM, Lojero-Wheatley LF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Part 15: First Aid: 2015 American Heart Association and American Red Cross Guidelines Update for First Aid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Circulation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132</w:t>
      </w:r>
      <w:r w:rsidRPr="00A23BEE">
        <w:rPr>
          <w:lang w:val="en-GB"/>
        </w:rPr>
        <w:t>(18 Suppl 2):S574-589.</w:t>
      </w:r>
    </w:p>
    <w:p w14:paraId="1746D07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58.</w:t>
      </w:r>
      <w:r w:rsidRPr="00A23BEE">
        <w:rPr>
          <w:lang w:val="en-GB"/>
        </w:rPr>
        <w:tab/>
        <w:t>Spahn DR, Bouillon B, Cerny V, Duranteau J, Filipescu D, Hunt BJ, Komadina R, Maegele M, Nardi G, Riddez L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The European guideline on management of major bleeding and coagulopathy following trauma: fifth edition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(1):98.</w:t>
      </w:r>
    </w:p>
    <w:p w14:paraId="12B7B70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59.</w:t>
      </w:r>
      <w:r w:rsidRPr="00A23BEE">
        <w:rPr>
          <w:lang w:val="en-GB"/>
        </w:rPr>
        <w:tab/>
        <w:t xml:space="preserve">Chang R, Eastridge BJ, Holcomb JB: </w:t>
      </w:r>
      <w:r w:rsidRPr="00A23BEE">
        <w:rPr>
          <w:b/>
          <w:bCs/>
          <w:lang w:val="en-GB"/>
        </w:rPr>
        <w:t>Remote Damage Control Resuscitation in Austere Environments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(2S):S124-S134.</w:t>
      </w:r>
    </w:p>
    <w:p w14:paraId="2CF4521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60.</w:t>
      </w:r>
      <w:r w:rsidRPr="00A23BEE">
        <w:rPr>
          <w:lang w:val="en-GB"/>
        </w:rPr>
        <w:tab/>
        <w:t xml:space="preserve">Kragh JF, Jr., Dubick MA: </w:t>
      </w:r>
      <w:r w:rsidRPr="00A23BEE">
        <w:rPr>
          <w:b/>
          <w:bCs/>
          <w:lang w:val="en-GB"/>
        </w:rPr>
        <w:t>Bleeding Control With Limb Tourniquet Use in the Wilderness Setting: Review of Science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(2S):S25-S32.</w:t>
      </w:r>
    </w:p>
    <w:p w14:paraId="33FD329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61.</w:t>
      </w:r>
      <w:r w:rsidRPr="00A23BEE">
        <w:rPr>
          <w:lang w:val="en-GB"/>
        </w:rPr>
        <w:tab/>
        <w:t xml:space="preserve">Scerbo MH, Holcomb JB, Taub E, Gates K, Love JD, Wade CE, Cotton BA: </w:t>
      </w:r>
      <w:r w:rsidRPr="00A23BEE">
        <w:rPr>
          <w:b/>
          <w:bCs/>
          <w:lang w:val="en-GB"/>
        </w:rPr>
        <w:t>The trauma center is too late: Major limb trauma without a pre-hospital tourniquet has increased death from hemorrhagic shock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83</w:t>
      </w:r>
      <w:r w:rsidRPr="00A23BEE">
        <w:rPr>
          <w:lang w:val="en-GB"/>
        </w:rPr>
        <w:t>(6):1165-1172.</w:t>
      </w:r>
    </w:p>
    <w:p w14:paraId="138996B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62.</w:t>
      </w:r>
      <w:r w:rsidRPr="00A23BEE">
        <w:rPr>
          <w:lang w:val="en-GB"/>
        </w:rPr>
        <w:tab/>
        <w:t xml:space="preserve">Inaba K, Siboni S, Resnick S, Zhu J, Wong MD, Haltmeier T, Benjamin E, Demetriades D: </w:t>
      </w:r>
      <w:r w:rsidRPr="00A23BEE">
        <w:rPr>
          <w:b/>
          <w:bCs/>
          <w:lang w:val="en-GB"/>
        </w:rPr>
        <w:t>Tourniquet use for civilian extremity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79</w:t>
      </w:r>
      <w:r w:rsidRPr="00A23BEE">
        <w:rPr>
          <w:lang w:val="en-GB"/>
        </w:rPr>
        <w:t>(2):232-237;quiz 332-233.</w:t>
      </w:r>
    </w:p>
    <w:p w14:paraId="2068444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63.</w:t>
      </w:r>
      <w:r w:rsidRPr="00A23BEE">
        <w:rPr>
          <w:lang w:val="en-GB"/>
        </w:rPr>
        <w:tab/>
        <w:t xml:space="preserve">Dayan L, Zinmann C, Stahl S, Norman D: </w:t>
      </w:r>
      <w:r w:rsidRPr="00A23BEE">
        <w:rPr>
          <w:b/>
          <w:bCs/>
          <w:lang w:val="en-GB"/>
        </w:rPr>
        <w:t>Complications associated with prolonged tourniquet application on the battlefield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Mil Med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173</w:t>
      </w:r>
      <w:r w:rsidRPr="00A23BEE">
        <w:rPr>
          <w:lang w:val="en-GB"/>
        </w:rPr>
        <w:t>(1):63-66.</w:t>
      </w:r>
    </w:p>
    <w:p w14:paraId="5B10F29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64.</w:t>
      </w:r>
      <w:r w:rsidRPr="00A23BEE">
        <w:rPr>
          <w:lang w:val="en-GB"/>
        </w:rPr>
        <w:tab/>
        <w:t xml:space="preserve">Warriner Z, Lam L, Matsushima K, Benjamin E, Strumwasser A, Demetriades D, Inaba K: </w:t>
      </w:r>
      <w:r w:rsidRPr="00A23BEE">
        <w:rPr>
          <w:b/>
          <w:bCs/>
          <w:lang w:val="en-GB"/>
        </w:rPr>
        <w:t>Initial evaluation of the efficacy and safety of in-hospital expandable hemostatic minisponge use in penetrating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86</w:t>
      </w:r>
      <w:r w:rsidRPr="00A23BEE">
        <w:rPr>
          <w:lang w:val="en-GB"/>
        </w:rPr>
        <w:t>(3):424-430.</w:t>
      </w:r>
    </w:p>
    <w:p w14:paraId="3436B88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65.</w:t>
      </w:r>
      <w:r w:rsidRPr="00A23BEE">
        <w:rPr>
          <w:lang w:val="en-GB"/>
        </w:rPr>
        <w:tab/>
        <w:t xml:space="preserve">Smith S, White J, Wanis KN, Beckett A, McAlister VC, Hilsden R: </w:t>
      </w:r>
      <w:r w:rsidRPr="00A23BEE">
        <w:rPr>
          <w:b/>
          <w:bCs/>
          <w:lang w:val="en-GB"/>
        </w:rPr>
        <w:t>The effectiveness of junctional tourniquets: A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86</w:t>
      </w:r>
      <w:r w:rsidRPr="00A23BEE">
        <w:rPr>
          <w:lang w:val="en-GB"/>
        </w:rPr>
        <w:t>(3):532-539.</w:t>
      </w:r>
    </w:p>
    <w:p w14:paraId="32513B8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66.</w:t>
      </w:r>
      <w:r w:rsidRPr="00A23BEE">
        <w:rPr>
          <w:lang w:val="en-GB"/>
        </w:rPr>
        <w:tab/>
        <w:t xml:space="preserve">Borger van der Burg BLS, van Dongen T, Morrison JJ, Hedeman Joosten PPA, DuBose JJ, Horer TM, Hoencamp R: </w:t>
      </w:r>
      <w:r w:rsidRPr="00A23BEE">
        <w:rPr>
          <w:b/>
          <w:bCs/>
          <w:lang w:val="en-GB"/>
        </w:rPr>
        <w:t xml:space="preserve">A systematic review and meta-analysis of the use of resuscitative endovascular balloon occlusion of </w:t>
      </w:r>
      <w:r w:rsidRPr="00A23BEE">
        <w:rPr>
          <w:b/>
          <w:bCs/>
          <w:lang w:val="en-GB"/>
        </w:rPr>
        <w:lastRenderedPageBreak/>
        <w:t>the aorta in the management of major exsanguination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Trauma Emerg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44</w:t>
      </w:r>
      <w:r w:rsidRPr="00A23BEE">
        <w:rPr>
          <w:lang w:val="en-GB"/>
        </w:rPr>
        <w:t>(4):535-550.</w:t>
      </w:r>
    </w:p>
    <w:p w14:paraId="71657DE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67.</w:t>
      </w:r>
      <w:r w:rsidRPr="00A23BEE">
        <w:rPr>
          <w:lang w:val="en-GB"/>
        </w:rPr>
        <w:tab/>
        <w:t>Davidson AJ, Russo RM, Reva VA, Brenner ML, Moore LJ, Ball C, Bulger E, Fox CJ, DuBose JJ, Moore EE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The pitfalls of resuscitative endovascular balloon occlusion of the aorta: Risk factors and mitigation strategies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84</w:t>
      </w:r>
      <w:r w:rsidRPr="00A23BEE">
        <w:rPr>
          <w:lang w:val="en-GB"/>
        </w:rPr>
        <w:t>(1):192-202.</w:t>
      </w:r>
    </w:p>
    <w:p w14:paraId="5D9B511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68.</w:t>
      </w:r>
      <w:r w:rsidRPr="00A23BEE">
        <w:rPr>
          <w:lang w:val="en-GB"/>
        </w:rPr>
        <w:tab/>
        <w:t xml:space="preserve">Vermeulen B, Peter R, Hoffmeyer P, Unger PF: </w:t>
      </w:r>
      <w:r w:rsidRPr="00A23BEE">
        <w:rPr>
          <w:b/>
          <w:bCs/>
          <w:lang w:val="en-GB"/>
        </w:rPr>
        <w:t>Prehospital stabilization of pelvic dislocations: a new strap belt to provide temporary hemodynamic stabilization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Swiss Surg </w:t>
      </w:r>
      <w:r w:rsidRPr="00A23BEE">
        <w:rPr>
          <w:lang w:val="en-GB"/>
        </w:rPr>
        <w:t xml:space="preserve">1999, </w:t>
      </w:r>
      <w:r w:rsidRPr="00A23BEE">
        <w:rPr>
          <w:b/>
          <w:bCs/>
          <w:lang w:val="en-GB"/>
        </w:rPr>
        <w:t>5</w:t>
      </w:r>
      <w:r w:rsidRPr="00A23BEE">
        <w:rPr>
          <w:lang w:val="en-GB"/>
        </w:rPr>
        <w:t>(2):43-46.</w:t>
      </w:r>
    </w:p>
    <w:p w14:paraId="2A83DC3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69.</w:t>
      </w:r>
      <w:r w:rsidRPr="00A23BEE">
        <w:rPr>
          <w:lang w:val="en-GB"/>
        </w:rPr>
        <w:tab/>
        <w:t xml:space="preserve">Qureshi A, McGee A, Cooper JP, Porter KM: </w:t>
      </w:r>
      <w:r w:rsidRPr="00A23BEE">
        <w:rPr>
          <w:b/>
          <w:bCs/>
          <w:lang w:val="en-GB"/>
        </w:rPr>
        <w:t>Reduction of the posterior pelvic ring by non-invasive stabilisation: a report of two cases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22</w:t>
      </w:r>
      <w:r w:rsidRPr="00A23BEE">
        <w:rPr>
          <w:lang w:val="en-GB"/>
        </w:rPr>
        <w:t>(12):885-886.</w:t>
      </w:r>
    </w:p>
    <w:p w14:paraId="1FA40E8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70.</w:t>
      </w:r>
      <w:r w:rsidRPr="00A23BEE">
        <w:rPr>
          <w:lang w:val="en-GB"/>
        </w:rPr>
        <w:tab/>
        <w:t xml:space="preserve">Bakhshayesh P, Boutefnouchet T, Totterman A: </w:t>
      </w:r>
      <w:r w:rsidRPr="00A23BEE">
        <w:rPr>
          <w:b/>
          <w:bCs/>
          <w:lang w:val="en-GB"/>
        </w:rPr>
        <w:t>Effectiveness of non invasive external pelvic compression: a systematic review of the literature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24</w:t>
      </w:r>
      <w:r w:rsidRPr="00A23BEE">
        <w:rPr>
          <w:lang w:val="en-GB"/>
        </w:rPr>
        <w:t>:73.</w:t>
      </w:r>
    </w:p>
    <w:p w14:paraId="73CE6E7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71.</w:t>
      </w:r>
      <w:r w:rsidRPr="00A23BEE">
        <w:rPr>
          <w:lang w:val="en-GB"/>
        </w:rPr>
        <w:tab/>
        <w:t xml:space="preserve">Hoch A, Zeidler S, Pieroh P, Josten C, Stuby FM, Herath SC, German Pelvic Trauma R: </w:t>
      </w:r>
      <w:r w:rsidRPr="00A23BEE">
        <w:rPr>
          <w:b/>
          <w:bCs/>
          <w:lang w:val="en-GB"/>
        </w:rPr>
        <w:t>Trends and efficacy of external emergency stabilization of pelvic ring fractures: results from the German Pelvic Trauma Registry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Trauma Emerg Surg </w:t>
      </w:r>
      <w:r w:rsidRPr="00A23BEE">
        <w:rPr>
          <w:lang w:val="en-GB"/>
        </w:rPr>
        <w:t>2019.</w:t>
      </w:r>
    </w:p>
    <w:p w14:paraId="5170BD1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72.</w:t>
      </w:r>
      <w:r w:rsidRPr="00A23BEE">
        <w:rPr>
          <w:lang w:val="en-GB"/>
        </w:rPr>
        <w:tab/>
        <w:t>collaborators C-t, Shakur H, Roberts I, Bautista R, Caballero J, Coats T, Dewan Y, El-Sayed H, Gogichaishvili T, Gupta S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Effects of tranexamic acid on death, vascular occlusive events, and blood transfusion in trauma patients with significant haemorrhage (CRASH-2): a randomised, placebo-controlled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Lancet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376</w:t>
      </w:r>
      <w:r w:rsidRPr="00A23BEE">
        <w:rPr>
          <w:lang w:val="en-GB"/>
        </w:rPr>
        <w:t>(9734):23-32.</w:t>
      </w:r>
    </w:p>
    <w:p w14:paraId="6D142BB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73.</w:t>
      </w:r>
      <w:r w:rsidRPr="00A23BEE">
        <w:rPr>
          <w:lang w:val="en-GB"/>
        </w:rPr>
        <w:tab/>
        <w:t xml:space="preserve">Roberts I, Shakur H, Ker K, Coats T, collaborators C-T: </w:t>
      </w:r>
      <w:r w:rsidRPr="00A23BEE">
        <w:rPr>
          <w:b/>
          <w:bCs/>
          <w:lang w:val="en-GB"/>
        </w:rPr>
        <w:t>Antifibrinolytic drugs for acute traumatic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12</w:t>
      </w:r>
      <w:r w:rsidRPr="00A23BEE">
        <w:rPr>
          <w:lang w:val="en-GB"/>
        </w:rPr>
        <w:t>:CD004896.</w:t>
      </w:r>
    </w:p>
    <w:p w14:paraId="39DD38E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74.</w:t>
      </w:r>
      <w:r w:rsidRPr="00A23BEE">
        <w:rPr>
          <w:lang w:val="en-GB"/>
        </w:rPr>
        <w:tab/>
        <w:t xml:space="preserve">Roberts I, Prieto-Merino D, Manno D: </w:t>
      </w:r>
      <w:r w:rsidRPr="00A23BEE">
        <w:rPr>
          <w:b/>
          <w:bCs/>
          <w:lang w:val="en-GB"/>
        </w:rPr>
        <w:t>Mechanism of action of tranexamic acid in bleeding trauma patients: an exploratory analysis of data from the CRASH-2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18</w:t>
      </w:r>
      <w:r w:rsidRPr="00A23BEE">
        <w:rPr>
          <w:lang w:val="en-GB"/>
        </w:rPr>
        <w:t>(6):685.</w:t>
      </w:r>
    </w:p>
    <w:p w14:paraId="76DD163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75.</w:t>
      </w:r>
      <w:r w:rsidRPr="00A23BEE">
        <w:rPr>
          <w:lang w:val="en-GB"/>
        </w:rPr>
        <w:tab/>
        <w:t xml:space="preserve">Roberts I, Coats T, Edwards P, Gilmore I, Jairath V, Ker K, Manno D, Shakur H, Stanworth S, Veitch A: </w:t>
      </w:r>
      <w:r w:rsidRPr="00A23BEE">
        <w:rPr>
          <w:b/>
          <w:bCs/>
          <w:lang w:val="en-GB"/>
        </w:rPr>
        <w:t>HALT-IT--tranexamic acid for the treatment of gastrointestinal bleeding: study protocol for a randomised controlled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Trials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15</w:t>
      </w:r>
      <w:r w:rsidRPr="00A23BEE">
        <w:rPr>
          <w:lang w:val="en-GB"/>
        </w:rPr>
        <w:t>:450.</w:t>
      </w:r>
    </w:p>
    <w:p w14:paraId="1AA91D9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76.</w:t>
      </w:r>
      <w:r w:rsidRPr="00A23BEE">
        <w:rPr>
          <w:lang w:val="en-GB"/>
        </w:rPr>
        <w:tab/>
        <w:t xml:space="preserve">Huebner BR, Dorlac WC, Cribari C: </w:t>
      </w:r>
      <w:r w:rsidRPr="00A23BEE">
        <w:rPr>
          <w:b/>
          <w:bCs/>
          <w:lang w:val="en-GB"/>
        </w:rPr>
        <w:t>Tranexamic Acid Use in Prehospital Uncontrolled Hemorrhage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(2S):S50-S60.</w:t>
      </w:r>
    </w:p>
    <w:p w14:paraId="64E0B79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77.</w:t>
      </w:r>
      <w:r w:rsidRPr="00A23BEE">
        <w:rPr>
          <w:lang w:val="en-GB"/>
        </w:rPr>
        <w:tab/>
        <w:t xml:space="preserve">Wafaisade A, Lefering R, Bouillon B, Bohmer AB, Gassler M, Ruppert M, TraumaRegister DGU: </w:t>
      </w:r>
      <w:r w:rsidRPr="00A23BEE">
        <w:rPr>
          <w:b/>
          <w:bCs/>
          <w:lang w:val="en-GB"/>
        </w:rPr>
        <w:t>Prehospital administration of tranexamic acid in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(1):143.</w:t>
      </w:r>
    </w:p>
    <w:p w14:paraId="1BEF18B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78.</w:t>
      </w:r>
      <w:r w:rsidRPr="00A23BEE">
        <w:rPr>
          <w:lang w:val="en-GB"/>
        </w:rPr>
        <w:tab/>
        <w:t xml:space="preserve">Cole E, Davenport R, Willett K, Brohi K: </w:t>
      </w:r>
      <w:r w:rsidRPr="00A23BEE">
        <w:rPr>
          <w:b/>
          <w:bCs/>
          <w:lang w:val="en-GB"/>
        </w:rPr>
        <w:t>Tranexamic acid use in severely injured civilian patients and the effects on outcomes: a prospective cohort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Surg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261</w:t>
      </w:r>
      <w:r w:rsidRPr="00A23BEE">
        <w:rPr>
          <w:lang w:val="en-GB"/>
        </w:rPr>
        <w:t>(2):390-394.</w:t>
      </w:r>
    </w:p>
    <w:p w14:paraId="3E949CB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79.</w:t>
      </w:r>
      <w:r w:rsidRPr="00A23BEE">
        <w:rPr>
          <w:lang w:val="en-GB"/>
        </w:rPr>
        <w:tab/>
        <w:t xml:space="preserve">Reiter RA, Mayr F, Blazicek H, Galehr E, Jilma-Stohlawetz P, Domanovits H, Jilma B: </w:t>
      </w:r>
      <w:r w:rsidRPr="00A23BEE">
        <w:rPr>
          <w:b/>
          <w:bCs/>
          <w:lang w:val="en-GB"/>
        </w:rPr>
        <w:t>Desmopressin antagonizes the in vitro platelet dysfunction induced by GPIIb/IIIa inhibitors and aspirin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Blood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102</w:t>
      </w:r>
      <w:r w:rsidRPr="00A23BEE">
        <w:rPr>
          <w:lang w:val="en-GB"/>
        </w:rPr>
        <w:t>(13):4594-4599.</w:t>
      </w:r>
    </w:p>
    <w:p w14:paraId="664D101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80.</w:t>
      </w:r>
      <w:r w:rsidRPr="00A23BEE">
        <w:rPr>
          <w:lang w:val="en-GB"/>
        </w:rPr>
        <w:tab/>
        <w:t xml:space="preserve">Leithauser B, Zielske D, Seyfert UT, Jung F: </w:t>
      </w:r>
      <w:r w:rsidRPr="00A23BEE">
        <w:rPr>
          <w:b/>
          <w:bCs/>
          <w:lang w:val="en-GB"/>
        </w:rPr>
        <w:t>Effects of desmopressin on platelet membrane glycoproteins and platelet aggregation in volunteers on clopidogrel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Clin Hemorheol Microcirc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39</w:t>
      </w:r>
      <w:r w:rsidRPr="00A23BEE">
        <w:rPr>
          <w:lang w:val="en-GB"/>
        </w:rPr>
        <w:t>(1-4):293-302.</w:t>
      </w:r>
    </w:p>
    <w:p w14:paraId="356E321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81.</w:t>
      </w:r>
      <w:r w:rsidRPr="00A23BEE">
        <w:rPr>
          <w:lang w:val="en-GB"/>
        </w:rPr>
        <w:tab/>
        <w:t xml:space="preserve">Laupacis A, Fergusson D: </w:t>
      </w:r>
      <w:r w:rsidRPr="00A23BEE">
        <w:rPr>
          <w:b/>
          <w:bCs/>
          <w:lang w:val="en-GB"/>
        </w:rPr>
        <w:t>Drugs to minimize perioperative blood loss in cardiac surgery: meta-analyses using perioperative blood transfusion as the outcome. The International Study of Peri-operative Transfusion (ISPOT) Investigators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Anesth Analg </w:t>
      </w:r>
      <w:r w:rsidRPr="00A23BEE">
        <w:rPr>
          <w:lang w:val="en-GB"/>
        </w:rPr>
        <w:t xml:space="preserve">1997, </w:t>
      </w:r>
      <w:r w:rsidRPr="00A23BEE">
        <w:rPr>
          <w:b/>
          <w:bCs/>
          <w:lang w:val="en-GB"/>
        </w:rPr>
        <w:t>85</w:t>
      </w:r>
      <w:r w:rsidRPr="00A23BEE">
        <w:rPr>
          <w:lang w:val="en-GB"/>
        </w:rPr>
        <w:t>(6):1258-1267.</w:t>
      </w:r>
    </w:p>
    <w:p w14:paraId="5F858FD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82.</w:t>
      </w:r>
      <w:r w:rsidRPr="00A23BEE">
        <w:rPr>
          <w:lang w:val="en-GB"/>
        </w:rPr>
        <w:tab/>
        <w:t xml:space="preserve">McMillian WD, Rogers FB: </w:t>
      </w:r>
      <w:r w:rsidRPr="00A23BEE">
        <w:rPr>
          <w:b/>
          <w:bCs/>
          <w:lang w:val="en-GB"/>
        </w:rPr>
        <w:t>Management of prehospital antiplatelet and anticoagulant therapy in traumatic head injury: a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66</w:t>
      </w:r>
      <w:r w:rsidRPr="00A23BEE">
        <w:rPr>
          <w:lang w:val="en-GB"/>
        </w:rPr>
        <w:t>(3):942-950.</w:t>
      </w:r>
    </w:p>
    <w:p w14:paraId="21EC67B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83.</w:t>
      </w:r>
      <w:r w:rsidRPr="00A23BEE">
        <w:rPr>
          <w:lang w:val="en-GB"/>
        </w:rPr>
        <w:tab/>
        <w:t xml:space="preserve">Powner DJ, Hartwell EA, Hoots WK: </w:t>
      </w:r>
      <w:r w:rsidRPr="00A23BEE">
        <w:rPr>
          <w:b/>
          <w:bCs/>
          <w:lang w:val="en-GB"/>
        </w:rPr>
        <w:t>Counteracting the effects of anticoagulants and antiplatelet agents during neurosurgical emergencies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Neurosurgery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57</w:t>
      </w:r>
      <w:r w:rsidRPr="00A23BEE">
        <w:rPr>
          <w:lang w:val="en-GB"/>
        </w:rPr>
        <w:t>(5):823-831; discussion 823-831.</w:t>
      </w:r>
    </w:p>
    <w:p w14:paraId="05531F2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84.</w:t>
      </w:r>
      <w:r w:rsidRPr="00A23BEE">
        <w:rPr>
          <w:lang w:val="en-GB"/>
        </w:rPr>
        <w:tab/>
        <w:t xml:space="preserve">Kapapa T, Rohrer S, Struve S, Petscher M, Konig R, Wirtz CR, Woischneck D: </w:t>
      </w:r>
      <w:r w:rsidRPr="00A23BEE">
        <w:rPr>
          <w:b/>
          <w:bCs/>
          <w:lang w:val="en-GB"/>
        </w:rPr>
        <w:t>Desmopressin acetate in intracranial haemorrhage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Neurol Res Int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2014</w:t>
      </w:r>
      <w:r w:rsidRPr="00A23BEE">
        <w:rPr>
          <w:lang w:val="en-GB"/>
        </w:rPr>
        <w:t>:298767.</w:t>
      </w:r>
    </w:p>
    <w:p w14:paraId="60DE44C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85.</w:t>
      </w:r>
      <w:r w:rsidRPr="00A23BEE">
        <w:rPr>
          <w:lang w:val="en-GB"/>
        </w:rPr>
        <w:tab/>
        <w:t xml:space="preserve">Levine M, Swenson S, McCormick T, Henderson SO, Thomas SH, Markland FS: </w:t>
      </w:r>
      <w:r w:rsidRPr="00A23BEE">
        <w:rPr>
          <w:b/>
          <w:bCs/>
          <w:lang w:val="en-GB"/>
        </w:rPr>
        <w:t>Reversal of thienopyridine-induced platelet dysfunction following desmopressin administration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Med Toxicol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9</w:t>
      </w:r>
      <w:r w:rsidRPr="00A23BEE">
        <w:rPr>
          <w:lang w:val="en-GB"/>
        </w:rPr>
        <w:t>(2):139-143.</w:t>
      </w:r>
    </w:p>
    <w:p w14:paraId="4A014F9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86.</w:t>
      </w:r>
      <w:r w:rsidRPr="00A23BEE">
        <w:rPr>
          <w:lang w:val="en-GB"/>
        </w:rPr>
        <w:tab/>
        <w:t xml:space="preserve">Teng R, Mitchell PD, Butler K: </w:t>
      </w:r>
      <w:r w:rsidRPr="00A23BEE">
        <w:rPr>
          <w:b/>
          <w:bCs/>
          <w:lang w:val="en-GB"/>
        </w:rPr>
        <w:t>The effect of desmopressin on bleeding time and platelet aggregation in healthy volunteers administered ticagrelor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Clin Pharm Ther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39</w:t>
      </w:r>
      <w:r w:rsidRPr="00A23BEE">
        <w:rPr>
          <w:lang w:val="en-GB"/>
        </w:rPr>
        <w:t>(2):186-191.</w:t>
      </w:r>
    </w:p>
    <w:p w14:paraId="2F56869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87.</w:t>
      </w:r>
      <w:r w:rsidRPr="00A23BEE">
        <w:rPr>
          <w:lang w:val="en-GB"/>
        </w:rPr>
        <w:tab/>
        <w:t xml:space="preserve">Castaman G, Linari S: </w:t>
      </w:r>
      <w:r w:rsidRPr="00A23BEE">
        <w:rPr>
          <w:b/>
          <w:bCs/>
          <w:lang w:val="en-GB"/>
        </w:rPr>
        <w:t>Diagnosis and Treatment of von Willebrand Disease and Rare Bleeding Disorders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Clin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6</w:t>
      </w:r>
      <w:r w:rsidRPr="00A23BEE">
        <w:rPr>
          <w:lang w:val="en-GB"/>
        </w:rPr>
        <w:t>(4).</w:t>
      </w:r>
    </w:p>
    <w:p w14:paraId="2576B7B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88.</w:t>
      </w:r>
      <w:r w:rsidRPr="00A23BEE">
        <w:rPr>
          <w:lang w:val="en-GB"/>
        </w:rPr>
        <w:tab/>
        <w:t xml:space="preserve">Coppola A, Di Minno G: </w:t>
      </w:r>
      <w:r w:rsidRPr="00A23BEE">
        <w:rPr>
          <w:b/>
          <w:bCs/>
          <w:lang w:val="en-GB"/>
        </w:rPr>
        <w:t>Desmopressin in inherited disorders of platelet function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Haemophilia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14 Suppl 1</w:t>
      </w:r>
      <w:r w:rsidRPr="00A23BEE">
        <w:rPr>
          <w:lang w:val="en-GB"/>
        </w:rPr>
        <w:t>:31-39.</w:t>
      </w:r>
    </w:p>
    <w:p w14:paraId="56736F7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89.</w:t>
      </w:r>
      <w:r w:rsidRPr="00A23BEE">
        <w:rPr>
          <w:lang w:val="en-GB"/>
        </w:rPr>
        <w:tab/>
        <w:t xml:space="preserve">Ng KF, Cheung CW, Lee Y, Leung SW: </w:t>
      </w:r>
      <w:r w:rsidRPr="00A23BEE">
        <w:rPr>
          <w:b/>
          <w:bCs/>
          <w:lang w:val="en-GB"/>
        </w:rPr>
        <w:t>Low-dose desmopressin improves hypothermia-induced impairment of primary haemostasis in healthy volunteers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Anaesthesia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66</w:t>
      </w:r>
      <w:r w:rsidRPr="00A23BEE">
        <w:rPr>
          <w:lang w:val="en-GB"/>
        </w:rPr>
        <w:t>(11):999-1005.</w:t>
      </w:r>
    </w:p>
    <w:p w14:paraId="25878BE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90.</w:t>
      </w:r>
      <w:r w:rsidRPr="00A23BEE">
        <w:rPr>
          <w:lang w:val="en-GB"/>
        </w:rPr>
        <w:tab/>
        <w:t xml:space="preserve">Hanke AA, Dellweg C, Kienbaum P, Weber CF, Gorlinger K, Rahe-Meyer N: </w:t>
      </w:r>
      <w:r w:rsidRPr="00A23BEE">
        <w:rPr>
          <w:b/>
          <w:bCs/>
          <w:lang w:val="en-GB"/>
        </w:rPr>
        <w:t>Effects of desmopressin on platelet function under conditions of hypothermia and acidosis: an in vitro study using multiple electrode aggregometry*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Anaesthesia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65</w:t>
      </w:r>
      <w:r w:rsidRPr="00A23BEE">
        <w:rPr>
          <w:lang w:val="en-GB"/>
        </w:rPr>
        <w:t>(7):688-691.</w:t>
      </w:r>
    </w:p>
    <w:p w14:paraId="5C0F2A2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91.</w:t>
      </w:r>
      <w:r w:rsidRPr="00A23BEE">
        <w:rPr>
          <w:lang w:val="en-GB"/>
        </w:rPr>
        <w:tab/>
        <w:t>Crescenzi G, Landoni G, Biondi-Zoccai G, Pappalardo F, Nuzzi M, Bignami E, Fochi O, Maj G, Calabro MG, Ranucci M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Desmopressin reduces transfusion needs after surgery: a meta-analysis of randomized clinical trials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Anesthesiology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109</w:t>
      </w:r>
      <w:r w:rsidRPr="00A23BEE">
        <w:rPr>
          <w:lang w:val="en-GB"/>
        </w:rPr>
        <w:t>(6):1063-1076.</w:t>
      </w:r>
    </w:p>
    <w:p w14:paraId="4CD1296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92.</w:t>
      </w:r>
      <w:r w:rsidRPr="00A23BEE">
        <w:rPr>
          <w:lang w:val="en-GB"/>
        </w:rPr>
        <w:tab/>
        <w:t xml:space="preserve">Yamamoto K, Yamaguchi A, Sawano M, Matsuda M, Anan M, Inokuchi K, Sugiyama S: </w:t>
      </w:r>
      <w:r w:rsidRPr="00A23BEE">
        <w:rPr>
          <w:b/>
          <w:bCs/>
          <w:lang w:val="en-GB"/>
        </w:rPr>
        <w:t>Pre-emptive administration of fibrinogen concentrate contributes to improved prognosis in patients with severe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Trauma Surg Acute Care Open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1</w:t>
      </w:r>
      <w:r w:rsidRPr="00A23BEE">
        <w:rPr>
          <w:lang w:val="en-GB"/>
        </w:rPr>
        <w:t>(1):e000037.</w:t>
      </w:r>
    </w:p>
    <w:p w14:paraId="0F2F463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93.</w:t>
      </w:r>
      <w:r w:rsidRPr="00A23BEE">
        <w:rPr>
          <w:lang w:val="en-GB"/>
        </w:rPr>
        <w:tab/>
        <w:t>Innerhofer P, Fries D, Mittermayr M, Innerhofer N, von Langen D, Hell T, Gruber G, Schmid S, Friesenecker B, Lorenz IH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Reversal of trauma-induced coagulopathy using first-line coagulation factor concentrates or fresh frozen plasma (RETIC): a single-centre, parallel-group, open-label, randomised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Lancet Haematol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4</w:t>
      </w:r>
      <w:r w:rsidRPr="00A23BEE">
        <w:rPr>
          <w:lang w:val="en-GB"/>
        </w:rPr>
        <w:t>(6):e258-e271.</w:t>
      </w:r>
    </w:p>
    <w:p w14:paraId="23A4887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94.</w:t>
      </w:r>
      <w:r w:rsidRPr="00A23BEE">
        <w:rPr>
          <w:lang w:val="en-GB"/>
        </w:rPr>
        <w:tab/>
        <w:t xml:space="preserve">Matsushima K, Benjamin E, Demetriades D: </w:t>
      </w:r>
      <w:r w:rsidRPr="00A23BEE">
        <w:rPr>
          <w:b/>
          <w:bCs/>
          <w:lang w:val="en-GB"/>
        </w:rPr>
        <w:t>Prothrombin complex concentrate in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Surg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209</w:t>
      </w:r>
      <w:r w:rsidRPr="00A23BEE">
        <w:rPr>
          <w:lang w:val="en-GB"/>
        </w:rPr>
        <w:t>(2):413-417.</w:t>
      </w:r>
    </w:p>
    <w:p w14:paraId="7A14F03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95.</w:t>
      </w:r>
      <w:r w:rsidRPr="00A23BEE">
        <w:rPr>
          <w:lang w:val="en-GB"/>
        </w:rPr>
        <w:tab/>
        <w:t xml:space="preserve">Berger K, Santibanez M, Lin L, Lesch CA: </w:t>
      </w:r>
      <w:r w:rsidRPr="00A23BEE">
        <w:rPr>
          <w:b/>
          <w:bCs/>
          <w:lang w:val="en-GB"/>
        </w:rPr>
        <w:t>A Low-Dose 4F-PCC Protocol for DOAC-Associated Intracranial Hemorrhage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Intensive Care Med </w:t>
      </w:r>
      <w:r w:rsidRPr="00A23BEE">
        <w:rPr>
          <w:lang w:val="en-GB"/>
        </w:rPr>
        <w:t>2019:885066619840992.</w:t>
      </w:r>
    </w:p>
    <w:p w14:paraId="1050286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96.</w:t>
      </w:r>
      <w:r w:rsidRPr="00A23BEE">
        <w:rPr>
          <w:lang w:val="en-GB"/>
        </w:rPr>
        <w:tab/>
        <w:t xml:space="preserve">Sarode R, Milling TJ, Jr., Refaai MA, Mangione A, Schneider A, Durn BL, Goldstein JN: </w:t>
      </w:r>
      <w:r w:rsidRPr="00A23BEE">
        <w:rPr>
          <w:b/>
          <w:bCs/>
          <w:lang w:val="en-GB"/>
        </w:rPr>
        <w:t xml:space="preserve">Efficacy and safety of a 4-factor prothrombin complex concentrate in patients on vitamin K antagonists presenting with major </w:t>
      </w:r>
      <w:r w:rsidRPr="00A23BEE">
        <w:rPr>
          <w:b/>
          <w:bCs/>
          <w:lang w:val="en-GB"/>
        </w:rPr>
        <w:lastRenderedPageBreak/>
        <w:t>bleeding: a randomized, plasma-controlled, phase IIIb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Circulation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128</w:t>
      </w:r>
      <w:r w:rsidRPr="00A23BEE">
        <w:rPr>
          <w:lang w:val="en-GB"/>
        </w:rPr>
        <w:t>(11):1234-1243.</w:t>
      </w:r>
    </w:p>
    <w:p w14:paraId="6E2BAB2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97.</w:t>
      </w:r>
      <w:r w:rsidRPr="00A23BEE">
        <w:rPr>
          <w:lang w:val="en-GB"/>
        </w:rPr>
        <w:tab/>
        <w:t xml:space="preserve">Goldstein JN, Refaai MA, Milling TJ, Jr., Lewis B, Goldberg-Alberts R, Hug BA, Sarode R: </w:t>
      </w:r>
      <w:r w:rsidRPr="00A23BEE">
        <w:rPr>
          <w:b/>
          <w:bCs/>
          <w:lang w:val="en-GB"/>
        </w:rPr>
        <w:t>Four-factor prothrombin complex concentrate versus plasma for rapid vitamin K antagonist reversal in patients needing urgent surgical or invasive interventions: a phase 3b, open-label, non-inferiority, randomised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Lancet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385</w:t>
      </w:r>
      <w:r w:rsidRPr="00A23BEE">
        <w:rPr>
          <w:lang w:val="en-GB"/>
        </w:rPr>
        <w:t>(9982):2077-2087.</w:t>
      </w:r>
    </w:p>
    <w:p w14:paraId="1C51AA9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98.</w:t>
      </w:r>
      <w:r w:rsidRPr="00A23BEE">
        <w:rPr>
          <w:lang w:val="en-GB"/>
        </w:rPr>
        <w:tab/>
        <w:t xml:space="preserve">Bennett BL: </w:t>
      </w:r>
      <w:r w:rsidRPr="00A23BEE">
        <w:rPr>
          <w:b/>
          <w:bCs/>
          <w:lang w:val="en-GB"/>
        </w:rPr>
        <w:t>Bleeding Control Using Hemostatic Dressings: Lessons Learned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(2S):S39-S49.</w:t>
      </w:r>
    </w:p>
    <w:p w14:paraId="04096DE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99.</w:t>
      </w:r>
      <w:r w:rsidRPr="00A23BEE">
        <w:rPr>
          <w:lang w:val="en-GB"/>
        </w:rPr>
        <w:tab/>
        <w:t xml:space="preserve">Kozen BG, Kircher SJ, Henao J, Godinez FS, Johnson AS: </w:t>
      </w:r>
      <w:r w:rsidRPr="00A23BEE">
        <w:rPr>
          <w:b/>
          <w:bCs/>
          <w:lang w:val="en-GB"/>
        </w:rPr>
        <w:t>An alternative hemostatic dressing: comparison of CELOX, HemCon, and QuikClot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Acad Emerg Med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15</w:t>
      </w:r>
      <w:r w:rsidRPr="00A23BEE">
        <w:rPr>
          <w:lang w:val="en-GB"/>
        </w:rPr>
        <w:t>(1):74-81.</w:t>
      </w:r>
    </w:p>
    <w:p w14:paraId="78C9AF4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100.</w:t>
      </w:r>
      <w:r w:rsidRPr="00A23BEE">
        <w:rPr>
          <w:lang w:val="en-GB"/>
        </w:rPr>
        <w:tab/>
        <w:t xml:space="preserve">Allison HA: </w:t>
      </w:r>
      <w:r w:rsidRPr="00A23BEE">
        <w:rPr>
          <w:b/>
          <w:bCs/>
          <w:lang w:val="en-GB"/>
        </w:rPr>
        <w:t>Hemorrhage Control: Lessons Learned From the Battlefield Use of Hemostatic Agents That Can Be Applied in a Hospital Setting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Nurs Q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42</w:t>
      </w:r>
      <w:r w:rsidRPr="00A23BEE">
        <w:rPr>
          <w:lang w:val="en-GB"/>
        </w:rPr>
        <w:t>(2):165-172.</w:t>
      </w:r>
    </w:p>
    <w:p w14:paraId="6C55FC6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101.</w:t>
      </w:r>
      <w:r w:rsidRPr="00A23BEE">
        <w:rPr>
          <w:lang w:val="en-GB"/>
        </w:rPr>
        <w:tab/>
        <w:t xml:space="preserve">Peters JH, Smulders PSH, Moors XRJ, Bouman SJM, Meijs C, Hoogerwerf N, Edwards MJR: </w:t>
      </w:r>
      <w:r w:rsidRPr="00A23BEE">
        <w:rPr>
          <w:b/>
          <w:bCs/>
          <w:lang w:val="en-GB"/>
        </w:rPr>
        <w:t>Are on-scene blood transfusions by a helicopter emergency medical service useful and safe? A multicentre case-control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Emerg Med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26</w:t>
      </w:r>
      <w:r w:rsidRPr="00A23BEE">
        <w:rPr>
          <w:lang w:val="en-GB"/>
        </w:rPr>
        <w:t>(2):128-132.</w:t>
      </w:r>
    </w:p>
    <w:p w14:paraId="39C0CB8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102.</w:t>
      </w:r>
      <w:r w:rsidRPr="00A23BEE">
        <w:rPr>
          <w:lang w:val="en-GB"/>
        </w:rPr>
        <w:tab/>
        <w:t xml:space="preserve">Sato Folatre JG, Arnell P, Henning M, Josefsson K, Skallsjo G, Ricksten SE: </w:t>
      </w:r>
      <w:r w:rsidRPr="00A23BEE">
        <w:rPr>
          <w:b/>
          <w:bCs/>
          <w:lang w:val="en-GB"/>
        </w:rPr>
        <w:t>[Introduction of prehospital blood transfusion programme in Sweden: experiences from a physician staffed helicopter emergency medical service]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Lakartidningen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115</w:t>
      </w:r>
      <w:r w:rsidRPr="00A23BEE">
        <w:rPr>
          <w:lang w:val="en-GB"/>
        </w:rPr>
        <w:t>.</w:t>
      </w:r>
    </w:p>
    <w:p w14:paraId="344C678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103.</w:t>
      </w:r>
      <w:r w:rsidRPr="00A23BEE">
        <w:rPr>
          <w:lang w:val="en-GB"/>
        </w:rPr>
        <w:tab/>
        <w:t xml:space="preserve">Krook C, O'Dochartaigh D, Martin D, Piggott Z, Deedo R, Painter S, van Werkhoven G, McKay D, Nesdoly D, Armstrong JN: </w:t>
      </w:r>
      <w:r w:rsidRPr="00A23BEE">
        <w:rPr>
          <w:b/>
          <w:bCs/>
          <w:lang w:val="en-GB"/>
        </w:rPr>
        <w:t xml:space="preserve">Blood on board: The </w:t>
      </w:r>
      <w:r w:rsidRPr="00A23BEE">
        <w:rPr>
          <w:b/>
          <w:bCs/>
          <w:lang w:val="en-GB"/>
        </w:rPr>
        <w:lastRenderedPageBreak/>
        <w:t>development of a prehospital blood transfusion program in a Canadian helicopter emergency medical service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CJEM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21</w:t>
      </w:r>
      <w:r w:rsidRPr="00A23BEE">
        <w:rPr>
          <w:lang w:val="en-GB"/>
        </w:rPr>
        <w:t>(3):365-373.</w:t>
      </w:r>
    </w:p>
    <w:p w14:paraId="722CD1C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104.</w:t>
      </w:r>
      <w:r w:rsidRPr="00A23BEE">
        <w:rPr>
          <w:lang w:val="en-GB"/>
        </w:rPr>
        <w:tab/>
        <w:t xml:space="preserve">Moors XRJ, Bouman SJM, Peters JH, Smulders P, Alink MBO, Hartog DD, Stolker RJ: </w:t>
      </w:r>
      <w:r w:rsidRPr="00A23BEE">
        <w:rPr>
          <w:b/>
          <w:bCs/>
          <w:lang w:val="en-GB"/>
        </w:rPr>
        <w:t>Prehospital Blood Transfusions in Pediatric Patients by a Helicopter Emergency Medical Service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Air Med J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37</w:t>
      </w:r>
      <w:r w:rsidRPr="00A23BEE">
        <w:rPr>
          <w:lang w:val="en-GB"/>
        </w:rPr>
        <w:t>(5):321-324.</w:t>
      </w:r>
    </w:p>
    <w:p w14:paraId="3C78A56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105.</w:t>
      </w:r>
      <w:r w:rsidRPr="00A23BEE">
        <w:rPr>
          <w:lang w:val="en-GB"/>
        </w:rPr>
        <w:tab/>
        <w:t xml:space="preserve">Gurney JM, Spinella PC: </w:t>
      </w:r>
      <w:r w:rsidRPr="00A23BEE">
        <w:rPr>
          <w:b/>
          <w:bCs/>
          <w:lang w:val="en-GB"/>
        </w:rPr>
        <w:t>Blood transfusion management in the severely bleeding military patient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Curr Opin Anaesthesiol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(2):207-214.</w:t>
      </w:r>
    </w:p>
    <w:p w14:paraId="7B6EE9E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106.</w:t>
      </w:r>
      <w:r w:rsidRPr="00A23BEE">
        <w:rPr>
          <w:lang w:val="en-GB"/>
        </w:rPr>
        <w:tab/>
        <w:t>Semler MW, Self WH, Wanderer JP, Ehrenfeld JM, Wang L, Byrne DW, Stollings JL, Kumar AB, Hughes CG, Hernandez A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Balanced Crystalloids versus Saline in Critically Ill Adults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 Engl J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378</w:t>
      </w:r>
      <w:r w:rsidRPr="00A23BEE">
        <w:rPr>
          <w:lang w:val="en-GB"/>
        </w:rPr>
        <w:t>(9):829-839.</w:t>
      </w:r>
    </w:p>
    <w:p w14:paraId="690F988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107.</w:t>
      </w:r>
      <w:r w:rsidRPr="00A23BEE">
        <w:rPr>
          <w:lang w:val="en-GB"/>
        </w:rPr>
        <w:tab/>
        <w:t xml:space="preserve">Sarrafzadeh AS, Peltonen EE, Kaisers U, Kuchler I, Lanksch WR, Unterberg AW: </w:t>
      </w:r>
      <w:r w:rsidRPr="00A23BEE">
        <w:rPr>
          <w:b/>
          <w:bCs/>
          <w:lang w:val="en-GB"/>
        </w:rPr>
        <w:t>Secondary insults in severe head injury--do multiply injured patients do worse?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Crit Care Med </w:t>
      </w:r>
      <w:r w:rsidRPr="00A23BEE">
        <w:rPr>
          <w:lang w:val="en-GB"/>
        </w:rPr>
        <w:t xml:space="preserve">2001, </w:t>
      </w:r>
      <w:r w:rsidRPr="00A23BEE">
        <w:rPr>
          <w:b/>
          <w:bCs/>
          <w:lang w:val="en-GB"/>
        </w:rPr>
        <w:t>29</w:t>
      </w:r>
      <w:r w:rsidRPr="00A23BEE">
        <w:rPr>
          <w:lang w:val="en-GB"/>
        </w:rPr>
        <w:t>(6):1116-1123.</w:t>
      </w:r>
    </w:p>
    <w:p w14:paraId="165A949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108.</w:t>
      </w:r>
      <w:r w:rsidRPr="00A23BEE">
        <w:rPr>
          <w:lang w:val="en-GB"/>
        </w:rPr>
        <w:tab/>
        <w:t xml:space="preserve">Chesnut RM, Marshall LF, Klauber MR, Blunt BA, Baldwin N, Eisenberg HM, Jane JA, Marmarou A, Foulkes MA: </w:t>
      </w:r>
      <w:r w:rsidRPr="00A23BEE">
        <w:rPr>
          <w:b/>
          <w:bCs/>
          <w:lang w:val="en-GB"/>
        </w:rPr>
        <w:t>The role of secondary brain injury in determining outcome from severe head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1993, </w:t>
      </w:r>
      <w:r w:rsidRPr="00A23BEE">
        <w:rPr>
          <w:b/>
          <w:bCs/>
          <w:lang w:val="en-GB"/>
        </w:rPr>
        <w:t>34</w:t>
      </w:r>
      <w:r w:rsidRPr="00A23BEE">
        <w:rPr>
          <w:lang w:val="en-GB"/>
        </w:rPr>
        <w:t>(2):216-222.</w:t>
      </w:r>
    </w:p>
    <w:p w14:paraId="2C0209E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109.</w:t>
      </w:r>
      <w:r w:rsidRPr="00A23BEE">
        <w:rPr>
          <w:lang w:val="en-GB"/>
        </w:rPr>
        <w:tab/>
        <w:t xml:space="preserve">Karamanos E, Talving P, Skiada D, Osby M, Inaba K, Lam L, Albuz O, Demetriades D: </w:t>
      </w:r>
      <w:r w:rsidRPr="00A23BEE">
        <w:rPr>
          <w:b/>
          <w:bCs/>
          <w:lang w:val="en-GB"/>
        </w:rPr>
        <w:t>Is prehospital endotracheal intubation associated with improved outcomes in isolated severe head injury? A matched cohort 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29</w:t>
      </w:r>
      <w:r w:rsidRPr="00A23BEE">
        <w:rPr>
          <w:lang w:val="en-GB"/>
        </w:rPr>
        <w:t>(1):32-36.</w:t>
      </w:r>
    </w:p>
    <w:p w14:paraId="6543394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110.</w:t>
      </w:r>
      <w:r w:rsidRPr="00A23BEE">
        <w:rPr>
          <w:lang w:val="en-GB"/>
        </w:rPr>
        <w:tab/>
        <w:t xml:space="preserve">Bossers SM, Schwarte LA, Loer SA, Twisk JW, Boer C, Schober P: </w:t>
      </w:r>
      <w:r w:rsidRPr="00A23BEE">
        <w:rPr>
          <w:b/>
          <w:bCs/>
          <w:lang w:val="en-GB"/>
        </w:rPr>
        <w:t>Experience in Prehospital Endotracheal Intubation Significantly Influences Mortality of Patients with Severe Traumatic Brain Injury: A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PLoS One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10</w:t>
      </w:r>
      <w:r w:rsidRPr="00A23BEE">
        <w:rPr>
          <w:lang w:val="en-GB"/>
        </w:rPr>
        <w:t>(10):e0141034.</w:t>
      </w:r>
    </w:p>
    <w:p w14:paraId="5EF9993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111.</w:t>
      </w:r>
      <w:r w:rsidRPr="00A23BEE">
        <w:rPr>
          <w:lang w:val="en-GB"/>
        </w:rPr>
        <w:tab/>
        <w:t xml:space="preserve">Haltmeier T, Benjamin E, Siboni S, Dilektasli E, Inaba K, Demetriades D: </w:t>
      </w:r>
      <w:r w:rsidRPr="00A23BEE">
        <w:rPr>
          <w:b/>
          <w:bCs/>
          <w:lang w:val="en-GB"/>
        </w:rPr>
        <w:t>Prehospital intubation for isolated severe blunt traumatic brain injury: worse outcomes and higher mortality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Trauma Emerg Surg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43</w:t>
      </w:r>
      <w:r w:rsidRPr="00A23BEE">
        <w:rPr>
          <w:lang w:val="en-GB"/>
        </w:rPr>
        <w:t>(6):731-739.</w:t>
      </w:r>
    </w:p>
    <w:p w14:paraId="2877717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112.</w:t>
      </w:r>
      <w:r w:rsidRPr="00A23BEE">
        <w:rPr>
          <w:lang w:val="en-GB"/>
        </w:rPr>
        <w:tab/>
        <w:t xml:space="preserve">Davis DP, Peay J, Sise MJ, Vilke GM, Kennedy F, Eastman AB, Velky T, Hoyt DB: </w:t>
      </w:r>
      <w:r w:rsidRPr="00A23BEE">
        <w:rPr>
          <w:b/>
          <w:bCs/>
          <w:lang w:val="en-GB"/>
        </w:rPr>
        <w:t>The impact of prehospital endotracheal intubation on outcome in moderate to severe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58</w:t>
      </w:r>
      <w:r w:rsidRPr="00A23BEE">
        <w:rPr>
          <w:lang w:val="en-GB"/>
        </w:rPr>
        <w:t>(5):933-939.</w:t>
      </w:r>
    </w:p>
    <w:p w14:paraId="09492C6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113.</w:t>
      </w:r>
      <w:r w:rsidRPr="00A23BEE">
        <w:rPr>
          <w:lang w:val="en-GB"/>
        </w:rPr>
        <w:tab/>
        <w:t xml:space="preserve">Wang HE, Brown SP, MacDonald RD, Dowling SK, Lin S, Davis D, Schreiber MA, Powell J, van Heest R, Daya M: </w:t>
      </w:r>
      <w:r w:rsidRPr="00A23BEE">
        <w:rPr>
          <w:b/>
          <w:bCs/>
          <w:lang w:val="en-GB"/>
        </w:rPr>
        <w:t>Association of out-of-hospital advanced airway management with outcomes after traumatic brain injury and hemorrhagic shock in the ROC hypertonic saline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(3):186-191.</w:t>
      </w:r>
    </w:p>
    <w:p w14:paraId="5738AE5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114.</w:t>
      </w:r>
      <w:r w:rsidRPr="00A23BEE">
        <w:rPr>
          <w:lang w:val="en-GB"/>
        </w:rPr>
        <w:tab/>
        <w:t xml:space="preserve">Bulger EM, Copass MK, Sabath DR, Maier RV, Jurkovich GJ: </w:t>
      </w:r>
      <w:r w:rsidRPr="00A23BEE">
        <w:rPr>
          <w:b/>
          <w:bCs/>
          <w:lang w:val="en-GB"/>
        </w:rPr>
        <w:t>The use of neuromuscular blocking agents to facilitate prehospital intubation does not impair outcome after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58</w:t>
      </w:r>
      <w:r w:rsidRPr="00A23BEE">
        <w:rPr>
          <w:lang w:val="en-GB"/>
        </w:rPr>
        <w:t>(4):718-723; discussion 723-714.</w:t>
      </w:r>
    </w:p>
    <w:p w14:paraId="34858B1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115.</w:t>
      </w:r>
      <w:r w:rsidRPr="00A23BEE">
        <w:rPr>
          <w:lang w:val="en-GB"/>
        </w:rPr>
        <w:tab/>
        <w:t xml:space="preserve">Seo DE, Shin SD, Song KJ, Ro YS, Hong KJ, Park JH: </w:t>
      </w:r>
      <w:r w:rsidRPr="00A23BEE">
        <w:rPr>
          <w:b/>
          <w:bCs/>
          <w:lang w:val="en-GB"/>
        </w:rPr>
        <w:t>Effect of hypoxia on mortality and disability in traumatic brain injury according to shock status: A cross-sectional 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37</w:t>
      </w:r>
      <w:r w:rsidRPr="00A23BEE">
        <w:rPr>
          <w:lang w:val="en-GB"/>
        </w:rPr>
        <w:t>(9):1709-1715.</w:t>
      </w:r>
    </w:p>
    <w:p w14:paraId="023697E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116.</w:t>
      </w:r>
      <w:r w:rsidRPr="00A23BEE">
        <w:rPr>
          <w:lang w:val="en-GB"/>
        </w:rPr>
        <w:tab/>
        <w:t xml:space="preserve">Warner KJ, Cuschieri J, Copass MK, Jurkovich GJ, Bulger EM: </w:t>
      </w:r>
      <w:r w:rsidRPr="00A23BEE">
        <w:rPr>
          <w:b/>
          <w:bCs/>
          <w:lang w:val="en-GB"/>
        </w:rPr>
        <w:t>The impact of prehospital ventilation on outcome after severe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2007, </w:t>
      </w:r>
      <w:r w:rsidRPr="00A23BEE">
        <w:rPr>
          <w:b/>
          <w:bCs/>
          <w:lang w:val="en-GB"/>
        </w:rPr>
        <w:t>62</w:t>
      </w:r>
      <w:r w:rsidRPr="00A23BEE">
        <w:rPr>
          <w:lang w:val="en-GB"/>
        </w:rPr>
        <w:t>(6):1330-1336; discussion 1336-1338.</w:t>
      </w:r>
    </w:p>
    <w:p w14:paraId="036E2D8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117.</w:t>
      </w:r>
      <w:r w:rsidRPr="00A23BEE">
        <w:rPr>
          <w:lang w:val="en-GB"/>
        </w:rPr>
        <w:tab/>
        <w:t xml:space="preserve">Helm M, Hauke J, Lampl L: </w:t>
      </w:r>
      <w:r w:rsidRPr="00A23BEE">
        <w:rPr>
          <w:b/>
          <w:bCs/>
          <w:lang w:val="en-GB"/>
        </w:rPr>
        <w:t>A prospective study of the quality of pre-hospital emergency ventilation in patients with severe head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Br J Anaesth </w:t>
      </w:r>
      <w:r w:rsidRPr="00A23BEE">
        <w:rPr>
          <w:lang w:val="en-GB"/>
        </w:rPr>
        <w:t xml:space="preserve">2002, </w:t>
      </w:r>
      <w:r w:rsidRPr="00A23BEE">
        <w:rPr>
          <w:b/>
          <w:bCs/>
          <w:lang w:val="en-GB"/>
        </w:rPr>
        <w:t>88</w:t>
      </w:r>
      <w:r w:rsidRPr="00A23BEE">
        <w:rPr>
          <w:lang w:val="en-GB"/>
        </w:rPr>
        <w:t>(3):345-349.</w:t>
      </w:r>
    </w:p>
    <w:p w14:paraId="34D50E6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118.</w:t>
      </w:r>
      <w:r w:rsidRPr="00A23BEE">
        <w:rPr>
          <w:lang w:val="en-GB"/>
        </w:rPr>
        <w:tab/>
        <w:t xml:space="preserve">Hill DA, Abraham KJ, West RH: </w:t>
      </w:r>
      <w:r w:rsidRPr="00A23BEE">
        <w:rPr>
          <w:b/>
          <w:bCs/>
          <w:lang w:val="en-GB"/>
        </w:rPr>
        <w:t>Factors affecting outcome in the resuscitation of severely injured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Aust N Z J Surg </w:t>
      </w:r>
      <w:r w:rsidRPr="00A23BEE">
        <w:rPr>
          <w:lang w:val="en-GB"/>
        </w:rPr>
        <w:t xml:space="preserve">1993, </w:t>
      </w:r>
      <w:r w:rsidRPr="00A23BEE">
        <w:rPr>
          <w:b/>
          <w:bCs/>
          <w:lang w:val="en-GB"/>
        </w:rPr>
        <w:t>63</w:t>
      </w:r>
      <w:r w:rsidRPr="00A23BEE">
        <w:rPr>
          <w:lang w:val="en-GB"/>
        </w:rPr>
        <w:t>(8):604-609.</w:t>
      </w:r>
    </w:p>
    <w:p w14:paraId="6C97448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119.</w:t>
      </w:r>
      <w:r w:rsidRPr="00A23BEE">
        <w:rPr>
          <w:lang w:val="en-GB"/>
        </w:rPr>
        <w:tab/>
        <w:t xml:space="preserve">Butcher I, Maas AI, Lu J, Marmarou A, Murray GD, Mushkudiani NA, McHugh GS, Steyerberg EW: </w:t>
      </w:r>
      <w:r w:rsidRPr="00A23BEE">
        <w:rPr>
          <w:b/>
          <w:bCs/>
          <w:lang w:val="en-GB"/>
        </w:rPr>
        <w:t>Prognostic value of admission blood pressure in traumatic brain injury: results from the IMPACT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Neurotrauma </w:t>
      </w:r>
      <w:r w:rsidRPr="00A23BEE">
        <w:rPr>
          <w:lang w:val="en-GB"/>
        </w:rPr>
        <w:t xml:space="preserve">2007, </w:t>
      </w:r>
      <w:r w:rsidRPr="00A23BEE">
        <w:rPr>
          <w:b/>
          <w:bCs/>
          <w:lang w:val="en-GB"/>
        </w:rPr>
        <w:t>24</w:t>
      </w:r>
      <w:r w:rsidRPr="00A23BEE">
        <w:rPr>
          <w:lang w:val="en-GB"/>
        </w:rPr>
        <w:t>(2):294-302.</w:t>
      </w:r>
    </w:p>
    <w:p w14:paraId="022CD0F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120.</w:t>
      </w:r>
      <w:r w:rsidRPr="00A23BEE">
        <w:rPr>
          <w:lang w:val="en-GB"/>
        </w:rPr>
        <w:tab/>
        <w:t xml:space="preserve">Berry C, Ley EJ, Bukur M, Malinoski D, Margulies DR, Mirocha J, Salim A: </w:t>
      </w:r>
      <w:r w:rsidRPr="00A23BEE">
        <w:rPr>
          <w:b/>
          <w:bCs/>
          <w:lang w:val="en-GB"/>
        </w:rPr>
        <w:t>Redefining hypotension in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43</w:t>
      </w:r>
      <w:r w:rsidRPr="00A23BEE">
        <w:rPr>
          <w:lang w:val="en-GB"/>
        </w:rPr>
        <w:t>(11):1833-1837.</w:t>
      </w:r>
    </w:p>
    <w:p w14:paraId="0C5859F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121.</w:t>
      </w:r>
      <w:r w:rsidRPr="00A23BEE">
        <w:rPr>
          <w:lang w:val="en-GB"/>
        </w:rPr>
        <w:tab/>
        <w:t>Spaite DW, Hu C, Bobrow BJ, Chikani V, Barnhart B, Gaither JB, Denninghoff KR, Adelson PD, Keim SM, Viscusi C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Association of Out-of-Hospital Hypotension Depth and Duration With Traumatic Brain Injury Mortality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70</w:t>
      </w:r>
      <w:r w:rsidRPr="00A23BEE">
        <w:rPr>
          <w:lang w:val="en-GB"/>
        </w:rPr>
        <w:t>(4):522-530 e521.</w:t>
      </w:r>
    </w:p>
    <w:p w14:paraId="3480E76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122.</w:t>
      </w:r>
      <w:r w:rsidRPr="00A23BEE">
        <w:rPr>
          <w:lang w:val="en-GB"/>
        </w:rPr>
        <w:tab/>
        <w:t xml:space="preserve">Eastridge BJ, Salinas J, McManus JG, Blackburn L, Bugler EM, Cooke WH, Convertino VA, Wade CE, Holcomb JB: </w:t>
      </w:r>
      <w:r w:rsidRPr="00A23BEE">
        <w:rPr>
          <w:b/>
          <w:bCs/>
          <w:lang w:val="en-GB"/>
        </w:rPr>
        <w:t>Hypotension begins at 110 mm Hg: redefining "hypotension" with data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2007, </w:t>
      </w:r>
      <w:r w:rsidRPr="00A23BEE">
        <w:rPr>
          <w:b/>
          <w:bCs/>
          <w:lang w:val="en-GB"/>
        </w:rPr>
        <w:t>63</w:t>
      </w:r>
      <w:r w:rsidRPr="00A23BEE">
        <w:rPr>
          <w:lang w:val="en-GB"/>
        </w:rPr>
        <w:t>(2):291-297; discussion 297-299.</w:t>
      </w:r>
    </w:p>
    <w:p w14:paraId="50391BA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123.</w:t>
      </w:r>
      <w:r w:rsidRPr="00A23BEE">
        <w:rPr>
          <w:lang w:val="en-GB"/>
        </w:rPr>
        <w:tab/>
        <w:t>Carney N, Totten AM, O'Reilly C, Ullman JS, Hawryluk GW, Bell MJ, Bratton SL, Chesnut R, Harris OA, Kissoon N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Guidelines for the Management of Severe Traumatic Brain Injury, Fourth Edition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Neurosurgery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80</w:t>
      </w:r>
      <w:r w:rsidRPr="00A23BEE">
        <w:rPr>
          <w:lang w:val="en-GB"/>
        </w:rPr>
        <w:t>(1):6-15.</w:t>
      </w:r>
    </w:p>
    <w:p w14:paraId="39E6420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124.</w:t>
      </w:r>
      <w:r w:rsidRPr="00A23BEE">
        <w:rPr>
          <w:lang w:val="en-GB"/>
        </w:rPr>
        <w:tab/>
        <w:t xml:space="preserve">Brenner M, Stein DM, Hu PF, Aarabi B, Sheth K, Scalea TM: </w:t>
      </w:r>
      <w:r w:rsidRPr="00A23BEE">
        <w:rPr>
          <w:b/>
          <w:bCs/>
          <w:lang w:val="en-GB"/>
        </w:rPr>
        <w:t>Traditional systolic blood pressure targets underestimate hypotension-induced secondary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Acute Care Surg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72</w:t>
      </w:r>
      <w:r w:rsidRPr="00A23BEE">
        <w:rPr>
          <w:lang w:val="en-GB"/>
        </w:rPr>
        <w:t>(5):1135-1139.</w:t>
      </w:r>
    </w:p>
    <w:p w14:paraId="517ECCD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125.</w:t>
      </w:r>
      <w:r w:rsidRPr="00A23BEE">
        <w:rPr>
          <w:lang w:val="en-GB"/>
        </w:rPr>
        <w:tab/>
        <w:t>Kannan N, Wang J, Mink RB, Wainwright MS, Groner JI, Bell MJ, Giza CC, Zatzick DF, Ellenbogen RG, Boyle LN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Timely Hemodynamic Resuscitation and Outcomes in Severe Pediatric Traumatic Brain Injury: Preliminary Findings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Pediatr Emerg Care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34</w:t>
      </w:r>
      <w:r w:rsidRPr="00A23BEE">
        <w:rPr>
          <w:lang w:val="en-GB"/>
        </w:rPr>
        <w:t>(5):325-329.</w:t>
      </w:r>
    </w:p>
    <w:p w14:paraId="08865CC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126.</w:t>
      </w:r>
      <w:r w:rsidRPr="00A23BEE">
        <w:rPr>
          <w:lang w:val="en-GB"/>
        </w:rPr>
        <w:tab/>
        <w:t xml:space="preserve">Cooper DJ, Myles PS, McDermott FT, Murray LJ, Laidlaw J, Cooper G, Tremayne AB, Bernard SS, Ponsford J, Investigators HTSS: </w:t>
      </w:r>
      <w:r w:rsidRPr="00A23BEE">
        <w:rPr>
          <w:b/>
          <w:bCs/>
          <w:lang w:val="en-GB"/>
        </w:rPr>
        <w:t>Prehospital hypertonic saline resuscitation of patients with hypotension and severe traumatic brain injury: a randomized controlled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JAMA </w:t>
      </w:r>
      <w:r w:rsidRPr="00A23BEE">
        <w:rPr>
          <w:lang w:val="en-GB"/>
        </w:rPr>
        <w:t xml:space="preserve">2004, </w:t>
      </w:r>
      <w:r w:rsidRPr="00A23BEE">
        <w:rPr>
          <w:b/>
          <w:bCs/>
          <w:lang w:val="en-GB"/>
        </w:rPr>
        <w:t>291</w:t>
      </w:r>
      <w:r w:rsidRPr="00A23BEE">
        <w:rPr>
          <w:lang w:val="en-GB"/>
        </w:rPr>
        <w:t>(11):1350-1357.</w:t>
      </w:r>
    </w:p>
    <w:p w14:paraId="25A323D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127.</w:t>
      </w:r>
      <w:r w:rsidRPr="00A23BEE">
        <w:rPr>
          <w:lang w:val="en-GB"/>
        </w:rPr>
        <w:tab/>
        <w:t xml:space="preserve">Sumann G, Paal P, Mair P, Ellerton J, Dahlberg T, Zen-Ruffinen G, Zafren K, Brugger H: </w:t>
      </w:r>
      <w:r w:rsidRPr="00A23BEE">
        <w:rPr>
          <w:b/>
          <w:bCs/>
          <w:lang w:val="en-GB"/>
        </w:rPr>
        <w:t>Fluid management in traumatic shock: a practical approach for mountain rescue. Official recommendations of the International Commission for Mountain Emergency Medicine (ICAR MEDCOM)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High Alt Med Biol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10</w:t>
      </w:r>
      <w:r w:rsidRPr="00A23BEE">
        <w:rPr>
          <w:lang w:val="en-GB"/>
        </w:rPr>
        <w:t>(1):71-75.</w:t>
      </w:r>
    </w:p>
    <w:p w14:paraId="7EA333F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128.</w:t>
      </w:r>
      <w:r w:rsidRPr="00A23BEE">
        <w:rPr>
          <w:lang w:val="en-GB"/>
        </w:rPr>
        <w:tab/>
        <w:t>Hylands M, Toma A, Beaudoin N, Frenette AJ, D'Aragon F, Belley-Cote E, Charbonney E, Moller MH, Laake JH, Vandvik PO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Early vasopressor use following traumatic injury: a systematic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BMJ Open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7</w:t>
      </w:r>
      <w:r w:rsidRPr="00A23BEE">
        <w:rPr>
          <w:lang w:val="en-GB"/>
        </w:rPr>
        <w:t>(11):e017559.</w:t>
      </w:r>
    </w:p>
    <w:p w14:paraId="560C84E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129.</w:t>
      </w:r>
      <w:r w:rsidRPr="00A23BEE">
        <w:rPr>
          <w:lang w:val="en-GB"/>
        </w:rPr>
        <w:tab/>
        <w:t xml:space="preserve">Rickard AC, Smith JE, Newell P, Bailey A, Kehoe A, Mann C: </w:t>
      </w:r>
      <w:r w:rsidRPr="00A23BEE">
        <w:rPr>
          <w:b/>
          <w:bCs/>
          <w:lang w:val="en-GB"/>
        </w:rPr>
        <w:t>Salt or sugar for your injured brain? A meta-analysis of randomised controlled trials of mannitol versus hypertonic sodium solutions to manage raised intracranial pressure in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(8):679-683.</w:t>
      </w:r>
    </w:p>
    <w:p w14:paraId="3953A8E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130.</w:t>
      </w:r>
      <w:r w:rsidRPr="00A23BEE">
        <w:rPr>
          <w:lang w:val="en-GB"/>
        </w:rPr>
        <w:tab/>
        <w:t xml:space="preserve">Sakellaridis N, Pavlou E, Karatzas S, Chroni D, Vlachos K, Chatzopoulos K, Dimopoulou E, Kelesis C, Karaouli V: </w:t>
      </w:r>
      <w:r w:rsidRPr="00A23BEE">
        <w:rPr>
          <w:b/>
          <w:bCs/>
          <w:lang w:val="en-GB"/>
        </w:rPr>
        <w:t xml:space="preserve">Comparison of mannitol and </w:t>
      </w:r>
      <w:r w:rsidRPr="00A23BEE">
        <w:rPr>
          <w:b/>
          <w:bCs/>
          <w:lang w:val="en-GB"/>
        </w:rPr>
        <w:lastRenderedPageBreak/>
        <w:t>hypertonic saline in the treatment of severe brain injuries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Neurosurg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114</w:t>
      </w:r>
      <w:r w:rsidRPr="00A23BEE">
        <w:rPr>
          <w:lang w:val="en-GB"/>
        </w:rPr>
        <w:t>(2):545-548.</w:t>
      </w:r>
    </w:p>
    <w:p w14:paraId="5983599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131.</w:t>
      </w:r>
      <w:r w:rsidRPr="00A23BEE">
        <w:rPr>
          <w:lang w:val="en-GB"/>
        </w:rPr>
        <w:tab/>
        <w:t xml:space="preserve">Wakai A, Roberts I, Schierhout G: </w:t>
      </w:r>
      <w:r w:rsidRPr="00A23BEE">
        <w:rPr>
          <w:b/>
          <w:bCs/>
          <w:lang w:val="en-GB"/>
        </w:rPr>
        <w:t>Mannitol for acute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>2007(1):CD001049.</w:t>
      </w:r>
    </w:p>
    <w:p w14:paraId="1F11E8F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132.</w:t>
      </w:r>
      <w:r w:rsidRPr="00A23BEE">
        <w:rPr>
          <w:lang w:val="en-GB"/>
        </w:rPr>
        <w:tab/>
        <w:t xml:space="preserve">Wang K, Sun M, Jiang H, Cao XP, Zeng J: </w:t>
      </w:r>
      <w:r w:rsidRPr="00A23BEE">
        <w:rPr>
          <w:b/>
          <w:bCs/>
          <w:lang w:val="en-GB"/>
        </w:rPr>
        <w:t>Mannitol cannot reduce the mortality on acute severe traumatic brain injury (TBI) patients: a meta-analyses and systematic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Burns Trauma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3</w:t>
      </w:r>
      <w:r w:rsidRPr="00A23BEE">
        <w:rPr>
          <w:lang w:val="en-GB"/>
        </w:rPr>
        <w:t>:8.</w:t>
      </w:r>
    </w:p>
    <w:p w14:paraId="0D238BD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133.</w:t>
      </w:r>
      <w:r w:rsidRPr="00A23BEE">
        <w:rPr>
          <w:lang w:val="en-GB"/>
        </w:rPr>
        <w:tab/>
        <w:t xml:space="preserve">Agbeko RS, Pearson S, Peters MJ, McNames J, Goldstein B: </w:t>
      </w:r>
      <w:r w:rsidRPr="00A23BEE">
        <w:rPr>
          <w:b/>
          <w:bCs/>
          <w:lang w:val="en-GB"/>
        </w:rPr>
        <w:t>Intracranial pressure and cerebral perfusion pressure responses to head elevation changes in pediatric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Pediatr Crit Care Med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13</w:t>
      </w:r>
      <w:r w:rsidRPr="00A23BEE">
        <w:rPr>
          <w:lang w:val="en-GB"/>
        </w:rPr>
        <w:t>(1):e39-47.</w:t>
      </w:r>
    </w:p>
    <w:p w14:paraId="27B8D32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134.</w:t>
      </w:r>
      <w:r w:rsidRPr="00A23BEE">
        <w:rPr>
          <w:lang w:val="en-GB"/>
        </w:rPr>
        <w:tab/>
        <w:t xml:space="preserve">Alarcon JD, Rubiano AM, Okonkwo DO, Alarcon J, Martinez-Zapata MJ, Urrutia G, Bonfill Cosp X: </w:t>
      </w:r>
      <w:r w:rsidRPr="00A23BEE">
        <w:rPr>
          <w:b/>
          <w:bCs/>
          <w:lang w:val="en-GB"/>
        </w:rPr>
        <w:t>Elevation of the head during intensive care management in people with severe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12</w:t>
      </w:r>
      <w:r w:rsidRPr="00A23BEE">
        <w:rPr>
          <w:lang w:val="en-GB"/>
        </w:rPr>
        <w:t>:CD009986.</w:t>
      </w:r>
    </w:p>
    <w:p w14:paraId="788A734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135.</w:t>
      </w:r>
      <w:r w:rsidRPr="00A23BEE">
        <w:rPr>
          <w:lang w:val="en-GB"/>
        </w:rPr>
        <w:tab/>
        <w:t xml:space="preserve">collaborators C-t: </w:t>
      </w:r>
      <w:r w:rsidRPr="00A23BEE">
        <w:rPr>
          <w:b/>
          <w:bCs/>
          <w:lang w:val="en-GB"/>
        </w:rPr>
        <w:t>Effects of tranexamic acid on death, disability, vascular occlusive events and other morbidities in patients with acute traumatic brain injury (CRASH-3): a randomised, placebo-controlled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Lancet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394</w:t>
      </w:r>
      <w:r w:rsidRPr="00A23BEE">
        <w:rPr>
          <w:lang w:val="en-GB"/>
        </w:rPr>
        <w:t>(10210):1713-1723.</w:t>
      </w:r>
    </w:p>
    <w:p w14:paraId="7274AC3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136.</w:t>
      </w:r>
      <w:r w:rsidRPr="00A23BEE">
        <w:rPr>
          <w:lang w:val="en-GB"/>
        </w:rPr>
        <w:tab/>
        <w:t xml:space="preserve">Weng S, Wang W, Wei Q, Lan H, Su J, Xu Y: </w:t>
      </w:r>
      <w:r w:rsidRPr="00A23BEE">
        <w:rPr>
          <w:b/>
          <w:bCs/>
          <w:lang w:val="en-GB"/>
        </w:rPr>
        <w:t>Effect of Tranexamic Acid in Patients with Traumatic Brain Injury: A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World Neurosurg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123</w:t>
      </w:r>
      <w:r w:rsidRPr="00A23BEE">
        <w:rPr>
          <w:lang w:val="en-GB"/>
        </w:rPr>
        <w:t>:128-135.</w:t>
      </w:r>
    </w:p>
    <w:p w14:paraId="010013A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137.</w:t>
      </w:r>
      <w:r w:rsidRPr="00A23BEE">
        <w:rPr>
          <w:lang w:val="en-GB"/>
        </w:rPr>
        <w:tab/>
        <w:t xml:space="preserve">Harris T, Davenport R, Hurst T, Jones J: </w:t>
      </w:r>
      <w:r w:rsidRPr="00A23BEE">
        <w:rPr>
          <w:b/>
          <w:bCs/>
          <w:lang w:val="en-GB"/>
        </w:rPr>
        <w:t>Improving outcome in severe trauma: trauma systems and initial management: intubation, ventilation and resuscitation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Postgrad Med J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88</w:t>
      </w:r>
      <w:r w:rsidRPr="00A23BEE">
        <w:rPr>
          <w:lang w:val="en-GB"/>
        </w:rPr>
        <w:t>(1044):588-594.</w:t>
      </w:r>
    </w:p>
    <w:p w14:paraId="7AFE946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138.</w:t>
      </w:r>
      <w:r w:rsidRPr="00A23BEE">
        <w:rPr>
          <w:lang w:val="en-GB"/>
        </w:rPr>
        <w:tab/>
        <w:t xml:space="preserve">Jeremitsky E, Omert L, Dunham CM, Protetch J, Rodriguez A: </w:t>
      </w:r>
      <w:r w:rsidRPr="00A23BEE">
        <w:rPr>
          <w:b/>
          <w:bCs/>
          <w:lang w:val="en-GB"/>
        </w:rPr>
        <w:t>Harbingers of poor outcome the day after severe brain injury: hypothermia, hypoxia, and hypoperfusion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54</w:t>
      </w:r>
      <w:r w:rsidRPr="00A23BEE">
        <w:rPr>
          <w:lang w:val="en-GB"/>
        </w:rPr>
        <w:t>(2):312-319.</w:t>
      </w:r>
    </w:p>
    <w:p w14:paraId="1390301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139.</w:t>
      </w:r>
      <w:r w:rsidRPr="00A23BEE">
        <w:rPr>
          <w:lang w:val="en-GB"/>
        </w:rPr>
        <w:tab/>
        <w:t xml:space="preserve">Lewis SR, Evans DJ, Butler AR, Schofield-Robinson OJ, Alderson P: </w:t>
      </w:r>
      <w:r w:rsidRPr="00A23BEE">
        <w:rPr>
          <w:b/>
          <w:bCs/>
          <w:lang w:val="en-GB"/>
        </w:rPr>
        <w:t>Hypothermia for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9</w:t>
      </w:r>
      <w:r w:rsidRPr="00A23BEE">
        <w:rPr>
          <w:lang w:val="en-GB"/>
        </w:rPr>
        <w:t>:CD001048.</w:t>
      </w:r>
    </w:p>
    <w:p w14:paraId="1D921E0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140.</w:t>
      </w:r>
      <w:r w:rsidRPr="00A23BEE">
        <w:rPr>
          <w:lang w:val="en-GB"/>
        </w:rPr>
        <w:tab/>
        <w:t>Cooper DJ, Nichol AD, Bailey M, Bernard S, Cameron PA, Pili-Floury S, Forbes A, Gantner D, Higgins AM, Huet O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Effect of Early Sustained Prophylactic Hypothermia on Neurologic Outcomes Among Patients With Severe Traumatic Brain Injury: The POLAR Randomized Clinical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JAMA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320</w:t>
      </w:r>
      <w:r w:rsidRPr="00A23BEE">
        <w:rPr>
          <w:lang w:val="en-GB"/>
        </w:rPr>
        <w:t>(21):2211-2220.</w:t>
      </w:r>
    </w:p>
    <w:p w14:paraId="0997B2F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141.</w:t>
      </w:r>
      <w:r w:rsidRPr="00A23BEE">
        <w:rPr>
          <w:lang w:val="en-GB"/>
        </w:rPr>
        <w:tab/>
        <w:t>Clifton GL, Valadka A, Zygun D, Coffey CS, Drever P, Fourwinds S, Janis LS, Wilde E, Taylor P, Harshman K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Very early hypothermia induction in patients with severe brain injury (the National Acute Brain Injury Study: Hypothermia II): a randomised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Lancet Neurol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10</w:t>
      </w:r>
      <w:r w:rsidRPr="00A23BEE">
        <w:rPr>
          <w:lang w:val="en-GB"/>
        </w:rPr>
        <w:t>(2):131-139.</w:t>
      </w:r>
    </w:p>
    <w:p w14:paraId="1BB86F5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142.</w:t>
      </w:r>
      <w:r w:rsidRPr="00A23BEE">
        <w:rPr>
          <w:lang w:val="en-GB"/>
        </w:rPr>
        <w:tab/>
        <w:t xml:space="preserve">Kwan I, Bunn F, Roberts I: </w:t>
      </w:r>
      <w:r w:rsidRPr="00A23BEE">
        <w:rPr>
          <w:b/>
          <w:bCs/>
          <w:lang w:val="en-GB"/>
        </w:rPr>
        <w:t>Spinal immobilisation for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>2001(2):CD002803.</w:t>
      </w:r>
    </w:p>
    <w:p w14:paraId="0D94216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143.</w:t>
      </w:r>
      <w:r w:rsidRPr="00A23BEE">
        <w:rPr>
          <w:lang w:val="en-GB"/>
        </w:rPr>
        <w:tab/>
        <w:t xml:space="preserve">Hauswald M, Ong G, Tandberg D, Omar Z: </w:t>
      </w:r>
      <w:r w:rsidRPr="00A23BEE">
        <w:rPr>
          <w:b/>
          <w:bCs/>
          <w:lang w:val="en-GB"/>
        </w:rPr>
        <w:t>Out-of-hospital spinal immobilization: its effect on neurologic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Acad Emerg Med </w:t>
      </w:r>
      <w:r w:rsidRPr="00A23BEE">
        <w:rPr>
          <w:lang w:val="en-GB"/>
        </w:rPr>
        <w:t xml:space="preserve">1998, </w:t>
      </w:r>
      <w:r w:rsidRPr="00A23BEE">
        <w:rPr>
          <w:b/>
          <w:bCs/>
          <w:lang w:val="en-GB"/>
        </w:rPr>
        <w:t>5</w:t>
      </w:r>
      <w:r w:rsidRPr="00A23BEE">
        <w:rPr>
          <w:lang w:val="en-GB"/>
        </w:rPr>
        <w:t>(3):214-219.</w:t>
      </w:r>
    </w:p>
    <w:p w14:paraId="06D1C96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144.</w:t>
      </w:r>
      <w:r w:rsidRPr="00A23BEE">
        <w:rPr>
          <w:lang w:val="en-GB"/>
        </w:rPr>
        <w:tab/>
        <w:t xml:space="preserve">Hyldmo PK, Vist GE, Feyling AC, Rognas L, Magnusson V, Sandberg M, Soreide E: </w:t>
      </w:r>
      <w:r w:rsidRPr="00A23BEE">
        <w:rPr>
          <w:b/>
          <w:bCs/>
          <w:lang w:val="en-GB"/>
        </w:rPr>
        <w:t>Is the supine position associated with loss of airway patency in unconscious trauma patients? A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:50.</w:t>
      </w:r>
    </w:p>
    <w:p w14:paraId="39293B1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145.</w:t>
      </w:r>
      <w:r w:rsidRPr="00A23BEE">
        <w:rPr>
          <w:lang w:val="en-GB"/>
        </w:rPr>
        <w:tab/>
        <w:t xml:space="preserve">Kwan I, Bunn F: </w:t>
      </w:r>
      <w:r w:rsidRPr="00A23BEE">
        <w:rPr>
          <w:b/>
          <w:bCs/>
          <w:lang w:val="en-GB"/>
        </w:rPr>
        <w:t>Effects of prehospital spinal immobilization: a systematic review of randomized trials on healthy subjects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(1):47-53.</w:t>
      </w:r>
    </w:p>
    <w:p w14:paraId="7DCD52D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146.</w:t>
      </w:r>
      <w:r w:rsidRPr="00A23BEE">
        <w:rPr>
          <w:lang w:val="en-GB"/>
        </w:rPr>
        <w:tab/>
        <w:t xml:space="preserve">Quinn R, Williams J, Bennett B, Stiller G, Islas A, McCord S, Wilderness Medical S: </w:t>
      </w:r>
      <w:r w:rsidRPr="00A23BEE">
        <w:rPr>
          <w:b/>
          <w:bCs/>
          <w:lang w:val="en-GB"/>
        </w:rPr>
        <w:t>Wilderness Medical Society practice guidelines for spine immobilization in the austere environment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24</w:t>
      </w:r>
      <w:r w:rsidRPr="00A23BEE">
        <w:rPr>
          <w:lang w:val="en-GB"/>
        </w:rPr>
        <w:t>(3):241-252.</w:t>
      </w:r>
    </w:p>
    <w:p w14:paraId="48F0391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147.</w:t>
      </w:r>
      <w:r w:rsidRPr="00A23BEE">
        <w:rPr>
          <w:lang w:val="en-GB"/>
        </w:rPr>
        <w:tab/>
        <w:t xml:space="preserve">Kornhall DK, Jorgensen JJ, Brommeland T, Hyldmo PK, Asbjornsen H, Dolven T, Hansen T, Jeppesen E: </w:t>
      </w:r>
      <w:r w:rsidRPr="00A23BEE">
        <w:rPr>
          <w:b/>
          <w:bCs/>
          <w:lang w:val="en-GB"/>
        </w:rPr>
        <w:t>The Norwegian guidelines for the prehospital management of adult trauma patients with potential spinal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25</w:t>
      </w:r>
      <w:r w:rsidRPr="00A23BEE">
        <w:rPr>
          <w:lang w:val="en-GB"/>
        </w:rPr>
        <w:t>(1):2.</w:t>
      </w:r>
    </w:p>
    <w:p w14:paraId="42CAA3F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148.</w:t>
      </w:r>
      <w:r w:rsidRPr="00A23BEE">
        <w:rPr>
          <w:lang w:val="en-GB"/>
        </w:rPr>
        <w:tab/>
        <w:t xml:space="preserve">Todd NV, Skinner D, Wilson-MacDonald J: </w:t>
      </w:r>
      <w:r w:rsidRPr="00A23BEE">
        <w:rPr>
          <w:b/>
          <w:bCs/>
          <w:lang w:val="en-GB"/>
        </w:rPr>
        <w:t>Secondary neurological deterioration in traumatic spinal injury: data from medicolegal cases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Bone Joint J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97-B</w:t>
      </w:r>
      <w:r w:rsidRPr="00A23BEE">
        <w:rPr>
          <w:lang w:val="en-GB"/>
        </w:rPr>
        <w:t>(4):527-531.</w:t>
      </w:r>
    </w:p>
    <w:p w14:paraId="7301CDB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149.</w:t>
      </w:r>
      <w:r w:rsidRPr="00A23BEE">
        <w:rPr>
          <w:lang w:val="en-GB"/>
        </w:rPr>
        <w:tab/>
        <w:t>Boissy P, Shrier I, Briere S, Mellete J, Fecteau L, Matheson GO, Garza D, Meeuwisse WH, Segal E, Boulay J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Effectiveness of cervical spine stabilization techniques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Clin J Sport Med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21</w:t>
      </w:r>
      <w:r w:rsidRPr="00A23BEE">
        <w:rPr>
          <w:lang w:val="en-GB"/>
        </w:rPr>
        <w:t>(2):80-88.</w:t>
      </w:r>
    </w:p>
    <w:p w14:paraId="273DD72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150.</w:t>
      </w:r>
      <w:r w:rsidRPr="00A23BEE">
        <w:rPr>
          <w:lang w:val="en-GB"/>
        </w:rPr>
        <w:tab/>
        <w:t xml:space="preserve">Raphael JH, Chotai R: </w:t>
      </w:r>
      <w:r w:rsidRPr="00A23BEE">
        <w:rPr>
          <w:b/>
          <w:bCs/>
          <w:lang w:val="en-GB"/>
        </w:rPr>
        <w:t>Effects of the cervical collar on cerebrospinal fluid pressure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Anaesthesia </w:t>
      </w:r>
      <w:r w:rsidRPr="00A23BEE">
        <w:rPr>
          <w:lang w:val="en-GB"/>
        </w:rPr>
        <w:t xml:space="preserve">1994, </w:t>
      </w:r>
      <w:r w:rsidRPr="00A23BEE">
        <w:rPr>
          <w:b/>
          <w:bCs/>
          <w:lang w:val="en-GB"/>
        </w:rPr>
        <w:t>49</w:t>
      </w:r>
      <w:r w:rsidRPr="00A23BEE">
        <w:rPr>
          <w:lang w:val="en-GB"/>
        </w:rPr>
        <w:t>(5):437-439.</w:t>
      </w:r>
    </w:p>
    <w:p w14:paraId="0A73956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151.</w:t>
      </w:r>
      <w:r w:rsidRPr="00A23BEE">
        <w:rPr>
          <w:lang w:val="en-GB"/>
        </w:rPr>
        <w:tab/>
        <w:t xml:space="preserve">Bruijns SR, Guly HR, Wallis LA: </w:t>
      </w:r>
      <w:r w:rsidRPr="00A23BEE">
        <w:rPr>
          <w:b/>
          <w:bCs/>
          <w:lang w:val="en-GB"/>
        </w:rPr>
        <w:t>Effect of spinal immobilization on heart rate, blood pressure and respiratory rate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(3):210-214.</w:t>
      </w:r>
    </w:p>
    <w:p w14:paraId="0F37B75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152.</w:t>
      </w:r>
      <w:r w:rsidRPr="00A23BEE">
        <w:rPr>
          <w:lang w:val="en-GB"/>
        </w:rPr>
        <w:tab/>
        <w:t xml:space="preserve">Holla M: </w:t>
      </w:r>
      <w:r w:rsidRPr="00A23BEE">
        <w:rPr>
          <w:b/>
          <w:bCs/>
          <w:lang w:val="en-GB"/>
        </w:rPr>
        <w:t>Value of a rigid collar in addition to head blocks: a proof of principle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29</w:t>
      </w:r>
      <w:r w:rsidRPr="00A23BEE">
        <w:rPr>
          <w:lang w:val="en-GB"/>
        </w:rPr>
        <w:t>(2):104-107.</w:t>
      </w:r>
    </w:p>
    <w:p w14:paraId="6782129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153.</w:t>
      </w:r>
      <w:r w:rsidRPr="00A23BEE">
        <w:rPr>
          <w:lang w:val="en-GB"/>
        </w:rPr>
        <w:tab/>
        <w:t xml:space="preserve">Conrad BP, Horodyski M, Wright J, Ruetz P, Rechtine GR, 2nd: </w:t>
      </w:r>
      <w:r w:rsidRPr="00A23BEE">
        <w:rPr>
          <w:b/>
          <w:bCs/>
          <w:lang w:val="en-GB"/>
        </w:rPr>
        <w:t xml:space="preserve">Log-rolling technique producing unacceptable motion during body position changes </w:t>
      </w:r>
      <w:r w:rsidRPr="00A23BEE">
        <w:rPr>
          <w:b/>
          <w:bCs/>
          <w:lang w:val="en-GB"/>
        </w:rPr>
        <w:lastRenderedPageBreak/>
        <w:t>in patients with traumatic spinal cord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Neurosurg Spine </w:t>
      </w:r>
      <w:r w:rsidRPr="00A23BEE">
        <w:rPr>
          <w:lang w:val="en-GB"/>
        </w:rPr>
        <w:t xml:space="preserve">2007, </w:t>
      </w:r>
      <w:r w:rsidRPr="00A23BEE">
        <w:rPr>
          <w:b/>
          <w:bCs/>
          <w:lang w:val="en-GB"/>
        </w:rPr>
        <w:t>6</w:t>
      </w:r>
      <w:r w:rsidRPr="00A23BEE">
        <w:rPr>
          <w:lang w:val="en-GB"/>
        </w:rPr>
        <w:t>(6):540-543.</w:t>
      </w:r>
    </w:p>
    <w:p w14:paraId="040F563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154.</w:t>
      </w:r>
      <w:r w:rsidRPr="00A23BEE">
        <w:rPr>
          <w:lang w:val="en-GB"/>
        </w:rPr>
        <w:tab/>
        <w:t xml:space="preserve">Mahshidfar B, Mofidi M, Yari AR, Mehrsorosh S: </w:t>
      </w:r>
      <w:r w:rsidRPr="00A23BEE">
        <w:rPr>
          <w:b/>
          <w:bCs/>
          <w:lang w:val="en-GB"/>
        </w:rPr>
        <w:t>Long backboard versus vacuum mattress splint to immobilize whole spine in trauma victims in the field: a randomized clinical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(5):462-465.</w:t>
      </w:r>
    </w:p>
    <w:p w14:paraId="5B6A3F8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155.</w:t>
      </w:r>
      <w:r w:rsidRPr="00A23BEE">
        <w:rPr>
          <w:lang w:val="en-GB"/>
        </w:rPr>
        <w:tab/>
        <w:t xml:space="preserve">Luscombe MD, Williams JL: </w:t>
      </w:r>
      <w:r w:rsidRPr="00A23BEE">
        <w:rPr>
          <w:b/>
          <w:bCs/>
          <w:lang w:val="en-GB"/>
        </w:rPr>
        <w:t>Comparison of a long spinal board and vacuum mattress for spinal immobilisation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20</w:t>
      </w:r>
      <w:r w:rsidRPr="00A23BEE">
        <w:rPr>
          <w:lang w:val="en-GB"/>
        </w:rPr>
        <w:t>(5):476-478.</w:t>
      </w:r>
    </w:p>
    <w:p w14:paraId="16144B4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156.</w:t>
      </w:r>
      <w:r w:rsidRPr="00A23BEE">
        <w:rPr>
          <w:lang w:val="en-GB"/>
        </w:rPr>
        <w:tab/>
        <w:t xml:space="preserve">Hamilton RS, Pons PT: </w:t>
      </w:r>
      <w:r w:rsidRPr="00A23BEE">
        <w:rPr>
          <w:b/>
          <w:bCs/>
          <w:lang w:val="en-GB"/>
        </w:rPr>
        <w:t>The efficacy and comfort of full-body vacuum splints for cervical-spine immobilization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Emerg Med </w:t>
      </w:r>
      <w:r w:rsidRPr="00A23BEE">
        <w:rPr>
          <w:lang w:val="en-GB"/>
        </w:rPr>
        <w:t xml:space="preserve">1996, </w:t>
      </w:r>
      <w:r w:rsidRPr="00A23BEE">
        <w:rPr>
          <w:b/>
          <w:bCs/>
          <w:lang w:val="en-GB"/>
        </w:rPr>
        <w:t>14</w:t>
      </w:r>
      <w:r w:rsidRPr="00A23BEE">
        <w:rPr>
          <w:lang w:val="en-GB"/>
        </w:rPr>
        <w:t>(5):553-559.</w:t>
      </w:r>
    </w:p>
    <w:p w14:paraId="2398BAD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157.</w:t>
      </w:r>
      <w:r w:rsidRPr="00A23BEE">
        <w:rPr>
          <w:lang w:val="en-GB"/>
        </w:rPr>
        <w:tab/>
        <w:t xml:space="preserve">McDonald N, Webster M, Orkin A, VanderBurgh D, Johnson DE: </w:t>
      </w:r>
      <w:r w:rsidRPr="00A23BEE">
        <w:rPr>
          <w:b/>
          <w:bCs/>
          <w:lang w:val="en-GB"/>
        </w:rPr>
        <w:t>The Long Backboard vs the Vacuum Mattress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29</w:t>
      </w:r>
      <w:r w:rsidRPr="00A23BEE">
        <w:rPr>
          <w:lang w:val="en-GB"/>
        </w:rPr>
        <w:t>(1):110.</w:t>
      </w:r>
    </w:p>
    <w:p w14:paraId="354467A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158.</w:t>
      </w:r>
      <w:r w:rsidRPr="00A23BEE">
        <w:rPr>
          <w:lang w:val="en-GB"/>
        </w:rPr>
        <w:tab/>
        <w:t xml:space="preserve">Winterberger E, Jacomet H, Zafren K, Ruffinen GZ, Jelk B, International Commission for Mountain Emergency M, Terrestrial Rescue Commission of the International Commission for Alpine R: </w:t>
      </w:r>
      <w:r w:rsidRPr="00A23BEE">
        <w:rPr>
          <w:b/>
          <w:bCs/>
          <w:lang w:val="en-GB"/>
        </w:rPr>
        <w:t>The use of extrication devices in crevasse accidents: official statement of the International Commission for Mountain Emergency Medicine and the Terrestrial Rescue Commission of the International Commission for Alpine Rescue intended for physicians, paramedics, and mountain rescuers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(2):108-110.</w:t>
      </w:r>
    </w:p>
    <w:p w14:paraId="1C4854B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159.</w:t>
      </w:r>
      <w:r w:rsidRPr="00A23BEE">
        <w:rPr>
          <w:lang w:val="en-GB"/>
        </w:rPr>
        <w:tab/>
        <w:t xml:space="preserve">Vayer JS, Hagmann JH, Llewellyn CH: </w:t>
      </w:r>
      <w:r w:rsidRPr="00A23BEE">
        <w:rPr>
          <w:b/>
          <w:bCs/>
          <w:lang w:val="en-GB"/>
        </w:rPr>
        <w:t>Refining prehospital physical assessment skills: a new teaching technique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1994,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(4):786-790.</w:t>
      </w:r>
    </w:p>
    <w:p w14:paraId="1DE5F5E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160.</w:t>
      </w:r>
      <w:r w:rsidRPr="00A23BEE">
        <w:rPr>
          <w:lang w:val="en-GB"/>
        </w:rPr>
        <w:tab/>
        <w:t xml:space="preserve">Butler FK, Bennett B, Wedmore CI: </w:t>
      </w:r>
      <w:r w:rsidRPr="00A23BEE">
        <w:rPr>
          <w:b/>
          <w:bCs/>
          <w:lang w:val="en-GB"/>
        </w:rPr>
        <w:t>Tactical Combat Casualty Care and Wilderness Medicine: Advancing Trauma Care in Austere Environments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Clin North Am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35</w:t>
      </w:r>
      <w:r w:rsidRPr="00A23BEE">
        <w:rPr>
          <w:lang w:val="en-GB"/>
        </w:rPr>
        <w:t>(2):391-407.</w:t>
      </w:r>
    </w:p>
    <w:p w14:paraId="1A174C1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161.</w:t>
      </w:r>
      <w:r w:rsidRPr="00A23BEE">
        <w:rPr>
          <w:lang w:val="en-GB"/>
        </w:rPr>
        <w:tab/>
        <w:t xml:space="preserve">Wolberg AS, Meng ZH, Monroe DM, 3rd, Hoffman M: </w:t>
      </w:r>
      <w:r w:rsidRPr="00A23BEE">
        <w:rPr>
          <w:b/>
          <w:bCs/>
          <w:lang w:val="en-GB"/>
        </w:rPr>
        <w:t>A systematic evaluation of the effect of temperature on coagulation enzyme activity and platelet function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2004, </w:t>
      </w:r>
      <w:r w:rsidRPr="00A23BEE">
        <w:rPr>
          <w:b/>
          <w:bCs/>
          <w:lang w:val="en-GB"/>
        </w:rPr>
        <w:t>56</w:t>
      </w:r>
      <w:r w:rsidRPr="00A23BEE">
        <w:rPr>
          <w:lang w:val="en-GB"/>
        </w:rPr>
        <w:t>(6):1221-1228.</w:t>
      </w:r>
    </w:p>
    <w:p w14:paraId="0ACF493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162.</w:t>
      </w:r>
      <w:r w:rsidRPr="00A23BEE">
        <w:rPr>
          <w:lang w:val="en-GB"/>
        </w:rPr>
        <w:tab/>
        <w:t xml:space="preserve">Beal AL, Ahrendt MN, Irwin ED, Lyng JW, Turner SV, Beal CA, Byrnes MT, Beilman GA: </w:t>
      </w:r>
      <w:r w:rsidRPr="00A23BEE">
        <w:rPr>
          <w:b/>
          <w:bCs/>
          <w:lang w:val="en-GB"/>
        </w:rPr>
        <w:t>Prediction of blunt traumatic injuries and hospital admission based on history and physical exam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World J Emerg Surg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11</w:t>
      </w:r>
      <w:r w:rsidRPr="00A23BEE">
        <w:rPr>
          <w:lang w:val="en-GB"/>
        </w:rPr>
        <w:t>(1):46.</w:t>
      </w:r>
    </w:p>
    <w:p w14:paraId="4D39105C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163.</w:t>
      </w:r>
      <w:r w:rsidRPr="00A23BEE">
        <w:rPr>
          <w:lang w:val="en-GB"/>
        </w:rPr>
        <w:tab/>
        <w:t xml:space="preserve">Esmer E, Derst P, Lefering R, Schulz M, Siekmann H, Delank KS, das TraumaRegister DGU: </w:t>
      </w:r>
      <w:r w:rsidRPr="00A23BEE">
        <w:rPr>
          <w:b/>
          <w:bCs/>
          <w:lang w:val="en-GB"/>
        </w:rPr>
        <w:t>[Prehospital assessment of injury type and severity in severely injured patients by emergency physicians : An analysis of the TraumaRegister DGU(R)]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Unfallchirurg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120</w:t>
      </w:r>
      <w:r w:rsidRPr="00A23BEE">
        <w:rPr>
          <w:lang w:val="en-GB"/>
        </w:rPr>
        <w:t>(5):409-416.</w:t>
      </w:r>
    </w:p>
    <w:p w14:paraId="21356E8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164.</w:t>
      </w:r>
      <w:r w:rsidRPr="00A23BEE">
        <w:rPr>
          <w:lang w:val="en-GB"/>
        </w:rPr>
        <w:tab/>
        <w:t xml:space="preserve">McIntosh SE, Leemon D, Visitacion J, Schimelpfenig T, Fosnocht D: </w:t>
      </w:r>
      <w:r w:rsidRPr="00A23BEE">
        <w:rPr>
          <w:b/>
          <w:bCs/>
          <w:lang w:val="en-GB"/>
        </w:rPr>
        <w:t>Medical incidents and evacuations on wilderness expeditions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2007, </w:t>
      </w:r>
      <w:r w:rsidRPr="00A23BEE">
        <w:rPr>
          <w:b/>
          <w:bCs/>
          <w:lang w:val="en-GB"/>
        </w:rPr>
        <w:t>18</w:t>
      </w:r>
      <w:r w:rsidRPr="00A23BEE">
        <w:rPr>
          <w:lang w:val="en-GB"/>
        </w:rPr>
        <w:t>(4):298-304.</w:t>
      </w:r>
    </w:p>
    <w:p w14:paraId="19DE8B2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165.</w:t>
      </w:r>
      <w:r w:rsidRPr="00A23BEE">
        <w:rPr>
          <w:lang w:val="en-GB"/>
        </w:rPr>
        <w:tab/>
        <w:t xml:space="preserve">Lee C, Porter KM: </w:t>
      </w:r>
      <w:r w:rsidRPr="00A23BEE">
        <w:rPr>
          <w:b/>
          <w:bCs/>
          <w:lang w:val="en-GB"/>
        </w:rPr>
        <w:t>Prehospital management of lower limb fractures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22</w:t>
      </w:r>
      <w:r w:rsidRPr="00A23BEE">
        <w:rPr>
          <w:lang w:val="en-GB"/>
        </w:rPr>
        <w:t>(9):660-663.</w:t>
      </w:r>
    </w:p>
    <w:p w14:paraId="098D745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166.</w:t>
      </w:r>
      <w:r w:rsidRPr="00A23BEE">
        <w:rPr>
          <w:lang w:val="en-GB"/>
        </w:rPr>
        <w:tab/>
        <w:t xml:space="preserve">Agrawal Y, Karwa J, Shah N, Clayson A: </w:t>
      </w:r>
      <w:r w:rsidRPr="00A23BEE">
        <w:rPr>
          <w:b/>
          <w:bCs/>
          <w:lang w:val="en-GB"/>
        </w:rPr>
        <w:t>Traction splint: to use or not to use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Perioper Pract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(9):295-298.</w:t>
      </w:r>
    </w:p>
    <w:p w14:paraId="12B6172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167.</w:t>
      </w:r>
      <w:r w:rsidRPr="00A23BEE">
        <w:rPr>
          <w:lang w:val="en-GB"/>
        </w:rPr>
        <w:tab/>
        <w:t xml:space="preserve">Wood SP, Vrahas M, Wedel SK: </w:t>
      </w:r>
      <w:r w:rsidRPr="00A23BEE">
        <w:rPr>
          <w:b/>
          <w:bCs/>
          <w:lang w:val="en-GB"/>
        </w:rPr>
        <w:t>Femur fracture immobilization with traction splints in multisystem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Emerg Care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7</w:t>
      </w:r>
      <w:r w:rsidRPr="00A23BEE">
        <w:rPr>
          <w:lang w:val="en-GB"/>
        </w:rPr>
        <w:t>(2):241-243.</w:t>
      </w:r>
    </w:p>
    <w:p w14:paraId="6EA25D2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168.</w:t>
      </w:r>
      <w:r w:rsidRPr="00A23BEE">
        <w:rPr>
          <w:lang w:val="en-GB"/>
        </w:rPr>
        <w:tab/>
        <w:t xml:space="preserve">Abarbanell NR: </w:t>
      </w:r>
      <w:r w:rsidRPr="00A23BEE">
        <w:rPr>
          <w:b/>
          <w:bCs/>
          <w:lang w:val="en-GB"/>
        </w:rPr>
        <w:t>Prehospital midthigh trauma and traction splint use: recommendations for treatment protocols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2001,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(2):137-140.</w:t>
      </w:r>
    </w:p>
    <w:p w14:paraId="65DC66E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169.</w:t>
      </w:r>
      <w:r w:rsidRPr="00A23BEE">
        <w:rPr>
          <w:lang w:val="en-GB"/>
        </w:rPr>
        <w:tab/>
        <w:t xml:space="preserve">Quinn RH, Macias DJ: </w:t>
      </w:r>
      <w:r w:rsidRPr="00A23BEE">
        <w:rPr>
          <w:b/>
          <w:bCs/>
          <w:lang w:val="en-GB"/>
        </w:rPr>
        <w:t>The management of open fractures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2006,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(1):41-48.</w:t>
      </w:r>
    </w:p>
    <w:p w14:paraId="5365702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170.</w:t>
      </w:r>
      <w:r w:rsidRPr="00A23BEE">
        <w:rPr>
          <w:lang w:val="en-GB"/>
        </w:rPr>
        <w:tab/>
        <w:t xml:space="preserve">Rowlands TK, Clasper J: </w:t>
      </w:r>
      <w:r w:rsidRPr="00A23BEE">
        <w:rPr>
          <w:b/>
          <w:bCs/>
          <w:lang w:val="en-GB"/>
        </w:rPr>
        <w:t>The Thomas splint--a necessary tool in the management of battlefield injuries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R Army Med Corps </w:t>
      </w:r>
      <w:r w:rsidRPr="00A23BEE">
        <w:rPr>
          <w:lang w:val="en-GB"/>
        </w:rPr>
        <w:t xml:space="preserve">2003, </w:t>
      </w:r>
      <w:r w:rsidRPr="00A23BEE">
        <w:rPr>
          <w:b/>
          <w:bCs/>
          <w:lang w:val="en-GB"/>
        </w:rPr>
        <w:t>149</w:t>
      </w:r>
      <w:r w:rsidRPr="00A23BEE">
        <w:rPr>
          <w:lang w:val="en-GB"/>
        </w:rPr>
        <w:t>(4):291-293.</w:t>
      </w:r>
    </w:p>
    <w:p w14:paraId="758BA09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171.</w:t>
      </w:r>
      <w:r w:rsidRPr="00A23BEE">
        <w:rPr>
          <w:lang w:val="en-GB"/>
        </w:rPr>
        <w:tab/>
        <w:t xml:space="preserve">Ellerton J, Milani M, Blancher M, Zen-Ruffinen G, Skaiaa SC, Brink B, Lohani A, Paal P: </w:t>
      </w:r>
      <w:r w:rsidRPr="00A23BEE">
        <w:rPr>
          <w:b/>
          <w:bCs/>
          <w:lang w:val="en-GB"/>
        </w:rPr>
        <w:t>Managing moderate and severe pain in mountain rescue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High Alt Med Biol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15</w:t>
      </w:r>
      <w:r w:rsidRPr="00A23BEE">
        <w:rPr>
          <w:lang w:val="en-GB"/>
        </w:rPr>
        <w:t>(1):8-14.</w:t>
      </w:r>
    </w:p>
    <w:p w14:paraId="089DA63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172.</w:t>
      </w:r>
      <w:r w:rsidRPr="00A23BEE">
        <w:rPr>
          <w:lang w:val="en-GB"/>
        </w:rPr>
        <w:tab/>
        <w:t xml:space="preserve">Wedmore IS, Butler FK, Jr.: </w:t>
      </w:r>
      <w:r w:rsidRPr="00A23BEE">
        <w:rPr>
          <w:b/>
          <w:bCs/>
          <w:lang w:val="en-GB"/>
        </w:rPr>
        <w:t>Battlefield Analgesia in Tactical Combat Casualty Care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(2S):S109-S116.</w:t>
      </w:r>
    </w:p>
    <w:p w14:paraId="22FD62B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173.</w:t>
      </w:r>
      <w:r w:rsidRPr="00A23BEE">
        <w:rPr>
          <w:lang w:val="en-GB"/>
        </w:rPr>
        <w:tab/>
        <w:t xml:space="preserve">Russell KW, Scaife CL, Weber DC, Windsor JS, Wheeler AR, Smith WR, Wedmore I, McIntosh SE, Lieberman JR, Wilderness Medical S: </w:t>
      </w:r>
      <w:r w:rsidRPr="00A23BEE">
        <w:rPr>
          <w:b/>
          <w:bCs/>
          <w:lang w:val="en-GB"/>
        </w:rPr>
        <w:t>Wilderness Medical Society practice guidelines for the treatment of acute pain in remote environments: 2014 update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25</w:t>
      </w:r>
      <w:r w:rsidRPr="00A23BEE">
        <w:rPr>
          <w:lang w:val="en-GB"/>
        </w:rPr>
        <w:t>(4 Suppl):S96-104.</w:t>
      </w:r>
    </w:p>
    <w:p w14:paraId="6DC0FA2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174.</w:t>
      </w:r>
      <w:r w:rsidRPr="00A23BEE">
        <w:rPr>
          <w:lang w:val="en-GB"/>
        </w:rPr>
        <w:tab/>
        <w:t xml:space="preserve">Iserson KV: </w:t>
      </w:r>
      <w:r w:rsidRPr="00A23BEE">
        <w:rPr>
          <w:b/>
          <w:bCs/>
          <w:lang w:val="en-GB"/>
        </w:rPr>
        <w:t>An hypnotic suggestion: review of hypnosis for clinical emergency care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Emerg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46</w:t>
      </w:r>
      <w:r w:rsidRPr="00A23BEE">
        <w:rPr>
          <w:lang w:val="en-GB"/>
        </w:rPr>
        <w:t>(4):588-596.</w:t>
      </w:r>
    </w:p>
    <w:p w14:paraId="1F4A2ED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175.</w:t>
      </w:r>
      <w:r w:rsidRPr="00A23BEE">
        <w:rPr>
          <w:lang w:val="en-GB"/>
        </w:rPr>
        <w:tab/>
        <w:t xml:space="preserve">Buttner B, Mansur A, Kalmbach M, Hinz J, Volk T, Szalai K, Roessler M, Bergmann I: </w:t>
      </w:r>
      <w:r w:rsidRPr="00A23BEE">
        <w:rPr>
          <w:b/>
          <w:bCs/>
          <w:lang w:val="en-GB"/>
        </w:rPr>
        <w:t>Prehospital ultrasound-guided nerve blocks improve reduction-feasibility of dislocated extremity injuries compared to systemic analgesia. A randomized controlled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PLoS One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13</w:t>
      </w:r>
      <w:r w:rsidRPr="00A23BEE">
        <w:rPr>
          <w:lang w:val="en-GB"/>
        </w:rPr>
        <w:t>(7):e0199776.</w:t>
      </w:r>
    </w:p>
    <w:p w14:paraId="7BF3EB9B" w14:textId="77777777" w:rsidR="00EA03F7" w:rsidRDefault="00EA03F7" w:rsidP="00EA03F7">
      <w:pPr>
        <w:pStyle w:val="EndNoteBibliography"/>
        <w:ind w:left="720" w:hanging="720"/>
      </w:pPr>
      <w:r w:rsidRPr="00A23BEE">
        <w:rPr>
          <w:lang w:val="en-GB"/>
        </w:rPr>
        <w:t>176.</w:t>
      </w:r>
      <w:r w:rsidRPr="00A23BEE">
        <w:rPr>
          <w:lang w:val="en-GB"/>
        </w:rPr>
        <w:tab/>
        <w:t xml:space="preserve">Wu JJ, Lollo L, Grabinsky A: </w:t>
      </w:r>
      <w:r w:rsidRPr="00A23BEE">
        <w:rPr>
          <w:b/>
          <w:bCs/>
          <w:lang w:val="en-GB"/>
        </w:rPr>
        <w:t>Regional anesthesia in trauma medicine</w:t>
      </w:r>
      <w:r w:rsidRPr="00A23BEE">
        <w:rPr>
          <w:lang w:val="en-GB"/>
        </w:rPr>
        <w:t xml:space="preserve">. </w:t>
      </w:r>
      <w:r>
        <w:rPr>
          <w:i/>
          <w:iCs/>
        </w:rPr>
        <w:t xml:space="preserve">Anesthesiol Res Pract </w:t>
      </w:r>
      <w:r>
        <w:t xml:space="preserve">2011, </w:t>
      </w:r>
      <w:r>
        <w:rPr>
          <w:b/>
          <w:bCs/>
        </w:rPr>
        <w:t>2011</w:t>
      </w:r>
      <w:r>
        <w:t>:713281.</w:t>
      </w:r>
    </w:p>
    <w:p w14:paraId="57A2A30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>
        <w:lastRenderedPageBreak/>
        <w:t>177.</w:t>
      </w:r>
      <w:r>
        <w:tab/>
        <w:t xml:space="preserve">Selbst SM, Fein JA: </w:t>
      </w:r>
      <w:r>
        <w:rPr>
          <w:b/>
          <w:bCs/>
        </w:rPr>
        <w:t>Sedation and analgesia</w:t>
      </w:r>
      <w:r>
        <w:t xml:space="preserve">. </w:t>
      </w:r>
      <w:r w:rsidRPr="00A23BEE">
        <w:rPr>
          <w:lang w:val="en-GB"/>
        </w:rPr>
        <w:t xml:space="preserve">In: </w:t>
      </w:r>
      <w:r w:rsidRPr="00A23BEE">
        <w:rPr>
          <w:i/>
          <w:iCs/>
          <w:lang w:val="en-GB"/>
        </w:rPr>
        <w:t>Textbook of Pediatric Emergency Medicine.</w:t>
      </w:r>
      <w:r w:rsidRPr="00A23BEE">
        <w:rPr>
          <w:lang w:val="en-GB"/>
        </w:rPr>
        <w:t xml:space="preserve"> 5th edn. Edited by Fleisher GR, Ludwig S, Henretig FM. Philadelphia: Lippincott Williams and Wilkins; 2006: 69.</w:t>
      </w:r>
    </w:p>
    <w:p w14:paraId="155517F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178.</w:t>
      </w:r>
      <w:r w:rsidRPr="00A23BEE">
        <w:rPr>
          <w:lang w:val="en-GB"/>
        </w:rPr>
        <w:tab/>
        <w:t xml:space="preserve">Ireland S, Endacott R, Cameron P, Fitzgerald M, Paul E: </w:t>
      </w:r>
      <w:r w:rsidRPr="00A23BEE">
        <w:rPr>
          <w:b/>
          <w:bCs/>
          <w:lang w:val="en-GB"/>
        </w:rPr>
        <w:t>The incidence and significance of accidental hypothermia in major trauma--a prospective observational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Resuscitation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82</w:t>
      </w:r>
      <w:r w:rsidRPr="00A23BEE">
        <w:rPr>
          <w:lang w:val="en-GB"/>
        </w:rPr>
        <w:t>(3):300-306.</w:t>
      </w:r>
    </w:p>
    <w:p w14:paraId="7C86139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179.</w:t>
      </w:r>
      <w:r w:rsidRPr="00A23BEE">
        <w:rPr>
          <w:lang w:val="en-GB"/>
        </w:rPr>
        <w:tab/>
        <w:t xml:space="preserve">Trentzsch H, Huber-Wagner S, Hildebrand F, Kanz KG, Faist E, Piltz S, Lefering R, TraumaRegistry DGU: </w:t>
      </w:r>
      <w:r w:rsidRPr="00A23BEE">
        <w:rPr>
          <w:b/>
          <w:bCs/>
          <w:lang w:val="en-GB"/>
        </w:rPr>
        <w:t>Hypothermia for prediction of death in severely injured blunt trauma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Shock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37</w:t>
      </w:r>
      <w:r w:rsidRPr="00A23BEE">
        <w:rPr>
          <w:lang w:val="en-GB"/>
        </w:rPr>
        <w:t>(2):131-139.</w:t>
      </w:r>
    </w:p>
    <w:p w14:paraId="3EAA30B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180.</w:t>
      </w:r>
      <w:r w:rsidRPr="00A23BEE">
        <w:rPr>
          <w:lang w:val="en-GB"/>
        </w:rPr>
        <w:tab/>
        <w:t xml:space="preserve">Strapazzon G, Procter E, Paal P, Brugger H: </w:t>
      </w:r>
      <w:r w:rsidRPr="00A23BEE">
        <w:rPr>
          <w:b/>
          <w:bCs/>
          <w:lang w:val="en-GB"/>
        </w:rPr>
        <w:t>Pre-hospital core temperature measurement in accidental and therapeutic hypothermia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High Alt Med Biol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15</w:t>
      </w:r>
      <w:r w:rsidRPr="00A23BEE">
        <w:rPr>
          <w:lang w:val="en-GB"/>
        </w:rPr>
        <w:t>(2):104-111.</w:t>
      </w:r>
    </w:p>
    <w:p w14:paraId="221ACFF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181.</w:t>
      </w:r>
      <w:r w:rsidRPr="00A23BEE">
        <w:rPr>
          <w:lang w:val="en-GB"/>
        </w:rPr>
        <w:tab/>
        <w:t xml:space="preserve">Pasquier M, Carron PN, Rodrigues A, Dami F, Frochaux V, Sartori C, Deslarzes T, Rousson V: </w:t>
      </w:r>
      <w:r w:rsidRPr="00A23BEE">
        <w:rPr>
          <w:b/>
          <w:bCs/>
          <w:lang w:val="en-GB"/>
        </w:rPr>
        <w:t>An evaluation of the Swiss staging model for hypothermia using hospital cases and case reports from the literature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Scand J Trauma Resusc Emerg Med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27</w:t>
      </w:r>
      <w:r w:rsidRPr="00A23BEE">
        <w:rPr>
          <w:lang w:val="en-GB"/>
        </w:rPr>
        <w:t>(1):60.</w:t>
      </w:r>
    </w:p>
    <w:p w14:paraId="79AA070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182.</w:t>
      </w:r>
      <w:r w:rsidRPr="00A23BEE">
        <w:rPr>
          <w:lang w:val="en-GB"/>
        </w:rPr>
        <w:tab/>
        <w:t xml:space="preserve">Haverkamp FJC, Giesbrecht GG, Tan E: </w:t>
      </w:r>
      <w:r w:rsidRPr="00A23BEE">
        <w:rPr>
          <w:b/>
          <w:bCs/>
          <w:lang w:val="en-GB"/>
        </w:rPr>
        <w:t>The prehospital management of hypothermia - An up-to-date overview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49</w:t>
      </w:r>
      <w:r w:rsidRPr="00A23BEE">
        <w:rPr>
          <w:lang w:val="en-GB"/>
        </w:rPr>
        <w:t>(2):149-164.</w:t>
      </w:r>
    </w:p>
    <w:p w14:paraId="0ADBB95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183.</w:t>
      </w:r>
      <w:r w:rsidRPr="00A23BEE">
        <w:rPr>
          <w:lang w:val="en-GB"/>
        </w:rPr>
        <w:tab/>
        <w:t xml:space="preserve">Henriksson O, Lundgren P, Kuklane K, Holmer I, Naredi P, Bjornstig U: </w:t>
      </w:r>
      <w:r w:rsidRPr="00A23BEE">
        <w:rPr>
          <w:b/>
          <w:bCs/>
          <w:lang w:val="en-GB"/>
        </w:rPr>
        <w:t>Protection against cold in prehospital care: evaporative heat loss reduction by wet clothing removal or the addition of a vapor barrier--a thermal manikin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27</w:t>
      </w:r>
      <w:r w:rsidRPr="00A23BEE">
        <w:rPr>
          <w:lang w:val="en-GB"/>
        </w:rPr>
        <w:t>(1):53-58.</w:t>
      </w:r>
    </w:p>
    <w:p w14:paraId="2A62CBF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184.</w:t>
      </w:r>
      <w:r w:rsidRPr="00A23BEE">
        <w:rPr>
          <w:lang w:val="en-GB"/>
        </w:rPr>
        <w:tab/>
        <w:t xml:space="preserve">Henriksson O, Lundgren PJ, Kuklane K, Holmer I, Giesbrecht GG, Naredi P, Bjornstig U: </w:t>
      </w:r>
      <w:r w:rsidRPr="00A23BEE">
        <w:rPr>
          <w:b/>
          <w:bCs/>
          <w:lang w:val="en-GB"/>
        </w:rPr>
        <w:t>Protection against cold in prehospital care: wet clothing removal or addition of a vapor barrier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26</w:t>
      </w:r>
      <w:r w:rsidRPr="00A23BEE">
        <w:rPr>
          <w:lang w:val="en-GB"/>
        </w:rPr>
        <w:t>(1):11-20.</w:t>
      </w:r>
    </w:p>
    <w:p w14:paraId="2B37E93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185.</w:t>
      </w:r>
      <w:r w:rsidRPr="00A23BEE">
        <w:rPr>
          <w:lang w:val="en-GB"/>
        </w:rPr>
        <w:tab/>
        <w:t>Dow J, Giesbrecht GG, Danzl DF, Brugger H, Sagalyn EB, Walpoth B, Auerbach PS, McIntosh SE, Nemethy M, McDevitt M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Wilderness Medical Society Clinical Practice Guidelines for the Out-of-Hospital Evaluation and Treatment of Accidental Hypothermia: 2019 Update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2019, </w:t>
      </w:r>
      <w:r w:rsidRPr="00A23BEE">
        <w:rPr>
          <w:b/>
          <w:bCs/>
          <w:lang w:val="en-GB"/>
        </w:rPr>
        <w:t>30</w:t>
      </w:r>
      <w:r w:rsidRPr="00A23BEE">
        <w:rPr>
          <w:lang w:val="en-GB"/>
        </w:rPr>
        <w:t>(4S):S47-S69.</w:t>
      </w:r>
    </w:p>
    <w:p w14:paraId="1AFAFA6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186.</w:t>
      </w:r>
      <w:r w:rsidRPr="00A23BEE">
        <w:rPr>
          <w:lang w:val="en-GB"/>
        </w:rPr>
        <w:tab/>
        <w:t xml:space="preserve">Allen PB, Salyer SW, Dubick MA, Holcomb JB, Blackbourne LH: </w:t>
      </w:r>
      <w:r w:rsidRPr="00A23BEE">
        <w:rPr>
          <w:b/>
          <w:bCs/>
          <w:lang w:val="en-GB"/>
        </w:rPr>
        <w:t>Preventing hypothermia: comparison of current devices used by the US Army in an in vitro warmed fluid model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69 Suppl 1</w:t>
      </w:r>
      <w:r w:rsidRPr="00A23BEE">
        <w:rPr>
          <w:lang w:val="en-GB"/>
        </w:rPr>
        <w:t>:S154-161.</w:t>
      </w:r>
    </w:p>
    <w:p w14:paraId="29656BA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187.</w:t>
      </w:r>
      <w:r w:rsidRPr="00A23BEE">
        <w:rPr>
          <w:lang w:val="en-GB"/>
        </w:rPr>
        <w:tab/>
        <w:t xml:space="preserve">Zasa M, Flowers N, Zideman D, Hodgetts TJ, Harris T: </w:t>
      </w:r>
      <w:r w:rsidRPr="00A23BEE">
        <w:rPr>
          <w:b/>
          <w:bCs/>
          <w:lang w:val="en-GB"/>
        </w:rPr>
        <w:t>A torso model comparison of temperature preservation devices for use in the prehospital environment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33</w:t>
      </w:r>
      <w:r w:rsidRPr="00A23BEE">
        <w:rPr>
          <w:lang w:val="en-GB"/>
        </w:rPr>
        <w:t>(6):418-422.</w:t>
      </w:r>
    </w:p>
    <w:p w14:paraId="32DFD9E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188.</w:t>
      </w:r>
      <w:r w:rsidRPr="00A23BEE">
        <w:rPr>
          <w:lang w:val="en-GB"/>
        </w:rPr>
        <w:tab/>
        <w:t xml:space="preserve">Oliver SJ, Brierley JL, Raymond-Barker PC, Dolci A, Walsh NP: </w:t>
      </w:r>
      <w:r w:rsidRPr="00A23BEE">
        <w:rPr>
          <w:b/>
          <w:bCs/>
          <w:lang w:val="en-GB"/>
        </w:rPr>
        <w:t>Portable Prehospital Methods to Treat Near-Hypothermic Shivering Cold Casualties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27</w:t>
      </w:r>
      <w:r w:rsidRPr="00A23BEE">
        <w:rPr>
          <w:lang w:val="en-GB"/>
        </w:rPr>
        <w:t>(1):125-130.</w:t>
      </w:r>
    </w:p>
    <w:p w14:paraId="50B68260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189.</w:t>
      </w:r>
      <w:r w:rsidRPr="00A23BEE">
        <w:rPr>
          <w:lang w:val="en-GB"/>
        </w:rPr>
        <w:tab/>
        <w:t>Zafren K, Giesbrecht GG, Danzl DF, Brugger H, Sagalyn EB, Walpoth B, Weiss EA, Auerbach PS, McIntosh SE, Nemethy M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Wilderness Medical Society practice guidelines for the out-of-hospital evaluation and treatment of accidental hypothermia: 2014 update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25</w:t>
      </w:r>
      <w:r w:rsidRPr="00A23BEE">
        <w:rPr>
          <w:lang w:val="en-GB"/>
        </w:rPr>
        <w:t>(4 Suppl):S66-85.</w:t>
      </w:r>
    </w:p>
    <w:p w14:paraId="04B47D7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190.</w:t>
      </w:r>
      <w:r w:rsidRPr="00A23BEE">
        <w:rPr>
          <w:lang w:val="en-GB"/>
        </w:rPr>
        <w:tab/>
        <w:t xml:space="preserve">Brooks B, Deakin CD: </w:t>
      </w:r>
      <w:r w:rsidRPr="00A23BEE">
        <w:rPr>
          <w:b/>
          <w:bCs/>
          <w:lang w:val="en-GB"/>
        </w:rPr>
        <w:t>Relationship between oxygen concentration and temperature in an exothermic warming device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34</w:t>
      </w:r>
      <w:r w:rsidRPr="00A23BEE">
        <w:rPr>
          <w:lang w:val="en-GB"/>
        </w:rPr>
        <w:t>(7):472-474.</w:t>
      </w:r>
    </w:p>
    <w:p w14:paraId="1B3DD08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191.</w:t>
      </w:r>
      <w:r w:rsidRPr="00A23BEE">
        <w:rPr>
          <w:lang w:val="en-GB"/>
        </w:rPr>
        <w:tab/>
        <w:t xml:space="preserve">Lehavi A, Yitzhak A, Jarassy R, Heizler R, Katz YS, Raz A: </w:t>
      </w:r>
      <w:r w:rsidRPr="00A23BEE">
        <w:rPr>
          <w:b/>
          <w:bCs/>
          <w:lang w:val="en-GB"/>
        </w:rPr>
        <w:t>Comparison of the performance of battery-operated fluid warmers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35</w:t>
      </w:r>
      <w:r w:rsidRPr="00A23BEE">
        <w:rPr>
          <w:lang w:val="en-GB"/>
        </w:rPr>
        <w:t>(9):564-570.</w:t>
      </w:r>
    </w:p>
    <w:p w14:paraId="2D7517B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192.</w:t>
      </w:r>
      <w:r w:rsidRPr="00A23BEE">
        <w:rPr>
          <w:lang w:val="en-GB"/>
        </w:rPr>
        <w:tab/>
        <w:t xml:space="preserve">Tomazin I, Ellerton J, Reisten O, Soteras I, Avbelj M, International Commission for Mountain Emergency M: </w:t>
      </w:r>
      <w:r w:rsidRPr="00A23BEE">
        <w:rPr>
          <w:b/>
          <w:bCs/>
          <w:lang w:val="en-GB"/>
        </w:rPr>
        <w:t>Medical standards for mountain rescue operations using helicopters: official consensus recommendations of the International Commission for Mountain Emergency Medicine (ICAR MEDCOM)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High Alt Med Biol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12</w:t>
      </w:r>
      <w:r w:rsidRPr="00A23BEE">
        <w:rPr>
          <w:lang w:val="en-GB"/>
        </w:rPr>
        <w:t>(4):335-341.</w:t>
      </w:r>
    </w:p>
    <w:p w14:paraId="001BB76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193.</w:t>
      </w:r>
      <w:r w:rsidRPr="00A23BEE">
        <w:rPr>
          <w:lang w:val="en-GB"/>
        </w:rPr>
        <w:tab/>
        <w:t xml:space="preserve">Ausserer J, Moritz E, Stroehle M, Brugger H, Strapazzon G, Rauch S, Mair P, International Alpine Trauma Registry Study G: </w:t>
      </w:r>
      <w:r w:rsidRPr="00A23BEE">
        <w:rPr>
          <w:b/>
          <w:bCs/>
          <w:lang w:val="en-GB"/>
        </w:rPr>
        <w:t>Physician staffed helicopter emergency medical systems can provide advanced trauma life support in mountainous and remote areas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48</w:t>
      </w:r>
      <w:r w:rsidRPr="00A23BEE">
        <w:rPr>
          <w:lang w:val="en-GB"/>
        </w:rPr>
        <w:t>(1):20-25.</w:t>
      </w:r>
    </w:p>
    <w:p w14:paraId="4258924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194.</w:t>
      </w:r>
      <w:r w:rsidRPr="00A23BEE">
        <w:rPr>
          <w:lang w:val="en-GB"/>
        </w:rPr>
        <w:tab/>
        <w:t xml:space="preserve">Pasquier M, Geiser V, De Riedmatten M, Carron PN: </w:t>
      </w:r>
      <w:r w:rsidRPr="00A23BEE">
        <w:rPr>
          <w:b/>
          <w:bCs/>
          <w:lang w:val="en-GB"/>
        </w:rPr>
        <w:t>Helicopter rescue operations involving winching of an emergency physician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43</w:t>
      </w:r>
      <w:r w:rsidRPr="00A23BEE">
        <w:rPr>
          <w:lang w:val="en-GB"/>
        </w:rPr>
        <w:t>(9):1377-1380.</w:t>
      </w:r>
    </w:p>
    <w:p w14:paraId="5AF1C60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195.</w:t>
      </w:r>
      <w:r w:rsidRPr="00A23BEE">
        <w:rPr>
          <w:lang w:val="en-GB"/>
        </w:rPr>
        <w:tab/>
        <w:t>Sun H, Samra NS, Kalakoti P, Sharma K, Patra DP, Dossani RH, Thakur JD, Disbrow EA, Phan K, Veeranki SP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Impact of Prehospital Transportation on Survival in Skiers and Snowboarders with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World Neurosurg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104</w:t>
      </w:r>
      <w:r w:rsidRPr="00A23BEE">
        <w:rPr>
          <w:lang w:val="en-GB"/>
        </w:rPr>
        <w:t>:909-918 e908.</w:t>
      </w:r>
    </w:p>
    <w:p w14:paraId="0845EC6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196.</w:t>
      </w:r>
      <w:r w:rsidRPr="00A23BEE">
        <w:rPr>
          <w:lang w:val="en-GB"/>
        </w:rPr>
        <w:tab/>
        <w:t xml:space="preserve">de Jongh MA, van Stel HF, Schrijvers AJ, Leenen LP, Verhofstad MH: </w:t>
      </w:r>
      <w:r w:rsidRPr="00A23BEE">
        <w:rPr>
          <w:b/>
          <w:bCs/>
          <w:lang w:val="en-GB"/>
        </w:rPr>
        <w:t>The effect of Helicopter Emergency Medical Services on trauma patient mortality in the Netherlands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43</w:t>
      </w:r>
      <w:r w:rsidRPr="00A23BEE">
        <w:rPr>
          <w:lang w:val="en-GB"/>
        </w:rPr>
        <w:t>(9):1362-1367.</w:t>
      </w:r>
    </w:p>
    <w:p w14:paraId="7D8B15A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197.</w:t>
      </w:r>
      <w:r w:rsidRPr="00A23BEE">
        <w:rPr>
          <w:lang w:val="en-GB"/>
        </w:rPr>
        <w:tab/>
        <w:t xml:space="preserve">Galvagno SM, Jr., Haut ER, Zafar SN, Millin MG, Efron DT, Koenig GJ, Jr., Baker SP, Bowman SM, Pronovost PJ, Haider AH: </w:t>
      </w:r>
      <w:r w:rsidRPr="00A23BEE">
        <w:rPr>
          <w:b/>
          <w:bCs/>
          <w:lang w:val="en-GB"/>
        </w:rPr>
        <w:t>Association between helicopter vs ground emergency medical services and survival for adults with major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JAMA </w:t>
      </w:r>
      <w:r w:rsidRPr="00A23BEE">
        <w:rPr>
          <w:lang w:val="en-GB"/>
        </w:rPr>
        <w:t xml:space="preserve">2012, </w:t>
      </w:r>
      <w:r w:rsidRPr="00A23BEE">
        <w:rPr>
          <w:b/>
          <w:bCs/>
          <w:lang w:val="en-GB"/>
        </w:rPr>
        <w:t>307</w:t>
      </w:r>
      <w:r w:rsidRPr="00A23BEE">
        <w:rPr>
          <w:lang w:val="en-GB"/>
        </w:rPr>
        <w:t>(15):1602-1610.</w:t>
      </w:r>
    </w:p>
    <w:p w14:paraId="5BCB0A5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198.</w:t>
      </w:r>
      <w:r w:rsidRPr="00A23BEE">
        <w:rPr>
          <w:lang w:val="en-GB"/>
        </w:rPr>
        <w:tab/>
        <w:t xml:space="preserve">Bekelis K, Missios S, Mackenzie TA: </w:t>
      </w:r>
      <w:r w:rsidRPr="00A23BEE">
        <w:rPr>
          <w:b/>
          <w:bCs/>
          <w:lang w:val="en-GB"/>
        </w:rPr>
        <w:t>Prehospital helicopter transport and survival of patients with traumatic brain injury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Surg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261</w:t>
      </w:r>
      <w:r w:rsidRPr="00A23BEE">
        <w:rPr>
          <w:lang w:val="en-GB"/>
        </w:rPr>
        <w:t>(3):579-585.</w:t>
      </w:r>
    </w:p>
    <w:p w14:paraId="1757FDD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199.</w:t>
      </w:r>
      <w:r w:rsidRPr="00A23BEE">
        <w:rPr>
          <w:lang w:val="en-GB"/>
        </w:rPr>
        <w:tab/>
        <w:t xml:space="preserve">Andruszkow H, Lefering R, Frink M, Mommsen P, Zeckey C, Rahe K, Krettek C, Hildebrand F: </w:t>
      </w:r>
      <w:r w:rsidRPr="00A23BEE">
        <w:rPr>
          <w:b/>
          <w:bCs/>
          <w:lang w:val="en-GB"/>
        </w:rPr>
        <w:t>Survival benefit of helicopter emergency medical services compared to ground emergency medical services in traumatized patients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(3):R124.</w:t>
      </w:r>
    </w:p>
    <w:p w14:paraId="25B1622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200.</w:t>
      </w:r>
      <w:r w:rsidRPr="00A23BEE">
        <w:rPr>
          <w:lang w:val="en-GB"/>
        </w:rPr>
        <w:tab/>
        <w:t xml:space="preserve">Zhu TH, Hollister L, Opoku D, Galvagno SM, Jr.: </w:t>
      </w:r>
      <w:r w:rsidRPr="00A23BEE">
        <w:rPr>
          <w:b/>
          <w:bCs/>
          <w:lang w:val="en-GB"/>
        </w:rPr>
        <w:t>Improved Survival for Rural Trauma Patients Transported by Helicopter to a Verified Trauma Center: A Propensity Score 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Acad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25</w:t>
      </w:r>
      <w:r w:rsidRPr="00A23BEE">
        <w:rPr>
          <w:lang w:val="en-GB"/>
        </w:rPr>
        <w:t>(1):44-53.</w:t>
      </w:r>
    </w:p>
    <w:p w14:paraId="210FCF4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201.</w:t>
      </w:r>
      <w:r w:rsidRPr="00A23BEE">
        <w:rPr>
          <w:lang w:val="en-GB"/>
        </w:rPr>
        <w:tab/>
        <w:t xml:space="preserve">Stengel D, Rademacher G, Ekkernkamp A, Guthoff C, Mutze S: </w:t>
      </w:r>
      <w:r w:rsidRPr="00A23BEE">
        <w:rPr>
          <w:b/>
          <w:bCs/>
          <w:lang w:val="en-GB"/>
        </w:rPr>
        <w:t>Emergency ultrasound-based algorithms for diagnosing blunt abdominal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>2015(9):CD004446.</w:t>
      </w:r>
    </w:p>
    <w:p w14:paraId="768FD7D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202.</w:t>
      </w:r>
      <w:r w:rsidRPr="00A23BEE">
        <w:rPr>
          <w:lang w:val="en-GB"/>
        </w:rPr>
        <w:tab/>
        <w:t xml:space="preserve">Price DD, Wilson SR, Murphy TG: </w:t>
      </w:r>
      <w:r w:rsidRPr="00A23BEE">
        <w:rPr>
          <w:b/>
          <w:bCs/>
          <w:lang w:val="en-GB"/>
        </w:rPr>
        <w:t>Trauma ultrasound feasibility during helicopter transport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Air Med J </w:t>
      </w:r>
      <w:r w:rsidRPr="00A23BEE">
        <w:rPr>
          <w:lang w:val="en-GB"/>
        </w:rPr>
        <w:t xml:space="preserve">2000,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(4):144-146.</w:t>
      </w:r>
    </w:p>
    <w:p w14:paraId="075764E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203.</w:t>
      </w:r>
      <w:r w:rsidRPr="00A23BEE">
        <w:rPr>
          <w:lang w:val="en-GB"/>
        </w:rPr>
        <w:tab/>
        <w:t xml:space="preserve">Snaith B, Hardy M, Walker A: </w:t>
      </w:r>
      <w:r w:rsidRPr="00A23BEE">
        <w:rPr>
          <w:b/>
          <w:bCs/>
          <w:lang w:val="en-GB"/>
        </w:rPr>
        <w:t>Emergency ultrasound in the prehospital setting: the impact of environment on examination outcomes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28</w:t>
      </w:r>
      <w:r w:rsidRPr="00A23BEE">
        <w:rPr>
          <w:lang w:val="en-GB"/>
        </w:rPr>
        <w:t>(12):1063-1065.</w:t>
      </w:r>
    </w:p>
    <w:p w14:paraId="3EC62AF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204.</w:t>
      </w:r>
      <w:r w:rsidRPr="00A23BEE">
        <w:rPr>
          <w:lang w:val="en-GB"/>
        </w:rPr>
        <w:tab/>
        <w:t>Kirkpatrick AW, Sirois M, Laupland KB, Liu D, Rowan K, Ball CG, Hameed SM, Brown R, Simons R, Dulchavsky SA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Hand-held thoracic sonography for detecting post-traumatic pneumothoraces: the Extended Focused Assessment with Sonography for Trauma (EFAST)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Trauma </w:t>
      </w:r>
      <w:r w:rsidRPr="00A23BEE">
        <w:rPr>
          <w:lang w:val="en-GB"/>
        </w:rPr>
        <w:t xml:space="preserve">2004, </w:t>
      </w:r>
      <w:r w:rsidRPr="00A23BEE">
        <w:rPr>
          <w:b/>
          <w:bCs/>
          <w:lang w:val="en-GB"/>
        </w:rPr>
        <w:t>57</w:t>
      </w:r>
      <w:r w:rsidRPr="00A23BEE">
        <w:rPr>
          <w:lang w:val="en-GB"/>
        </w:rPr>
        <w:t>(2):288-295.</w:t>
      </w:r>
    </w:p>
    <w:p w14:paraId="536AF8A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205.</w:t>
      </w:r>
      <w:r w:rsidRPr="00A23BEE">
        <w:rPr>
          <w:lang w:val="en-GB"/>
        </w:rPr>
        <w:tab/>
        <w:t xml:space="preserve">Press GM, Miller SK, Hassan IA, Alade KH, Camp E, Junco DD, Holcomb JB: </w:t>
      </w:r>
      <w:r w:rsidRPr="00A23BEE">
        <w:rPr>
          <w:b/>
          <w:bCs/>
          <w:lang w:val="en-GB"/>
        </w:rPr>
        <w:t>Prospective evaluation of prehospital trauma ultrasound during aeromedical transport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Emerg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47</w:t>
      </w:r>
      <w:r w:rsidRPr="00A23BEE">
        <w:rPr>
          <w:lang w:val="en-GB"/>
        </w:rPr>
        <w:t>(6):638-645.</w:t>
      </w:r>
    </w:p>
    <w:p w14:paraId="49D318D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206.</w:t>
      </w:r>
      <w:r w:rsidRPr="00A23BEE">
        <w:rPr>
          <w:lang w:val="en-GB"/>
        </w:rPr>
        <w:tab/>
        <w:t xml:space="preserve">Ketelaars R, Hoogerwerf N, Scheffer GJ: </w:t>
      </w:r>
      <w:r w:rsidRPr="00A23BEE">
        <w:rPr>
          <w:b/>
          <w:bCs/>
          <w:lang w:val="en-GB"/>
        </w:rPr>
        <w:t>Prehospital chest ultrasound by a dutch helicopter emergency medical service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J Emerg Med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44</w:t>
      </w:r>
      <w:r w:rsidRPr="00A23BEE">
        <w:rPr>
          <w:lang w:val="en-GB"/>
        </w:rPr>
        <w:t>(4):811-817.</w:t>
      </w:r>
    </w:p>
    <w:p w14:paraId="426C734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207.</w:t>
      </w:r>
      <w:r w:rsidRPr="00A23BEE">
        <w:rPr>
          <w:lang w:val="en-GB"/>
        </w:rPr>
        <w:tab/>
        <w:t xml:space="preserve">Gottlieb M, Holladay D, Peksa GD: </w:t>
      </w:r>
      <w:r w:rsidRPr="00A23BEE">
        <w:rPr>
          <w:b/>
          <w:bCs/>
          <w:lang w:val="en-GB"/>
        </w:rPr>
        <w:t>Ultrasonography for the Confirmation of Endotracheal Tube Intubation: A Systematic Review and Meta-Analysis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Ann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72</w:t>
      </w:r>
      <w:r w:rsidRPr="00A23BEE">
        <w:rPr>
          <w:lang w:val="en-GB"/>
        </w:rPr>
        <w:t>(6):627-636.</w:t>
      </w:r>
    </w:p>
    <w:p w14:paraId="558E503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208.</w:t>
      </w:r>
      <w:r w:rsidRPr="00A23BEE">
        <w:rPr>
          <w:lang w:val="en-GB"/>
        </w:rPr>
        <w:tab/>
        <w:t xml:space="preserve">You-Ten KE, Siddiqui N, Teoh WH, Kristensen MS: </w:t>
      </w:r>
      <w:r w:rsidRPr="00A23BEE">
        <w:rPr>
          <w:b/>
          <w:bCs/>
          <w:lang w:val="en-GB"/>
        </w:rPr>
        <w:t>Point-of-care ultrasound (POCUS) of the upper airway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Can J Anaesth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65</w:t>
      </w:r>
      <w:r w:rsidRPr="00A23BEE">
        <w:rPr>
          <w:lang w:val="en-GB"/>
        </w:rPr>
        <w:t>(4):473-484.</w:t>
      </w:r>
    </w:p>
    <w:p w14:paraId="4FA8326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209.</w:t>
      </w:r>
      <w:r w:rsidRPr="00A23BEE">
        <w:rPr>
          <w:lang w:val="en-GB"/>
        </w:rPr>
        <w:tab/>
        <w:t xml:space="preserve">Siddiqui N, Yu E, Boulis S, You-Ten KE: </w:t>
      </w:r>
      <w:r w:rsidRPr="00A23BEE">
        <w:rPr>
          <w:b/>
          <w:bCs/>
          <w:lang w:val="en-GB"/>
        </w:rPr>
        <w:t>Ultrasound Is Superior to Palpation in Identifying the Cricothyroid Membrane in Subjects with Poorly Defined Neck Landmarks: A Randomized Clinical Trial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Anesthesiology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129</w:t>
      </w:r>
      <w:r w:rsidRPr="00A23BEE">
        <w:rPr>
          <w:lang w:val="en-GB"/>
        </w:rPr>
        <w:t>(6):1132-1139.</w:t>
      </w:r>
    </w:p>
    <w:p w14:paraId="02A1C2B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210.</w:t>
      </w:r>
      <w:r w:rsidRPr="00A23BEE">
        <w:rPr>
          <w:lang w:val="en-GB"/>
        </w:rPr>
        <w:tab/>
        <w:t xml:space="preserve">Quick JA, Uhlich RM, Ahmad S, Barnes SL, Coughenour JP: </w:t>
      </w:r>
      <w:r w:rsidRPr="00A23BEE">
        <w:rPr>
          <w:b/>
          <w:bCs/>
          <w:lang w:val="en-GB"/>
        </w:rPr>
        <w:t>In-flight ultrasound identification of pneumothorax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Emerg Radiol </w:t>
      </w:r>
      <w:r w:rsidRPr="00A23BEE">
        <w:rPr>
          <w:lang w:val="en-GB"/>
        </w:rPr>
        <w:t xml:space="preserve">2016, </w:t>
      </w:r>
      <w:r w:rsidRPr="00A23BEE">
        <w:rPr>
          <w:b/>
          <w:bCs/>
          <w:lang w:val="en-GB"/>
        </w:rPr>
        <w:t>23</w:t>
      </w:r>
      <w:r w:rsidRPr="00A23BEE">
        <w:rPr>
          <w:lang w:val="en-GB"/>
        </w:rPr>
        <w:t>(1):3-7.</w:t>
      </w:r>
    </w:p>
    <w:p w14:paraId="12B82D5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211.</w:t>
      </w:r>
      <w:r w:rsidRPr="00A23BEE">
        <w:rPr>
          <w:lang w:val="en-GB"/>
        </w:rPr>
        <w:tab/>
        <w:t xml:space="preserve">Peters J, Ketelaars R, van Wageningen B, Biert J, Hoogerwerf N: </w:t>
      </w:r>
      <w:r w:rsidRPr="00A23BEE">
        <w:rPr>
          <w:b/>
          <w:bCs/>
          <w:lang w:val="en-GB"/>
        </w:rPr>
        <w:t>Prehospital thoracostomy in patients with traumatic circulatory arrest: results from a physician-staffed Helicopter Emergency Medical Service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Emerg Med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24</w:t>
      </w:r>
      <w:r w:rsidRPr="00A23BEE">
        <w:rPr>
          <w:lang w:val="en-GB"/>
        </w:rPr>
        <w:t>(2):96-100.</w:t>
      </w:r>
    </w:p>
    <w:p w14:paraId="3EB03F4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212.</w:t>
      </w:r>
      <w:r w:rsidRPr="00A23BEE">
        <w:rPr>
          <w:lang w:val="en-GB"/>
        </w:rPr>
        <w:tab/>
        <w:t xml:space="preserve">Kearns MJ, Walley KR: </w:t>
      </w:r>
      <w:r w:rsidRPr="00A23BEE">
        <w:rPr>
          <w:b/>
          <w:bCs/>
          <w:lang w:val="en-GB"/>
        </w:rPr>
        <w:t>Tamponade: Hemodynamic and Echocardiographic Diagnosis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Chest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153</w:t>
      </w:r>
      <w:r w:rsidRPr="00A23BEE">
        <w:rPr>
          <w:lang w:val="en-GB"/>
        </w:rPr>
        <w:t>(5):1266-1275.</w:t>
      </w:r>
    </w:p>
    <w:p w14:paraId="0A79052E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213.</w:t>
      </w:r>
      <w:r w:rsidRPr="00A23BEE">
        <w:rPr>
          <w:lang w:val="en-GB"/>
        </w:rPr>
        <w:tab/>
        <w:t xml:space="preserve">Bodson L, Bouferrache K, Vieillard-Baron A: </w:t>
      </w:r>
      <w:r w:rsidRPr="00A23BEE">
        <w:rPr>
          <w:b/>
          <w:bCs/>
          <w:lang w:val="en-GB"/>
        </w:rPr>
        <w:t>Cardiac tamponade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Curr Opin Crit Care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(5):416-424.</w:t>
      </w:r>
    </w:p>
    <w:p w14:paraId="5FC85C8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214.</w:t>
      </w:r>
      <w:r w:rsidRPr="00A23BEE">
        <w:rPr>
          <w:lang w:val="en-GB"/>
        </w:rPr>
        <w:tab/>
        <w:t xml:space="preserve">Schairer JR, Biswas S, Keteyian SJ, Ananthasubramaniam K: </w:t>
      </w:r>
      <w:r w:rsidRPr="00A23BEE">
        <w:rPr>
          <w:b/>
          <w:bCs/>
          <w:lang w:val="en-GB"/>
        </w:rPr>
        <w:t>A systematic approach to evaluation of pericardial effusion and cardiac tamponade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Cardiol Rev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(5):233-238.</w:t>
      </w:r>
    </w:p>
    <w:p w14:paraId="24925DF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215.</w:t>
      </w:r>
      <w:r w:rsidRPr="00A23BEE">
        <w:rPr>
          <w:lang w:val="en-GB"/>
        </w:rPr>
        <w:tab/>
        <w:t xml:space="preserve">Co SJ, Yong-Hing CJ, Galea-Soler S, Ruzsics B, Schoepf UJ, Ajlan A, Farand P, Nicolaou S: </w:t>
      </w:r>
      <w:r w:rsidRPr="00A23BEE">
        <w:rPr>
          <w:b/>
          <w:bCs/>
          <w:lang w:val="en-GB"/>
        </w:rPr>
        <w:t>Role of imaging in penetrating and blunt traumatic injury to the heart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Radiographics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31</w:t>
      </w:r>
      <w:r w:rsidRPr="00A23BEE">
        <w:rPr>
          <w:lang w:val="en-GB"/>
        </w:rPr>
        <w:t>(4):E101-115.</w:t>
      </w:r>
    </w:p>
    <w:p w14:paraId="1E2BAC0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216.</w:t>
      </w:r>
      <w:r w:rsidRPr="00A23BEE">
        <w:rPr>
          <w:lang w:val="en-GB"/>
        </w:rPr>
        <w:tab/>
        <w:t xml:space="preserve">Huang YK, Lu MS, Liu KS, Liu EH, Chu JJ, Tsai FC, Lin PJ: </w:t>
      </w:r>
      <w:r w:rsidRPr="00A23BEE">
        <w:rPr>
          <w:b/>
          <w:bCs/>
          <w:lang w:val="en-GB"/>
        </w:rPr>
        <w:t>Traumatic pericardial effusion: impact of diagnostic and surgical approaches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Resuscitation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81</w:t>
      </w:r>
      <w:r w:rsidRPr="00A23BEE">
        <w:rPr>
          <w:lang w:val="en-GB"/>
        </w:rPr>
        <w:t>(12):1682-1686.</w:t>
      </w:r>
    </w:p>
    <w:p w14:paraId="0C73D74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217.</w:t>
      </w:r>
      <w:r w:rsidRPr="00A23BEE">
        <w:rPr>
          <w:lang w:val="en-GB"/>
        </w:rPr>
        <w:tab/>
        <w:t xml:space="preserve">Brun PM, Bessereau J, Levy D, Billeres X, Fournier N, Kerbaul F: </w:t>
      </w:r>
      <w:r w:rsidRPr="00A23BEE">
        <w:rPr>
          <w:b/>
          <w:bCs/>
          <w:lang w:val="en-GB"/>
        </w:rPr>
        <w:t>Prehospital ultrasound thoracic examination to improve decision making, triage, and care in blunt trauma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Am J Emerg Med </w:t>
      </w:r>
      <w:r w:rsidRPr="00A23BEE">
        <w:rPr>
          <w:lang w:val="en-GB"/>
        </w:rPr>
        <w:t xml:space="preserve">2014, </w:t>
      </w:r>
      <w:r w:rsidRPr="00A23BEE">
        <w:rPr>
          <w:b/>
          <w:bCs/>
          <w:lang w:val="en-GB"/>
        </w:rPr>
        <w:t>32</w:t>
      </w:r>
      <w:r w:rsidRPr="00A23BEE">
        <w:rPr>
          <w:lang w:val="en-GB"/>
        </w:rPr>
        <w:t>(7):817 e811-812.</w:t>
      </w:r>
    </w:p>
    <w:p w14:paraId="5316518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218.</w:t>
      </w:r>
      <w:r w:rsidRPr="00A23BEE">
        <w:rPr>
          <w:lang w:val="en-GB"/>
        </w:rPr>
        <w:tab/>
        <w:t xml:space="preserve">McNeil CR, McManus J, Mehta S: </w:t>
      </w:r>
      <w:r w:rsidRPr="00A23BEE">
        <w:rPr>
          <w:b/>
          <w:bCs/>
          <w:lang w:val="en-GB"/>
        </w:rPr>
        <w:t>The accuracy of portable ultrasonography to diagnose fractures in an austere environment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Emerg Care </w:t>
      </w:r>
      <w:r w:rsidRPr="00A23BEE">
        <w:rPr>
          <w:lang w:val="en-GB"/>
        </w:rPr>
        <w:t xml:space="preserve">2009, </w:t>
      </w:r>
      <w:r w:rsidRPr="00A23BEE">
        <w:rPr>
          <w:b/>
          <w:bCs/>
          <w:lang w:val="en-GB"/>
        </w:rPr>
        <w:t>13</w:t>
      </w:r>
      <w:r w:rsidRPr="00A23BEE">
        <w:rPr>
          <w:lang w:val="en-GB"/>
        </w:rPr>
        <w:t>(1):50-52.</w:t>
      </w:r>
    </w:p>
    <w:p w14:paraId="1A426B4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219.</w:t>
      </w:r>
      <w:r w:rsidRPr="00A23BEE">
        <w:rPr>
          <w:lang w:val="en-GB"/>
        </w:rPr>
        <w:tab/>
        <w:t xml:space="preserve">Cho KH, Lee SM, Lee YH, Suh KJ: </w:t>
      </w:r>
      <w:r w:rsidRPr="00A23BEE">
        <w:rPr>
          <w:b/>
          <w:bCs/>
          <w:lang w:val="en-GB"/>
        </w:rPr>
        <w:t>Ultrasound diagnosis of either an occult or missed fracture of an extremity in pediatric-aged children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Korean J Radiol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11</w:t>
      </w:r>
      <w:r w:rsidRPr="00A23BEE">
        <w:rPr>
          <w:lang w:val="en-GB"/>
        </w:rPr>
        <w:t>(1):84-94.</w:t>
      </w:r>
    </w:p>
    <w:p w14:paraId="011973D5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220.</w:t>
      </w:r>
      <w:r w:rsidRPr="00A23BEE">
        <w:rPr>
          <w:lang w:val="en-GB"/>
        </w:rPr>
        <w:tab/>
        <w:t>Robba C, Cardim D, Tajsic T, Pietersen J, Bulman M, Rasulo F, Bertuetti R, Donnelly J, Xiuyun L, Czosnyka Z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Non-invasive Intracranial Pressure Assessment in Brain Injured Patients Using Ultrasound-Based Methods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Acta Neurochir Suppl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126</w:t>
      </w:r>
      <w:r w:rsidRPr="00A23BEE">
        <w:rPr>
          <w:lang w:val="en-GB"/>
        </w:rPr>
        <w:t>:69-73.</w:t>
      </w:r>
    </w:p>
    <w:p w14:paraId="487D7657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221.</w:t>
      </w:r>
      <w:r w:rsidRPr="00A23BEE">
        <w:rPr>
          <w:lang w:val="en-GB"/>
        </w:rPr>
        <w:tab/>
        <w:t xml:space="preserve">O'Dochartaigh D, Douma M: </w:t>
      </w:r>
      <w:r w:rsidRPr="00A23BEE">
        <w:rPr>
          <w:b/>
          <w:bCs/>
          <w:lang w:val="en-GB"/>
        </w:rPr>
        <w:t>Prehospital ultrasound of the abdomen and thorax changes trauma patient management: A systematic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Injury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46</w:t>
      </w:r>
      <w:r w:rsidRPr="00A23BEE">
        <w:rPr>
          <w:lang w:val="en-GB"/>
        </w:rPr>
        <w:t>(11):2093-2102.</w:t>
      </w:r>
    </w:p>
    <w:p w14:paraId="1031B7C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222.</w:t>
      </w:r>
      <w:r w:rsidRPr="00A23BEE">
        <w:rPr>
          <w:lang w:val="en-GB"/>
        </w:rPr>
        <w:tab/>
        <w:t>Zanobetti M, Coppa A, Nazerian P, Grifoni S, Scorpiniti M, Innocenti F, Conti A, Bigiarini S, Gualtieri S, Casula C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 xml:space="preserve">Chest Abdominal-Focused Assessment Sonography for Trauma during the primary survey in the </w:t>
      </w:r>
      <w:r w:rsidRPr="00A23BEE">
        <w:rPr>
          <w:b/>
          <w:bCs/>
          <w:lang w:val="en-GB"/>
        </w:rPr>
        <w:lastRenderedPageBreak/>
        <w:t>Emergency Department: the CA-FAST protocol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Trauma Emerg Surg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44</w:t>
      </w:r>
      <w:r w:rsidRPr="00A23BEE">
        <w:rPr>
          <w:lang w:val="en-GB"/>
        </w:rPr>
        <w:t>(6):805-810.</w:t>
      </w:r>
    </w:p>
    <w:p w14:paraId="5E64403B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223.</w:t>
      </w:r>
      <w:r w:rsidRPr="00A23BEE">
        <w:rPr>
          <w:lang w:val="en-GB"/>
        </w:rPr>
        <w:tab/>
        <w:t xml:space="preserve">Jorgensen H, Jensen CH, Dirks J: </w:t>
      </w:r>
      <w:r w:rsidRPr="00A23BEE">
        <w:rPr>
          <w:b/>
          <w:bCs/>
          <w:lang w:val="en-GB"/>
        </w:rPr>
        <w:t>Does prehospital ultrasound improve treatment of the trauma patient? A systematic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Eur J Emerg Med </w:t>
      </w:r>
      <w:r w:rsidRPr="00A23BEE">
        <w:rPr>
          <w:lang w:val="en-GB"/>
        </w:rPr>
        <w:t xml:space="preserve">2010, </w:t>
      </w:r>
      <w:r w:rsidRPr="00A23BEE">
        <w:rPr>
          <w:b/>
          <w:bCs/>
          <w:lang w:val="en-GB"/>
        </w:rPr>
        <w:t>17</w:t>
      </w:r>
      <w:r w:rsidRPr="00A23BEE">
        <w:rPr>
          <w:lang w:val="en-GB"/>
        </w:rPr>
        <w:t>(5):249-253.</w:t>
      </w:r>
    </w:p>
    <w:p w14:paraId="470109B3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224.</w:t>
      </w:r>
      <w:r w:rsidRPr="00A23BEE">
        <w:rPr>
          <w:lang w:val="en-GB"/>
        </w:rPr>
        <w:tab/>
        <w:t xml:space="preserve">Anonymous: </w:t>
      </w:r>
      <w:r w:rsidRPr="00A23BEE">
        <w:rPr>
          <w:b/>
          <w:bCs/>
          <w:lang w:val="en-GB"/>
        </w:rPr>
        <w:t>BET 2: Is prehospital focused abdominal ultrasound useful during triage at mass casualty incidents?</w:t>
      </w:r>
      <w:r w:rsidRPr="00A23BEE">
        <w:rPr>
          <w:lang w:val="en-GB"/>
        </w:rPr>
        <w:t xml:space="preserve"> </w:t>
      </w:r>
      <w:r w:rsidRPr="00A23BEE">
        <w:rPr>
          <w:i/>
          <w:iCs/>
          <w:lang w:val="en-GB"/>
        </w:rPr>
        <w:t xml:space="preserve">Emerg Med J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30</w:t>
      </w:r>
      <w:r w:rsidRPr="00A23BEE">
        <w:rPr>
          <w:lang w:val="en-GB"/>
        </w:rPr>
        <w:t>(7):596-597.</w:t>
      </w:r>
    </w:p>
    <w:p w14:paraId="0DDDF1F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225.</w:t>
      </w:r>
      <w:r w:rsidRPr="00A23BEE">
        <w:rPr>
          <w:lang w:val="en-GB"/>
        </w:rPr>
        <w:tab/>
        <w:t>Fragou M, Gravvanis A, Dimitriou V, Papalois A, Kouraklis G, Karabinis A, Saranteas T, Poularas J, Papanikolaou J, Davlouros P</w:t>
      </w:r>
      <w:r w:rsidRPr="00A23BEE">
        <w:rPr>
          <w:i/>
          <w:iCs/>
          <w:lang w:val="en-GB"/>
        </w:rPr>
        <w:t xml:space="preserve"> et al</w:t>
      </w:r>
      <w:r w:rsidRPr="00A23BEE">
        <w:rPr>
          <w:lang w:val="en-GB"/>
        </w:rPr>
        <w:t xml:space="preserve">: </w:t>
      </w:r>
      <w:r w:rsidRPr="00A23BEE">
        <w:rPr>
          <w:b/>
          <w:bCs/>
          <w:lang w:val="en-GB"/>
        </w:rPr>
        <w:t>Real-time ultrasound-guided subclavian vein cannulation versus the landmark method in critical care patients: a prospective randomized study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Crit Care Med </w:t>
      </w:r>
      <w:r w:rsidRPr="00A23BEE">
        <w:rPr>
          <w:lang w:val="en-GB"/>
        </w:rPr>
        <w:t xml:space="preserve">2011, </w:t>
      </w:r>
      <w:r w:rsidRPr="00A23BEE">
        <w:rPr>
          <w:b/>
          <w:bCs/>
          <w:lang w:val="en-GB"/>
        </w:rPr>
        <w:t>39</w:t>
      </w:r>
      <w:r w:rsidRPr="00A23BEE">
        <w:rPr>
          <w:lang w:val="en-GB"/>
        </w:rPr>
        <w:t>(7):1607-1612.</w:t>
      </w:r>
    </w:p>
    <w:p w14:paraId="1697833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226.</w:t>
      </w:r>
      <w:r w:rsidRPr="00A23BEE">
        <w:rPr>
          <w:lang w:val="en-GB"/>
        </w:rPr>
        <w:tab/>
        <w:t xml:space="preserve">Ketelaars R, Stollman JT, van Eeten E, Eikendal T, Bruhn J, van Geffen GJ: </w:t>
      </w:r>
      <w:r w:rsidRPr="00A23BEE">
        <w:rPr>
          <w:b/>
          <w:bCs/>
          <w:lang w:val="en-GB"/>
        </w:rPr>
        <w:t>Emergency physician-performed ultrasound-guided nerve blocks in proximal femoral fractures provide safe and effective pain relief: a prospective observational study in The Netherlands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Int J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11</w:t>
      </w:r>
      <w:r w:rsidRPr="00A23BEE">
        <w:rPr>
          <w:lang w:val="en-GB"/>
        </w:rPr>
        <w:t>(1):12.</w:t>
      </w:r>
    </w:p>
    <w:p w14:paraId="4D90C412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227.</w:t>
      </w:r>
      <w:r w:rsidRPr="00A23BEE">
        <w:rPr>
          <w:lang w:val="en-GB"/>
        </w:rPr>
        <w:tab/>
        <w:t xml:space="preserve">van Kraaij DJ, Hovestad-Witterland AH, de Metz M, Vollaard EJ: </w:t>
      </w:r>
      <w:r w:rsidRPr="00A23BEE">
        <w:rPr>
          <w:b/>
          <w:bCs/>
          <w:lang w:val="en-GB"/>
        </w:rPr>
        <w:t>A comparison of the effects of nabumetone vs meloxicam on serum thromboxane B2 and platelet function in healthy volunteers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Br J Clin Pharmacol </w:t>
      </w:r>
      <w:r w:rsidRPr="00A23BEE">
        <w:rPr>
          <w:lang w:val="en-GB"/>
        </w:rPr>
        <w:t xml:space="preserve">2002, </w:t>
      </w:r>
      <w:r w:rsidRPr="00A23BEE">
        <w:rPr>
          <w:b/>
          <w:bCs/>
          <w:lang w:val="en-GB"/>
        </w:rPr>
        <w:t>53</w:t>
      </w:r>
      <w:r w:rsidRPr="00A23BEE">
        <w:rPr>
          <w:lang w:val="en-GB"/>
        </w:rPr>
        <w:t>(6):644-647.</w:t>
      </w:r>
    </w:p>
    <w:p w14:paraId="45BEB52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228.</w:t>
      </w:r>
      <w:r w:rsidRPr="00A23BEE">
        <w:rPr>
          <w:lang w:val="en-GB"/>
        </w:rPr>
        <w:tab/>
        <w:t xml:space="preserve">Marland S, Ellerton J, Andolfatto G, Strapazzon G, Thomassen O, Brandner B, Weatherall A, Paal P: </w:t>
      </w:r>
      <w:r w:rsidRPr="00A23BEE">
        <w:rPr>
          <w:b/>
          <w:bCs/>
          <w:lang w:val="en-GB"/>
        </w:rPr>
        <w:t>Ketamine: use in anesthesia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CNS Neurosci Ther </w:t>
      </w:r>
      <w:r w:rsidRPr="00A23BEE">
        <w:rPr>
          <w:lang w:val="en-GB"/>
        </w:rPr>
        <w:t xml:space="preserve">2013, </w:t>
      </w:r>
      <w:r w:rsidRPr="00A23BEE">
        <w:rPr>
          <w:b/>
          <w:bCs/>
          <w:lang w:val="en-GB"/>
        </w:rPr>
        <w:t>19</w:t>
      </w:r>
      <w:r w:rsidRPr="00A23BEE">
        <w:rPr>
          <w:lang w:val="en-GB"/>
        </w:rPr>
        <w:t>(6):381-389.</w:t>
      </w:r>
    </w:p>
    <w:p w14:paraId="4037EE4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229.</w:t>
      </w:r>
      <w:r w:rsidRPr="00A23BEE">
        <w:rPr>
          <w:lang w:val="en-GB"/>
        </w:rPr>
        <w:tab/>
        <w:t xml:space="preserve">Paix BR, Capps R, Neumeister G, Semple T: </w:t>
      </w:r>
      <w:r w:rsidRPr="00A23BEE">
        <w:rPr>
          <w:b/>
          <w:bCs/>
          <w:lang w:val="en-GB"/>
        </w:rPr>
        <w:t>Anaesthesia in a disaster zone: a report on the experience of an Australian medical team in Banda Aceh following the 'Boxing Day Tsunami'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Anaesth Intensive Care </w:t>
      </w:r>
      <w:r w:rsidRPr="00A23BEE">
        <w:rPr>
          <w:lang w:val="en-GB"/>
        </w:rPr>
        <w:t xml:space="preserve">2005, </w:t>
      </w:r>
      <w:r w:rsidRPr="00A23BEE">
        <w:rPr>
          <w:b/>
          <w:bCs/>
          <w:lang w:val="en-GB"/>
        </w:rPr>
        <w:t>33</w:t>
      </w:r>
      <w:r w:rsidRPr="00A23BEE">
        <w:rPr>
          <w:lang w:val="en-GB"/>
        </w:rPr>
        <w:t>(5):629-634.</w:t>
      </w:r>
    </w:p>
    <w:p w14:paraId="3CBE2A6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230.</w:t>
      </w:r>
      <w:r w:rsidRPr="00A23BEE">
        <w:rPr>
          <w:lang w:val="en-GB"/>
        </w:rPr>
        <w:tab/>
        <w:t xml:space="preserve">Karlow N, Schlaepfer CH, Stoll CRT, Doering M, Carpenter CR, Colditz GA, Motov S, Miller J, Schwarz ES: </w:t>
      </w:r>
      <w:r w:rsidRPr="00A23BEE">
        <w:rPr>
          <w:b/>
          <w:bCs/>
          <w:lang w:val="en-GB"/>
        </w:rPr>
        <w:t>A Systematic Review and Meta-analysis of Ketamine as an Alternative to Opioids for Acute Pain in the Emergency Department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Acad Emerg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25</w:t>
      </w:r>
      <w:r w:rsidRPr="00A23BEE">
        <w:rPr>
          <w:lang w:val="en-GB"/>
        </w:rPr>
        <w:t>(10):1086-1097.</w:t>
      </w:r>
    </w:p>
    <w:p w14:paraId="666EC714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231.</w:t>
      </w:r>
      <w:r w:rsidRPr="00A23BEE">
        <w:rPr>
          <w:lang w:val="en-GB"/>
        </w:rPr>
        <w:tab/>
        <w:t xml:space="preserve">Todd KH: </w:t>
      </w:r>
      <w:r w:rsidRPr="00A23BEE">
        <w:rPr>
          <w:b/>
          <w:bCs/>
          <w:lang w:val="en-GB"/>
        </w:rPr>
        <w:t>A Review of Current and Emerging Approaches to Pain Management in the Emergency Department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Pain Ther </w:t>
      </w:r>
      <w:r w:rsidRPr="00A23BEE">
        <w:rPr>
          <w:lang w:val="en-GB"/>
        </w:rPr>
        <w:t xml:space="preserve">2017, </w:t>
      </w:r>
      <w:r w:rsidRPr="00A23BEE">
        <w:rPr>
          <w:b/>
          <w:bCs/>
          <w:lang w:val="en-GB"/>
        </w:rPr>
        <w:t>6</w:t>
      </w:r>
      <w:r w:rsidRPr="00A23BEE">
        <w:rPr>
          <w:lang w:val="en-GB"/>
        </w:rPr>
        <w:t>(2):193-202.</w:t>
      </w:r>
    </w:p>
    <w:p w14:paraId="42D8338A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232.</w:t>
      </w:r>
      <w:r w:rsidRPr="00A23BEE">
        <w:rPr>
          <w:lang w:val="en-GB"/>
        </w:rPr>
        <w:tab/>
        <w:t xml:space="preserve">Jephcott C, Grummet J, Nguyen N, Spruyt O: </w:t>
      </w:r>
      <w:r w:rsidRPr="00A23BEE">
        <w:rPr>
          <w:b/>
          <w:bCs/>
          <w:lang w:val="en-GB"/>
        </w:rPr>
        <w:t>A review of the safety and efficacy of inhaled methoxyflurane as an analgesic for outpatient procedures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Br J Anaesth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120</w:t>
      </w:r>
      <w:r w:rsidRPr="00A23BEE">
        <w:rPr>
          <w:lang w:val="en-GB"/>
        </w:rPr>
        <w:t>(5):1040-1048.</w:t>
      </w:r>
    </w:p>
    <w:p w14:paraId="7B3E16D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233.</w:t>
      </w:r>
      <w:r w:rsidRPr="00A23BEE">
        <w:rPr>
          <w:lang w:val="en-GB"/>
        </w:rPr>
        <w:tab/>
        <w:t xml:space="preserve">Wilkes M, Heath EC, Mason NP: </w:t>
      </w:r>
      <w:r w:rsidRPr="00A23BEE">
        <w:rPr>
          <w:b/>
          <w:bCs/>
          <w:lang w:val="en-GB"/>
        </w:rPr>
        <w:t>Methoxyflurane for Procedural Analgesia at 4470 m Altitude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Wilderness Environ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29</w:t>
      </w:r>
      <w:r w:rsidRPr="00A23BEE">
        <w:rPr>
          <w:lang w:val="en-GB"/>
        </w:rPr>
        <w:t>(3):388-391.</w:t>
      </w:r>
    </w:p>
    <w:p w14:paraId="17FF0A8D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234.</w:t>
      </w:r>
      <w:r w:rsidRPr="00A23BEE">
        <w:rPr>
          <w:lang w:val="en-GB"/>
        </w:rPr>
        <w:tab/>
        <w:t xml:space="preserve">Wakai A, O'Sullivan R, McCabe A: </w:t>
      </w:r>
      <w:r w:rsidRPr="00A23BEE">
        <w:rPr>
          <w:b/>
          <w:bCs/>
          <w:lang w:val="en-GB"/>
        </w:rPr>
        <w:t>Intra-articular lignocaine versus intravenous analgesia with or without sedation for manual reduction of acute anterior shoulder dislocation in adults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Cochrane Database Syst Rev </w:t>
      </w:r>
      <w:r w:rsidRPr="00A23BEE">
        <w:rPr>
          <w:lang w:val="en-GB"/>
        </w:rPr>
        <w:t>2011(4):CD004919.</w:t>
      </w:r>
    </w:p>
    <w:p w14:paraId="2E4491F9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235.</w:t>
      </w:r>
      <w:r w:rsidRPr="00A23BEE">
        <w:rPr>
          <w:lang w:val="en-GB"/>
        </w:rPr>
        <w:tab/>
        <w:t xml:space="preserve">Kelly Y, Yonga J: </w:t>
      </w:r>
      <w:r w:rsidRPr="00A23BEE">
        <w:rPr>
          <w:b/>
          <w:bCs/>
          <w:lang w:val="en-GB"/>
        </w:rPr>
        <w:t>Regional anesthesia of the thorax and extremities.</w:t>
      </w:r>
      <w:r w:rsidRPr="00A23BEE">
        <w:rPr>
          <w:lang w:val="en-GB"/>
        </w:rPr>
        <w:t xml:space="preserve"> In: </w:t>
      </w:r>
      <w:r w:rsidRPr="00A23BEE">
        <w:rPr>
          <w:i/>
          <w:iCs/>
          <w:lang w:val="en-GB"/>
        </w:rPr>
        <w:t>Roberts and Hedges’ Clinical Procedures in Emergency Medicine and Acute Care,.</w:t>
      </w:r>
      <w:r w:rsidRPr="00A23BEE">
        <w:rPr>
          <w:lang w:val="en-GB"/>
        </w:rPr>
        <w:t xml:space="preserve"> 7th edn. Edited by Roberts J, Hedges J. Amsterdam, NL: Elsevier; 2019: 560-587.</w:t>
      </w:r>
    </w:p>
    <w:p w14:paraId="17A0D3A1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236.</w:t>
      </w:r>
      <w:r w:rsidRPr="00A23BEE">
        <w:rPr>
          <w:lang w:val="en-GB"/>
        </w:rPr>
        <w:tab/>
        <w:t xml:space="preserve">Latifzai K, Sites BD, Koval KJ: </w:t>
      </w:r>
      <w:r w:rsidRPr="00A23BEE">
        <w:rPr>
          <w:b/>
          <w:bCs/>
          <w:lang w:val="en-GB"/>
        </w:rPr>
        <w:t>Orthopaedic anesthesia - part 2. Common techniques of regional anesthesia in orthopaedics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Bull NYU Hosp Jt Dis </w:t>
      </w:r>
      <w:r w:rsidRPr="00A23BEE">
        <w:rPr>
          <w:lang w:val="en-GB"/>
        </w:rPr>
        <w:t xml:space="preserve">2008, </w:t>
      </w:r>
      <w:r w:rsidRPr="00A23BEE">
        <w:rPr>
          <w:b/>
          <w:bCs/>
          <w:lang w:val="en-GB"/>
        </w:rPr>
        <w:t>66</w:t>
      </w:r>
      <w:r w:rsidRPr="00A23BEE">
        <w:rPr>
          <w:lang w:val="en-GB"/>
        </w:rPr>
        <w:t>(4):306-316.</w:t>
      </w:r>
    </w:p>
    <w:p w14:paraId="0FE3769F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lastRenderedPageBreak/>
        <w:t>237.</w:t>
      </w:r>
      <w:r w:rsidRPr="00A23BEE">
        <w:rPr>
          <w:lang w:val="en-GB"/>
        </w:rPr>
        <w:tab/>
        <w:t xml:space="preserve">Gadsden J, Warlick A: </w:t>
      </w:r>
      <w:r w:rsidRPr="00A23BEE">
        <w:rPr>
          <w:b/>
          <w:bCs/>
          <w:lang w:val="en-GB"/>
        </w:rPr>
        <w:t>Regional anesthesia for the trauma patient: improving patient outcomes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Local Reg Anesth </w:t>
      </w:r>
      <w:r w:rsidRPr="00A23BEE">
        <w:rPr>
          <w:lang w:val="en-GB"/>
        </w:rPr>
        <w:t xml:space="preserve">2015, </w:t>
      </w:r>
      <w:r w:rsidRPr="00A23BEE">
        <w:rPr>
          <w:b/>
          <w:bCs/>
          <w:lang w:val="en-GB"/>
        </w:rPr>
        <w:t>8</w:t>
      </w:r>
      <w:r w:rsidRPr="00A23BEE">
        <w:rPr>
          <w:lang w:val="en-GB"/>
        </w:rPr>
        <w:t>:45-55.</w:t>
      </w:r>
    </w:p>
    <w:p w14:paraId="244A6EE8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238.</w:t>
      </w:r>
      <w:r w:rsidRPr="00A23BEE">
        <w:rPr>
          <w:lang w:val="en-GB"/>
        </w:rPr>
        <w:tab/>
        <w:t xml:space="preserve">Kelly J, Younga J: </w:t>
      </w:r>
      <w:r w:rsidRPr="00A23BEE">
        <w:rPr>
          <w:b/>
          <w:bCs/>
          <w:lang w:val="en-GB"/>
        </w:rPr>
        <w:t>Regional anesthesia of the thorax and extremities</w:t>
      </w:r>
      <w:r w:rsidRPr="00A23BEE">
        <w:rPr>
          <w:lang w:val="en-GB"/>
        </w:rPr>
        <w:t xml:space="preserve">. In: </w:t>
      </w:r>
      <w:r w:rsidRPr="00A23BEE">
        <w:rPr>
          <w:i/>
          <w:iCs/>
          <w:lang w:val="en-GB"/>
        </w:rPr>
        <w:t>Roberts and Hedges’ Clinical Procedures in Emergency Medicine and Acute Care.</w:t>
      </w:r>
      <w:r w:rsidRPr="00A23BEE">
        <w:rPr>
          <w:lang w:val="en-GB"/>
        </w:rPr>
        <w:t xml:space="preserve"> edn. Edited by Roberts J, Hedges J. Amsterdam, NL: Elsevier; 2019: 560-587.</w:t>
      </w:r>
    </w:p>
    <w:p w14:paraId="568D7626" w14:textId="77777777" w:rsidR="00EA03F7" w:rsidRPr="00A23BEE" w:rsidRDefault="00EA03F7" w:rsidP="00EA03F7">
      <w:pPr>
        <w:pStyle w:val="EndNoteBibliography"/>
        <w:ind w:left="720" w:hanging="720"/>
        <w:rPr>
          <w:lang w:val="en-GB"/>
        </w:rPr>
      </w:pPr>
      <w:r w:rsidRPr="00A23BEE">
        <w:rPr>
          <w:lang w:val="en-GB"/>
        </w:rPr>
        <w:t>239.</w:t>
      </w:r>
      <w:r w:rsidRPr="00A23BEE">
        <w:rPr>
          <w:lang w:val="en-GB"/>
        </w:rPr>
        <w:tab/>
        <w:t xml:space="preserve">Hards M, Brewer A, Bessant G, Lahiri S: </w:t>
      </w:r>
      <w:r w:rsidRPr="00A23BEE">
        <w:rPr>
          <w:b/>
          <w:bCs/>
          <w:lang w:val="en-GB"/>
        </w:rPr>
        <w:t>Efficacy of Prehospital Analgesia with Fascia Iliaca Compartment Block for Femoral Bone Fractures: A Systematic Review</w:t>
      </w:r>
      <w:r w:rsidRPr="00A23BEE">
        <w:rPr>
          <w:lang w:val="en-GB"/>
        </w:rPr>
        <w:t xml:space="preserve">. </w:t>
      </w:r>
      <w:r w:rsidRPr="00A23BEE">
        <w:rPr>
          <w:i/>
          <w:iCs/>
          <w:lang w:val="en-GB"/>
        </w:rPr>
        <w:t xml:space="preserve">Prehosp Disaster Med </w:t>
      </w:r>
      <w:r w:rsidRPr="00A23BEE">
        <w:rPr>
          <w:lang w:val="en-GB"/>
        </w:rPr>
        <w:t xml:space="preserve">2018, </w:t>
      </w:r>
      <w:r w:rsidRPr="00A23BEE">
        <w:rPr>
          <w:b/>
          <w:bCs/>
          <w:lang w:val="en-GB"/>
        </w:rPr>
        <w:t>33</w:t>
      </w:r>
      <w:r w:rsidRPr="00A23BEE">
        <w:rPr>
          <w:lang w:val="en-GB"/>
        </w:rPr>
        <w:t>(3):299-307.</w:t>
      </w:r>
    </w:p>
    <w:p w14:paraId="0BFA6EAB" w14:textId="77777777" w:rsidR="00EA03F7" w:rsidRDefault="00EA03F7" w:rsidP="00EA03F7">
      <w:pPr>
        <w:pStyle w:val="EndNoteBibliography"/>
        <w:ind w:left="720" w:hanging="720"/>
      </w:pPr>
      <w:r w:rsidRPr="00A23BEE">
        <w:rPr>
          <w:lang w:val="en-GB"/>
        </w:rPr>
        <w:t>240.</w:t>
      </w:r>
      <w:r w:rsidRPr="00A23BEE">
        <w:rPr>
          <w:lang w:val="en-GB"/>
        </w:rPr>
        <w:tab/>
        <w:t xml:space="preserve">Skaiaa SC, Brattebo G, Assmus J, Thomassen O: </w:t>
      </w:r>
      <w:r w:rsidRPr="00A23BEE">
        <w:rPr>
          <w:b/>
          <w:bCs/>
          <w:lang w:val="en-GB"/>
        </w:rPr>
        <w:t>The impact of environmental factors in pre-hospital thermistor-based tympanic temperature measurement: a pilot field study</w:t>
      </w:r>
      <w:r w:rsidRPr="00A23BEE">
        <w:rPr>
          <w:lang w:val="en-GB"/>
        </w:rPr>
        <w:t xml:space="preserve">. </w:t>
      </w:r>
      <w:r>
        <w:rPr>
          <w:i/>
          <w:iCs/>
        </w:rPr>
        <w:t xml:space="preserve">Scand J Trauma Resusc Emerg Med </w:t>
      </w:r>
      <w:r>
        <w:t xml:space="preserve">2015, </w:t>
      </w:r>
      <w:r>
        <w:rPr>
          <w:b/>
          <w:bCs/>
        </w:rPr>
        <w:t>23</w:t>
      </w:r>
      <w:r>
        <w:t>:72.</w:t>
      </w:r>
      <w:r>
        <w:fldChar w:fldCharType="end"/>
      </w:r>
    </w:p>
    <w:p w14:paraId="3431801E" w14:textId="2D36561E" w:rsidR="00FD5805" w:rsidRDefault="00FD5805" w:rsidP="00EA03F7">
      <w:pPr>
        <w:pStyle w:val="EndNoteBibliography"/>
        <w:ind w:left="720" w:hanging="720"/>
      </w:pPr>
    </w:p>
    <w:sectPr w:rsidR="00FD5805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9248B" w14:textId="77777777" w:rsidR="00CE4D03" w:rsidRDefault="00CE4D03">
      <w:pPr>
        <w:spacing w:after="0" w:line="240" w:lineRule="auto"/>
      </w:pPr>
      <w:r>
        <w:separator/>
      </w:r>
    </w:p>
  </w:endnote>
  <w:endnote w:type="continuationSeparator" w:id="0">
    <w:p w14:paraId="68011403" w14:textId="77777777" w:rsidR="00CE4D03" w:rsidRDefault="00CE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EFDC2" w14:textId="0085FFDB" w:rsidR="00D15840" w:rsidRDefault="00D15840">
    <w:pPr>
      <w:pStyle w:val="Footer"/>
      <w:tabs>
        <w:tab w:val="clear" w:pos="9072"/>
        <w:tab w:val="right" w:pos="9046"/>
      </w:tabs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5522A" w14:textId="77777777" w:rsidR="00CE4D03" w:rsidRDefault="00CE4D03">
      <w:pPr>
        <w:spacing w:after="0" w:line="240" w:lineRule="auto"/>
      </w:pPr>
      <w:r>
        <w:separator/>
      </w:r>
    </w:p>
  </w:footnote>
  <w:footnote w:type="continuationSeparator" w:id="0">
    <w:p w14:paraId="48F4EA7B" w14:textId="77777777" w:rsidR="00CE4D03" w:rsidRDefault="00CE4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06972" w14:textId="77777777" w:rsidR="00D15840" w:rsidRPr="00D15840" w:rsidRDefault="00D15840">
    <w:pPr>
      <w:pStyle w:val="Header"/>
      <w:tabs>
        <w:tab w:val="clear" w:pos="9072"/>
        <w:tab w:val="right" w:pos="9046"/>
      </w:tabs>
      <w:jc w:val="right"/>
      <w:rPr>
        <w:lang w:val="en-GB"/>
      </w:rPr>
    </w:pPr>
    <w:r>
      <w:rPr>
        <w:lang w:val="en-US"/>
      </w:rPr>
      <w:t xml:space="preserve">ICAR MEDCOM RECOMMENDATION          MED-REC-2020-00XX          </w:t>
    </w:r>
    <w:r>
      <w:rPr>
        <w:noProof/>
        <w:color w:val="0000FF"/>
        <w:u w:color="0000FF"/>
      </w:rPr>
      <w:drawing>
        <wp:inline distT="0" distB="0" distL="0" distR="0" wp14:anchorId="06018E36" wp14:editId="04B96CA3">
          <wp:extent cx="172410" cy="175334"/>
          <wp:effectExtent l="0" t="0" r="0" b="0"/>
          <wp:docPr id="1073741825" name="officeArt object" descr="Bildergebnis für ic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ildergebnis für icar logo" descr="Bildergebnis für icar 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10" cy="17533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038F6"/>
    <w:multiLevelType w:val="hybridMultilevel"/>
    <w:tmpl w:val="D1287A7C"/>
    <w:lvl w:ilvl="0" w:tplc="F73678E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D5AF8"/>
    <w:multiLevelType w:val="hybridMultilevel"/>
    <w:tmpl w:val="DED05B4E"/>
    <w:numStyleLink w:val="ImportedStyle1"/>
  </w:abstractNum>
  <w:abstractNum w:abstractNumId="2" w15:restartNumberingAfterBreak="0">
    <w:nsid w:val="24F62E39"/>
    <w:multiLevelType w:val="hybridMultilevel"/>
    <w:tmpl w:val="DED05B4E"/>
    <w:styleLink w:val="ImportedStyle1"/>
    <w:lvl w:ilvl="0" w:tplc="5366E8C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F0358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F8EB30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565688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4A484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D2BC00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52B128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D0881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9EB1B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D9B16DC"/>
    <w:multiLevelType w:val="hybridMultilevel"/>
    <w:tmpl w:val="358ED042"/>
    <w:styleLink w:val="ImportedStyle2"/>
    <w:lvl w:ilvl="0" w:tplc="FE06BF2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2E1A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12BF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D857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B8C16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EC8D5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FCD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E38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60CF0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CEC6757"/>
    <w:multiLevelType w:val="hybridMultilevel"/>
    <w:tmpl w:val="358ED042"/>
    <w:numStyleLink w:val="ImportedStyle2"/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805"/>
    <w:rsid w:val="000323F7"/>
    <w:rsid w:val="00140106"/>
    <w:rsid w:val="00196280"/>
    <w:rsid w:val="001D41B7"/>
    <w:rsid w:val="001D547C"/>
    <w:rsid w:val="00224B9B"/>
    <w:rsid w:val="002365D8"/>
    <w:rsid w:val="00243CF5"/>
    <w:rsid w:val="0026388A"/>
    <w:rsid w:val="002A7440"/>
    <w:rsid w:val="002B5A00"/>
    <w:rsid w:val="002B72C5"/>
    <w:rsid w:val="003264EF"/>
    <w:rsid w:val="00340C7D"/>
    <w:rsid w:val="0035093D"/>
    <w:rsid w:val="00365A94"/>
    <w:rsid w:val="003930B2"/>
    <w:rsid w:val="003B2FAA"/>
    <w:rsid w:val="00476CA2"/>
    <w:rsid w:val="006253FE"/>
    <w:rsid w:val="006B2FB6"/>
    <w:rsid w:val="006F38AE"/>
    <w:rsid w:val="007E3A3D"/>
    <w:rsid w:val="00856C5E"/>
    <w:rsid w:val="0093751E"/>
    <w:rsid w:val="00942577"/>
    <w:rsid w:val="009D4099"/>
    <w:rsid w:val="00AC7764"/>
    <w:rsid w:val="00AD7A8E"/>
    <w:rsid w:val="00B77189"/>
    <w:rsid w:val="00C15311"/>
    <w:rsid w:val="00C663C4"/>
    <w:rsid w:val="00CE4D03"/>
    <w:rsid w:val="00D15840"/>
    <w:rsid w:val="00DE6DD7"/>
    <w:rsid w:val="00DF4451"/>
    <w:rsid w:val="00E06F12"/>
    <w:rsid w:val="00EA03F7"/>
    <w:rsid w:val="00F755A5"/>
    <w:rsid w:val="00F76157"/>
    <w:rsid w:val="00FD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3BCD3A"/>
  <w15:docId w15:val="{6353AC82-E001-4646-9B55-D6FEFAC7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styleId="Heading2">
    <w:name w:val="heading 2"/>
    <w:next w:val="BodyA"/>
    <w:link w:val="Heading2Char"/>
    <w:uiPriority w:val="9"/>
    <w:unhideWhenUsed/>
    <w:qFormat/>
    <w:rsid w:val="00EA03F7"/>
    <w:pPr>
      <w:keepNext/>
      <w:keepLines/>
      <w:spacing w:before="200" w:line="360" w:lineRule="auto"/>
      <w:outlineLvl w:val="1"/>
    </w:pPr>
    <w:rPr>
      <w:rFonts w:ascii="Arial" w:hAnsi="Arial" w:cs="Arial Unicode MS"/>
      <w:b/>
      <w:bCs/>
      <w:color w:val="4F81BD"/>
      <w:sz w:val="28"/>
      <w:szCs w:val="28"/>
      <w:u w:color="4F81BD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styleId="Heading3">
    <w:name w:val="heading 3"/>
    <w:next w:val="BodyA"/>
    <w:link w:val="Heading3Char"/>
    <w:uiPriority w:val="9"/>
    <w:unhideWhenUsed/>
    <w:qFormat/>
    <w:rsid w:val="00EA03F7"/>
    <w:pPr>
      <w:keepNext/>
      <w:keepLines/>
      <w:spacing w:before="200" w:line="360" w:lineRule="auto"/>
      <w:outlineLvl w:val="2"/>
    </w:pPr>
    <w:rPr>
      <w:rFonts w:ascii="Arial" w:hAnsi="Arial" w:cs="Arial Unicode MS"/>
      <w:b/>
      <w:bCs/>
      <w:color w:val="4F81BD"/>
      <w:sz w:val="24"/>
      <w:szCs w:val="24"/>
      <w:u w:color="4F81BD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Calibri" w:eastAsia="Calibri" w:hAnsi="Calibri" w:cs="Calibri"/>
      <w:outline w:val="0"/>
      <w:color w:val="0000FF"/>
      <w:u w:val="single" w:color="0000FF"/>
      <w:lang w:val="en-US"/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pPr>
      <w:spacing w:line="480" w:lineRule="auto"/>
    </w:pPr>
    <w:rPr>
      <w:rFonts w:ascii="Arial" w:hAnsi="Arial" w:cs="Arial Unicode MS"/>
      <w:color w:val="000000"/>
      <w:sz w:val="24"/>
      <w:szCs w:val="24"/>
      <w:u w:color="000000"/>
      <w:lang w:val="de-DE"/>
    </w:r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 w:cs="Arial Unicode MS"/>
      <w:color w:val="000000"/>
      <w:u w:color="000000"/>
      <w:lang w:val="de-D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0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0B2"/>
    <w:rPr>
      <w:color w:val="000000"/>
      <w:sz w:val="18"/>
      <w:szCs w:val="18"/>
      <w:u w:color="000000"/>
      <w:lang w:val="de-DE"/>
    </w:rPr>
  </w:style>
  <w:style w:type="paragraph" w:styleId="ListParagraph">
    <w:name w:val="List Paragraph"/>
    <w:basedOn w:val="Normal"/>
    <w:qFormat/>
    <w:rsid w:val="003930B2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189"/>
    <w:rPr>
      <w:rFonts w:ascii="Calibri" w:hAnsi="Calibri" w:cs="Arial Unicode MS"/>
      <w:b/>
      <w:bCs/>
      <w:color w:val="000000"/>
      <w:u w:color="000000"/>
      <w:lang w:val="de-DE"/>
    </w:rPr>
  </w:style>
  <w:style w:type="paragraph" w:styleId="Revision">
    <w:name w:val="Revision"/>
    <w:hidden/>
    <w:uiPriority w:val="99"/>
    <w:semiHidden/>
    <w:rsid w:val="003B2F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EA03F7"/>
    <w:rPr>
      <w:rFonts w:ascii="Arial" w:hAnsi="Arial" w:cs="Arial Unicode MS"/>
      <w:b/>
      <w:bCs/>
      <w:color w:val="4F81BD"/>
      <w:sz w:val="28"/>
      <w:szCs w:val="28"/>
      <w:u w:color="4F81BD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3Char">
    <w:name w:val="Heading 3 Char"/>
    <w:basedOn w:val="DefaultParagraphFont"/>
    <w:link w:val="Heading3"/>
    <w:uiPriority w:val="9"/>
    <w:rsid w:val="00EA03F7"/>
    <w:rPr>
      <w:rFonts w:ascii="Arial" w:hAnsi="Arial" w:cs="Arial Unicode MS"/>
      <w:b/>
      <w:bCs/>
      <w:color w:val="4F81BD"/>
      <w:sz w:val="24"/>
      <w:szCs w:val="24"/>
      <w:u w:color="4F81BD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erFooter">
    <w:name w:val="Header &amp; Footer"/>
    <w:rsid w:val="00EA03F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leA">
    <w:name w:val="Title A"/>
    <w:rsid w:val="00EA03F7"/>
    <w:pPr>
      <w:spacing w:before="100" w:after="100" w:line="360" w:lineRule="auto"/>
    </w:pPr>
    <w:rPr>
      <w:rFonts w:ascii="Arial" w:hAnsi="Arial" w:cs="Arial Unicode MS"/>
      <w:b/>
      <w:bCs/>
      <w:caps/>
      <w:color w:val="000000"/>
      <w:sz w:val="36"/>
      <w:szCs w:val="3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sid w:val="00EA03F7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Heading">
    <w:name w:val="Heading"/>
    <w:rsid w:val="00EA03F7"/>
    <w:pPr>
      <w:spacing w:before="100" w:after="100" w:line="360" w:lineRule="auto"/>
      <w:outlineLvl w:val="0"/>
    </w:pPr>
    <w:rPr>
      <w:rFonts w:ascii="Arial" w:hAnsi="Arial" w:cs="Arial Unicode MS"/>
      <w:b/>
      <w:bCs/>
      <w:color w:val="000000"/>
      <w:kern w:val="36"/>
      <w:sz w:val="32"/>
      <w:szCs w:val="3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Normal1">
    <w:name w:val="Normal1"/>
    <w:rsid w:val="00EA03F7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paragraph" w:customStyle="1" w:styleId="Normal1A">
    <w:name w:val="Normal1 A"/>
    <w:rsid w:val="00EA03F7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:lang w:val="de-DE"/>
    </w:rPr>
  </w:style>
  <w:style w:type="numbering" w:customStyle="1" w:styleId="ImportedStyle1">
    <w:name w:val="Imported Style 1"/>
    <w:rsid w:val="00EA03F7"/>
    <w:pPr>
      <w:numPr>
        <w:numId w:val="2"/>
      </w:numPr>
    </w:pPr>
  </w:style>
  <w:style w:type="numbering" w:customStyle="1" w:styleId="ImportedStyle2">
    <w:name w:val="Imported Style 2"/>
    <w:rsid w:val="00EA03F7"/>
    <w:pPr>
      <w:numPr>
        <w:numId w:val="4"/>
      </w:numPr>
    </w:pPr>
  </w:style>
  <w:style w:type="paragraph" w:styleId="BodyText">
    <w:name w:val="Body Text"/>
    <w:link w:val="BodyTextChar"/>
    <w:rsid w:val="00EA03F7"/>
    <w:pPr>
      <w:widowControl w:val="0"/>
      <w:spacing w:line="480" w:lineRule="atLeast"/>
      <w:ind w:right="135"/>
      <w:jc w:val="both"/>
    </w:pPr>
    <w:rPr>
      <w:rFonts w:ascii="Times Roman" w:hAnsi="Times Roman" w:cs="Arial Unicode MS"/>
      <w:color w:val="000000"/>
      <w:sz w:val="24"/>
      <w:szCs w:val="24"/>
      <w:u w:color="000000"/>
      <w:lang w:val="en-US"/>
    </w:rPr>
  </w:style>
  <w:style w:type="character" w:customStyle="1" w:styleId="BodyTextChar">
    <w:name w:val="Body Text Char"/>
    <w:basedOn w:val="DefaultParagraphFont"/>
    <w:link w:val="BodyText"/>
    <w:rsid w:val="00EA03F7"/>
    <w:rPr>
      <w:rFonts w:ascii="Times Roman" w:hAnsi="Times Roman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lpine-rescu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39</Pages>
  <Words>8859</Words>
  <Characters>50499</Characters>
  <Application>Microsoft Office Word</Application>
  <DocSecurity>0</DocSecurity>
  <Lines>420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Paal</dc:creator>
  <cp:keywords/>
  <dc:description/>
  <cp:lastModifiedBy>Peter Paal</cp:lastModifiedBy>
  <cp:revision>2</cp:revision>
  <dcterms:created xsi:type="dcterms:W3CDTF">2020-05-07T18:57:00Z</dcterms:created>
  <dcterms:modified xsi:type="dcterms:W3CDTF">2020-07-19T19:31:00Z</dcterms:modified>
</cp:coreProperties>
</file>