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471" w:rsidRDefault="00B45471" w:rsidP="00B4547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5471">
        <w:rPr>
          <w:rFonts w:ascii="Times New Roman" w:hAnsi="Times New Roman" w:cs="Times New Roman"/>
          <w:b/>
          <w:bCs/>
          <w:sz w:val="24"/>
          <w:szCs w:val="24"/>
        </w:rPr>
        <w:t>Supple</w:t>
      </w:r>
      <w:r>
        <w:rPr>
          <w:rFonts w:ascii="Times New Roman" w:hAnsi="Times New Roman" w:cs="Times New Roman"/>
          <w:b/>
          <w:bCs/>
          <w:sz w:val="24"/>
          <w:szCs w:val="24"/>
        </w:rPr>
        <w:t>mental material 1 Performance of deep learning algorithm based on single lead electrocardiography</w:t>
      </w:r>
    </w:p>
    <w:tbl>
      <w:tblPr>
        <w:tblW w:w="66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0"/>
        <w:gridCol w:w="626"/>
        <w:gridCol w:w="2180"/>
        <w:gridCol w:w="2140"/>
      </w:tblGrid>
      <w:tr w:rsidR="00B45471" w:rsidRPr="00B45471" w:rsidTr="00B45471">
        <w:trPr>
          <w:trHeight w:val="600"/>
        </w:trPr>
        <w:tc>
          <w:tcPr>
            <w:tcW w:w="17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Internal validation</w:t>
            </w: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br/>
              <w:t>AUC (95% CI)</w:t>
            </w:r>
          </w:p>
        </w:tc>
        <w:tc>
          <w:tcPr>
            <w:tcW w:w="21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External validation</w:t>
            </w: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br/>
              <w:t>AUC (95% CI)</w:t>
            </w:r>
          </w:p>
        </w:tc>
      </w:tr>
      <w:tr w:rsidR="00B45471" w:rsidRPr="00B45471" w:rsidTr="00B45471">
        <w:trPr>
          <w:trHeight w:val="330"/>
        </w:trPr>
        <w:tc>
          <w:tcPr>
            <w:tcW w:w="17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Limb lead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I</w:t>
            </w:r>
          </w:p>
        </w:tc>
        <w:tc>
          <w:tcPr>
            <w:tcW w:w="2180" w:type="dxa"/>
            <w:tcBorders>
              <w:top w:val="single" w:sz="8" w:space="0" w:color="00000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0.898 (0.861–0.935)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0.925 (0.899–0.951)</w:t>
            </w:r>
          </w:p>
        </w:tc>
      </w:tr>
      <w:tr w:rsidR="00B45471" w:rsidRPr="00B45471" w:rsidTr="00B45471">
        <w:trPr>
          <w:trHeight w:val="33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II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0.887 (0.846–0.929)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0.921 (0.899–0.943)</w:t>
            </w:r>
          </w:p>
        </w:tc>
      </w:tr>
      <w:tr w:rsidR="00B45471" w:rsidRPr="00B45471" w:rsidTr="00B45471">
        <w:trPr>
          <w:trHeight w:val="33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III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0.871 (0.843–0.914)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0.902 (0.881–0.919)</w:t>
            </w:r>
          </w:p>
        </w:tc>
      </w:tr>
      <w:tr w:rsidR="00B45471" w:rsidRPr="00B45471" w:rsidTr="00B45471">
        <w:trPr>
          <w:trHeight w:val="33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aVL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0.875 (0.851–0.908)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0.912 (0.890–0.925)</w:t>
            </w:r>
          </w:p>
        </w:tc>
      </w:tr>
      <w:tr w:rsidR="00B45471" w:rsidRPr="00B45471" w:rsidTr="00B45471">
        <w:trPr>
          <w:trHeight w:val="33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aVR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0.881 (0.861–0.901)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0.915 (0.892–0.929)</w:t>
            </w:r>
          </w:p>
        </w:tc>
      </w:tr>
      <w:tr w:rsidR="00B45471" w:rsidRPr="00B45471" w:rsidTr="00B45471">
        <w:trPr>
          <w:trHeight w:val="330"/>
        </w:trPr>
        <w:tc>
          <w:tcPr>
            <w:tcW w:w="178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aVF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0.869 (0.838–0.899)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0.900 (0.879–0.915)</w:t>
            </w:r>
          </w:p>
        </w:tc>
      </w:tr>
      <w:tr w:rsidR="00B45471" w:rsidRPr="00B45471" w:rsidTr="00B45471">
        <w:trPr>
          <w:trHeight w:val="33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Precordial Lead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V1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0.884 (0.853–0.911)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0.911 (0.894–0.927)</w:t>
            </w:r>
          </w:p>
        </w:tc>
      </w:tr>
      <w:tr w:rsidR="00B45471" w:rsidRPr="00B45471" w:rsidTr="00B45471">
        <w:trPr>
          <w:trHeight w:val="33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V2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0.879 (0.849–0.903)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0.908 (0.887–0.925)</w:t>
            </w:r>
          </w:p>
        </w:tc>
      </w:tr>
      <w:tr w:rsidR="00B45471" w:rsidRPr="00B45471" w:rsidTr="00B45471">
        <w:trPr>
          <w:trHeight w:val="33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V3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0.873 (0.842–0.891)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0.901(0.878–0.914)</w:t>
            </w:r>
          </w:p>
        </w:tc>
      </w:tr>
      <w:tr w:rsidR="00B45471" w:rsidRPr="00B45471" w:rsidTr="00B45471">
        <w:trPr>
          <w:trHeight w:val="33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V4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0.870 (0.841–0.898)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0.899 (0.875–0.911)</w:t>
            </w:r>
          </w:p>
        </w:tc>
      </w:tr>
      <w:tr w:rsidR="00B45471" w:rsidRPr="00B45471" w:rsidTr="00B45471">
        <w:trPr>
          <w:trHeight w:val="33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V5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0.887 (0.864–0.912)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0.916 (0.891–0.935)</w:t>
            </w:r>
          </w:p>
        </w:tc>
      </w:tr>
      <w:tr w:rsidR="00B45471" w:rsidRPr="00B45471" w:rsidTr="00B45471">
        <w:trPr>
          <w:trHeight w:val="345"/>
        </w:trPr>
        <w:tc>
          <w:tcPr>
            <w:tcW w:w="17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V6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0.891 (0.858–0.924)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5471" w:rsidRPr="00B45471" w:rsidRDefault="00B45471" w:rsidP="00B454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4547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0.920 (0.893–0.941)</w:t>
            </w:r>
          </w:p>
        </w:tc>
      </w:tr>
    </w:tbl>
    <w:p w:rsidR="00B45471" w:rsidRDefault="00B45471" w:rsidP="00B454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5471" w:rsidRPr="00B45471" w:rsidRDefault="00B45471" w:rsidP="00B45471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UC denotes area under the receiver operating characteristic curve and CI confidence interval.</w:t>
      </w:r>
      <w:bookmarkStart w:id="0" w:name="_GoBack"/>
      <w:bookmarkEnd w:id="0"/>
    </w:p>
    <w:sectPr w:rsidR="00B45471" w:rsidRPr="00B4547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471"/>
    <w:rsid w:val="00494170"/>
    <w:rsid w:val="00B45471"/>
    <w:rsid w:val="00B5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05E6C"/>
  <w15:chartTrackingRefBased/>
  <w15:docId w15:val="{7085AD6C-6075-4D34-946E-54A0AF9C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Kwon Joon-myoung</dc:creator>
  <cp:keywords/>
  <dc:description/>
  <cp:lastModifiedBy>Kwon Joon-myoung</cp:lastModifiedBy>
  <cp:revision>1</cp:revision>
  <dcterms:created xsi:type="dcterms:W3CDTF">2020-09-20T14:47:00Z</dcterms:created>
  <dcterms:modified xsi:type="dcterms:W3CDTF">2020-09-20T14:50:00Z</dcterms:modified>
</cp:coreProperties>
</file>