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7833" w14:textId="77777777" w:rsidR="003F63B8" w:rsidRDefault="00A0101E">
      <w:pPr>
        <w:spacing w:line="240" w:lineRule="auto"/>
        <w:rPr>
          <w:rFonts w:cs="Times New Roman"/>
          <w:lang w:val="en-GB"/>
        </w:rPr>
      </w:pPr>
      <w:r>
        <w:rPr>
          <w:rFonts w:cs="Times New Roman"/>
          <w:lang w:val="en-GB"/>
        </w:rPr>
        <w:t>E-Table 1: Measured time intervals during simulation</w:t>
      </w:r>
    </w:p>
    <w:tbl>
      <w:tblPr>
        <w:tblStyle w:val="Tabellenraster1"/>
        <w:tblW w:w="8854" w:type="dxa"/>
        <w:tblLook w:val="04A0" w:firstRow="1" w:lastRow="0" w:firstColumn="1" w:lastColumn="0" w:noHBand="0" w:noVBand="1"/>
      </w:tblPr>
      <w:tblGrid>
        <w:gridCol w:w="3198"/>
        <w:gridCol w:w="1683"/>
        <w:gridCol w:w="1978"/>
        <w:gridCol w:w="1995"/>
      </w:tblGrid>
      <w:tr w:rsidR="003F63B8" w14:paraId="765C1E42" w14:textId="77777777">
        <w:tc>
          <w:tcPr>
            <w:tcW w:w="3198" w:type="dxa"/>
            <w:shd w:val="solid" w:color="FFFFFF" w:fill="auto"/>
          </w:tcPr>
          <w:p w14:paraId="27541F70" w14:textId="77777777" w:rsidR="003F63B8" w:rsidRDefault="003F63B8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683" w:type="dxa"/>
            <w:shd w:val="solid" w:color="FFFFFF" w:fill="auto"/>
          </w:tcPr>
          <w:p w14:paraId="6146C1A2" w14:textId="77777777" w:rsidR="003F63B8" w:rsidRDefault="00A0101E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Control group (%)</w:t>
            </w:r>
          </w:p>
        </w:tc>
        <w:tc>
          <w:tcPr>
            <w:tcW w:w="1978" w:type="dxa"/>
            <w:shd w:val="solid" w:color="FFFFFF" w:fill="auto"/>
          </w:tcPr>
          <w:p w14:paraId="727F5BA9" w14:textId="77777777" w:rsidR="003F63B8" w:rsidRDefault="00A0101E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Facultative group (%)</w:t>
            </w:r>
          </w:p>
        </w:tc>
        <w:tc>
          <w:tcPr>
            <w:tcW w:w="1995" w:type="dxa"/>
            <w:shd w:val="solid" w:color="FFFFFF" w:fill="auto"/>
          </w:tcPr>
          <w:p w14:paraId="1AEC4D3F" w14:textId="77777777" w:rsidR="003F63B8" w:rsidRDefault="00A0101E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Mandatory group (%)</w:t>
            </w:r>
          </w:p>
        </w:tc>
      </w:tr>
      <w:tr w:rsidR="003F63B8" w:rsidRPr="00E07563" w14:paraId="13CD3363" w14:textId="77777777">
        <w:tc>
          <w:tcPr>
            <w:tcW w:w="3198" w:type="dxa"/>
            <w:shd w:val="solid" w:color="FFFFFF" w:fill="auto"/>
          </w:tcPr>
          <w:p w14:paraId="4701C8E8" w14:textId="77777777" w:rsidR="003F63B8" w:rsidRDefault="00A0101E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Time until check for breathing (sec.)</w:t>
            </w:r>
          </w:p>
        </w:tc>
        <w:tc>
          <w:tcPr>
            <w:tcW w:w="1683" w:type="dxa"/>
            <w:shd w:val="solid" w:color="FFFFFF" w:fill="auto"/>
          </w:tcPr>
          <w:p w14:paraId="2A853ABC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78" w:type="dxa"/>
            <w:shd w:val="solid" w:color="FFFFFF" w:fill="auto"/>
          </w:tcPr>
          <w:p w14:paraId="542AF897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95" w:type="dxa"/>
            <w:shd w:val="solid" w:color="FFFFFF" w:fill="auto"/>
          </w:tcPr>
          <w:p w14:paraId="0F8F9ED6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3F63B8" w14:paraId="49A494A6" w14:textId="77777777">
        <w:tc>
          <w:tcPr>
            <w:tcW w:w="3198" w:type="dxa"/>
            <w:shd w:val="solid" w:color="FFFFFF" w:fill="auto"/>
          </w:tcPr>
          <w:p w14:paraId="423926EB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mean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standard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deviation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2596E9ED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12.2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8.2)</w:t>
            </w:r>
          </w:p>
        </w:tc>
        <w:tc>
          <w:tcPr>
            <w:tcW w:w="1978" w:type="dxa"/>
            <w:shd w:val="solid" w:color="FFFFFF" w:fill="auto"/>
          </w:tcPr>
          <w:p w14:paraId="2998F9CC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19.7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14.1)</w:t>
            </w:r>
          </w:p>
        </w:tc>
        <w:tc>
          <w:tcPr>
            <w:tcW w:w="1995" w:type="dxa"/>
            <w:shd w:val="solid" w:color="FFFFFF" w:fill="auto"/>
          </w:tcPr>
          <w:p w14:paraId="6CB3D2A2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23.1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9.4)</w:t>
            </w:r>
          </w:p>
        </w:tc>
      </w:tr>
      <w:tr w:rsidR="003F63B8" w14:paraId="248DE9D9" w14:textId="77777777">
        <w:tc>
          <w:tcPr>
            <w:tcW w:w="3198" w:type="dxa"/>
            <w:shd w:val="solid" w:color="FFFFFF" w:fill="auto"/>
          </w:tcPr>
          <w:p w14:paraId="49E791A0" w14:textId="4356F14B" w:rsidR="003F63B8" w:rsidRDefault="00886E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</w:t>
            </w:r>
            <w:r w:rsidR="00A0101E">
              <w:rPr>
                <w:rFonts w:cs="Times New Roman"/>
                <w:sz w:val="20"/>
                <w:szCs w:val="20"/>
              </w:rPr>
              <w:t>edian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quartile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53CA817D" w14:textId="6E16DB61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="00156A72">
              <w:rPr>
                <w:rFonts w:cs="Times New Roman"/>
                <w:sz w:val="20"/>
                <w:szCs w:val="20"/>
              </w:rPr>
              <w:t xml:space="preserve"> </w:t>
            </w:r>
            <w:r w:rsidR="00195BB9">
              <w:rPr>
                <w:rFonts w:cs="Times New Roman"/>
                <w:sz w:val="20"/>
                <w:szCs w:val="20"/>
              </w:rPr>
              <w:t>(</w:t>
            </w:r>
            <w:r w:rsidR="00156A72">
              <w:rPr>
                <w:rFonts w:cs="Times New Roman"/>
                <w:sz w:val="20"/>
                <w:szCs w:val="20"/>
              </w:rPr>
              <w:t>7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156A72">
              <w:rPr>
                <w:rFonts w:cs="Times New Roman"/>
                <w:sz w:val="20"/>
                <w:szCs w:val="20"/>
              </w:rPr>
              <w:t>5;</w:t>
            </w:r>
            <w:r w:rsidR="00446F40">
              <w:rPr>
                <w:rFonts w:cs="Times New Roman"/>
                <w:sz w:val="20"/>
                <w:szCs w:val="20"/>
              </w:rPr>
              <w:t xml:space="preserve"> </w:t>
            </w:r>
            <w:r w:rsidR="00156A72">
              <w:rPr>
                <w:rFonts w:cs="Times New Roman"/>
                <w:sz w:val="20"/>
                <w:szCs w:val="20"/>
              </w:rPr>
              <w:t>13)</w:t>
            </w:r>
          </w:p>
        </w:tc>
        <w:tc>
          <w:tcPr>
            <w:tcW w:w="1978" w:type="dxa"/>
            <w:shd w:val="solid" w:color="FFFFFF" w:fill="auto"/>
          </w:tcPr>
          <w:p w14:paraId="1AD67480" w14:textId="339BC5B9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="00446F40">
              <w:rPr>
                <w:rFonts w:cs="Times New Roman"/>
                <w:sz w:val="20"/>
                <w:szCs w:val="20"/>
              </w:rPr>
              <w:t xml:space="preserve"> (10; 26)</w:t>
            </w:r>
          </w:p>
        </w:tc>
        <w:tc>
          <w:tcPr>
            <w:tcW w:w="1995" w:type="dxa"/>
            <w:shd w:val="solid" w:color="FFFFFF" w:fill="auto"/>
          </w:tcPr>
          <w:p w14:paraId="30400F0B" w14:textId="178A7244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446F40">
              <w:rPr>
                <w:rFonts w:cs="Times New Roman"/>
                <w:sz w:val="20"/>
                <w:szCs w:val="20"/>
              </w:rPr>
              <w:t>7,5 (12; 23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446F40">
              <w:rPr>
                <w:rFonts w:cs="Times New Roman"/>
                <w:sz w:val="20"/>
                <w:szCs w:val="20"/>
              </w:rPr>
              <w:t>5)</w:t>
            </w:r>
          </w:p>
        </w:tc>
      </w:tr>
      <w:tr w:rsidR="003F63B8" w:rsidRPr="00E07563" w14:paraId="54E6089B" w14:textId="77777777">
        <w:tc>
          <w:tcPr>
            <w:tcW w:w="3198" w:type="dxa"/>
            <w:shd w:val="solid" w:color="FFFFFF" w:fill="auto"/>
          </w:tcPr>
          <w:p w14:paraId="7350DCEE" w14:textId="77777777" w:rsidR="003F63B8" w:rsidRDefault="00A0101E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Time to check breathing (sec.)</w:t>
            </w:r>
          </w:p>
        </w:tc>
        <w:tc>
          <w:tcPr>
            <w:tcW w:w="1683" w:type="dxa"/>
            <w:shd w:val="solid" w:color="FFFFFF" w:fill="auto"/>
          </w:tcPr>
          <w:p w14:paraId="00389206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78" w:type="dxa"/>
            <w:shd w:val="solid" w:color="FFFFFF" w:fill="auto"/>
          </w:tcPr>
          <w:p w14:paraId="15469187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95" w:type="dxa"/>
            <w:shd w:val="solid" w:color="FFFFFF" w:fill="auto"/>
          </w:tcPr>
          <w:p w14:paraId="4F499500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3F63B8" w14:paraId="68ABCDF2" w14:textId="77777777">
        <w:tc>
          <w:tcPr>
            <w:tcW w:w="3198" w:type="dxa"/>
            <w:shd w:val="solid" w:color="FFFFFF" w:fill="auto"/>
          </w:tcPr>
          <w:p w14:paraId="17E50C09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mean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standard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deviation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490B740F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6.6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3.7)</w:t>
            </w:r>
          </w:p>
        </w:tc>
        <w:tc>
          <w:tcPr>
            <w:tcW w:w="1978" w:type="dxa"/>
            <w:shd w:val="solid" w:color="FFFFFF" w:fill="auto"/>
          </w:tcPr>
          <w:p w14:paraId="57704587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8.5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7.2)</w:t>
            </w:r>
          </w:p>
        </w:tc>
        <w:tc>
          <w:tcPr>
            <w:tcW w:w="1995" w:type="dxa"/>
            <w:shd w:val="solid" w:color="FFFFFF" w:fill="auto"/>
          </w:tcPr>
          <w:p w14:paraId="09284355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7.9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4.3)</w:t>
            </w:r>
          </w:p>
        </w:tc>
      </w:tr>
      <w:tr w:rsidR="003F63B8" w14:paraId="68CB5804" w14:textId="77777777">
        <w:tc>
          <w:tcPr>
            <w:tcW w:w="3198" w:type="dxa"/>
            <w:shd w:val="solid" w:color="FFFFFF" w:fill="auto"/>
          </w:tcPr>
          <w:p w14:paraId="2208B45A" w14:textId="21D4FB3B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median</w:t>
            </w:r>
            <w:r w:rsidR="00886E5A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886E5A">
              <w:rPr>
                <w:rFonts w:cs="Times New Roman"/>
                <w:sz w:val="20"/>
                <w:szCs w:val="20"/>
              </w:rPr>
              <w:t>lower</w:t>
            </w:r>
            <w:proofErr w:type="spellEnd"/>
            <w:r w:rsidR="00886E5A"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 w:rsidR="00886E5A">
              <w:rPr>
                <w:rFonts w:cs="Times New Roman"/>
                <w:sz w:val="20"/>
                <w:szCs w:val="20"/>
              </w:rPr>
              <w:t>upper</w:t>
            </w:r>
            <w:proofErr w:type="spellEnd"/>
            <w:r w:rsidR="00886E5A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886E5A">
              <w:rPr>
                <w:rFonts w:cs="Times New Roman"/>
                <w:sz w:val="20"/>
                <w:szCs w:val="20"/>
              </w:rPr>
              <w:t>quartile</w:t>
            </w:r>
            <w:proofErr w:type="spellEnd"/>
            <w:r w:rsidR="00886E5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42FBA8B4" w14:textId="37986754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156A72">
              <w:rPr>
                <w:rFonts w:cs="Times New Roman"/>
                <w:sz w:val="20"/>
                <w:szCs w:val="20"/>
              </w:rPr>
              <w:t xml:space="preserve"> (</w:t>
            </w:r>
            <w:r w:rsidR="00446F40">
              <w:rPr>
                <w:rFonts w:cs="Times New Roman"/>
                <w:sz w:val="20"/>
                <w:szCs w:val="20"/>
              </w:rPr>
              <w:t>4; 9)</w:t>
            </w:r>
          </w:p>
        </w:tc>
        <w:tc>
          <w:tcPr>
            <w:tcW w:w="1978" w:type="dxa"/>
            <w:shd w:val="solid" w:color="FFFFFF" w:fill="auto"/>
          </w:tcPr>
          <w:p w14:paraId="4B83CA38" w14:textId="06718A6E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446F40">
              <w:rPr>
                <w:rFonts w:cs="Times New Roman"/>
                <w:sz w:val="20"/>
                <w:szCs w:val="20"/>
              </w:rPr>
              <w:t xml:space="preserve"> (4; 9)</w:t>
            </w:r>
          </w:p>
        </w:tc>
        <w:tc>
          <w:tcPr>
            <w:tcW w:w="1995" w:type="dxa"/>
            <w:shd w:val="solid" w:color="FFFFFF" w:fill="auto"/>
          </w:tcPr>
          <w:p w14:paraId="19F1B577" w14:textId="1F4CBE71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="00446F40">
              <w:rPr>
                <w:rFonts w:cs="Times New Roman"/>
                <w:sz w:val="20"/>
                <w:szCs w:val="20"/>
              </w:rPr>
              <w:t xml:space="preserve"> (5; 10)</w:t>
            </w:r>
          </w:p>
        </w:tc>
      </w:tr>
      <w:tr w:rsidR="003F63B8" w:rsidRPr="00E07563" w14:paraId="3E02142A" w14:textId="77777777">
        <w:tc>
          <w:tcPr>
            <w:tcW w:w="3198" w:type="dxa"/>
            <w:shd w:val="solid" w:color="FFFFFF" w:fill="auto"/>
          </w:tcPr>
          <w:p w14:paraId="5BFC7DB9" w14:textId="77777777" w:rsidR="003F63B8" w:rsidRDefault="00A0101E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Time until call for help (sec.)</w:t>
            </w:r>
          </w:p>
        </w:tc>
        <w:tc>
          <w:tcPr>
            <w:tcW w:w="1683" w:type="dxa"/>
            <w:shd w:val="solid" w:color="FFFFFF" w:fill="auto"/>
          </w:tcPr>
          <w:p w14:paraId="00700E1C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78" w:type="dxa"/>
            <w:shd w:val="solid" w:color="FFFFFF" w:fill="auto"/>
          </w:tcPr>
          <w:p w14:paraId="65D9EADD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95" w:type="dxa"/>
            <w:shd w:val="solid" w:color="FFFFFF" w:fill="auto"/>
          </w:tcPr>
          <w:p w14:paraId="7413FDF2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3F63B8" w14:paraId="63B21C52" w14:textId="77777777">
        <w:tc>
          <w:tcPr>
            <w:tcW w:w="3198" w:type="dxa"/>
            <w:shd w:val="solid" w:color="FFFFFF" w:fill="auto"/>
          </w:tcPr>
          <w:p w14:paraId="70CC74C8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mean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standard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deviation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6EA92194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19.5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14.8)</w:t>
            </w:r>
          </w:p>
        </w:tc>
        <w:tc>
          <w:tcPr>
            <w:tcW w:w="1978" w:type="dxa"/>
            <w:shd w:val="solid" w:color="FFFFFF" w:fill="auto"/>
          </w:tcPr>
          <w:p w14:paraId="697A0D98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44.6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36.2)</w:t>
            </w:r>
          </w:p>
        </w:tc>
        <w:tc>
          <w:tcPr>
            <w:tcW w:w="1995" w:type="dxa"/>
            <w:shd w:val="solid" w:color="FFFFFF" w:fill="auto"/>
          </w:tcPr>
          <w:p w14:paraId="0A68708A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35.2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13.7)</w:t>
            </w:r>
          </w:p>
        </w:tc>
      </w:tr>
      <w:tr w:rsidR="003F63B8" w14:paraId="734C320B" w14:textId="77777777">
        <w:tc>
          <w:tcPr>
            <w:tcW w:w="3198" w:type="dxa"/>
            <w:shd w:val="solid" w:color="FFFFFF" w:fill="auto"/>
          </w:tcPr>
          <w:p w14:paraId="42F56CDA" w14:textId="65D2017F" w:rsidR="003F63B8" w:rsidRDefault="00886E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</w:t>
            </w:r>
            <w:r w:rsidR="00A0101E">
              <w:rPr>
                <w:rFonts w:cs="Times New Roman"/>
                <w:sz w:val="20"/>
                <w:szCs w:val="20"/>
              </w:rPr>
              <w:t>edian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quartile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5C5DB2B9" w14:textId="711801D3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  <w:r w:rsidR="00446F40">
              <w:rPr>
                <w:rFonts w:cs="Times New Roman"/>
                <w:sz w:val="20"/>
                <w:szCs w:val="20"/>
              </w:rPr>
              <w:t xml:space="preserve"> (12; 22)</w:t>
            </w:r>
          </w:p>
        </w:tc>
        <w:tc>
          <w:tcPr>
            <w:tcW w:w="1978" w:type="dxa"/>
            <w:shd w:val="solid" w:color="FFFFFF" w:fill="auto"/>
          </w:tcPr>
          <w:p w14:paraId="119E40A5" w14:textId="4C7A82E6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="00446F40">
              <w:rPr>
                <w:rFonts w:cs="Times New Roman"/>
                <w:sz w:val="20"/>
                <w:szCs w:val="20"/>
              </w:rPr>
              <w:t xml:space="preserve"> (24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446F40">
              <w:rPr>
                <w:rFonts w:cs="Times New Roman"/>
                <w:sz w:val="20"/>
                <w:szCs w:val="20"/>
              </w:rPr>
              <w:t>3; 57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446F40">
              <w:rPr>
                <w:rFonts w:cs="Times New Roman"/>
                <w:sz w:val="20"/>
                <w:szCs w:val="20"/>
              </w:rPr>
              <w:t>8)</w:t>
            </w:r>
          </w:p>
        </w:tc>
        <w:tc>
          <w:tcPr>
            <w:tcW w:w="1995" w:type="dxa"/>
            <w:shd w:val="solid" w:color="FFFFFF" w:fill="auto"/>
          </w:tcPr>
          <w:p w14:paraId="7F22C0D2" w14:textId="5ECFB26F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  <w:r w:rsidR="00446F40">
              <w:rPr>
                <w:rFonts w:cs="Times New Roman"/>
                <w:sz w:val="20"/>
                <w:szCs w:val="20"/>
              </w:rPr>
              <w:t xml:space="preserve"> (26; 42)</w:t>
            </w:r>
          </w:p>
        </w:tc>
      </w:tr>
      <w:tr w:rsidR="003F63B8" w:rsidRPr="00E07563" w14:paraId="2F9F7759" w14:textId="77777777">
        <w:tc>
          <w:tcPr>
            <w:tcW w:w="3198" w:type="dxa"/>
            <w:shd w:val="solid" w:color="FFFFFF" w:fill="auto"/>
          </w:tcPr>
          <w:p w14:paraId="4D28D6A4" w14:textId="77777777" w:rsidR="003F63B8" w:rsidRDefault="00A0101E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Time until first compression (sec.)</w:t>
            </w:r>
          </w:p>
        </w:tc>
        <w:tc>
          <w:tcPr>
            <w:tcW w:w="1683" w:type="dxa"/>
            <w:shd w:val="solid" w:color="FFFFFF" w:fill="auto"/>
          </w:tcPr>
          <w:p w14:paraId="32BF3B27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78" w:type="dxa"/>
            <w:shd w:val="solid" w:color="FFFFFF" w:fill="auto"/>
          </w:tcPr>
          <w:p w14:paraId="6D4D1E62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95" w:type="dxa"/>
            <w:shd w:val="solid" w:color="FFFFFF" w:fill="auto"/>
          </w:tcPr>
          <w:p w14:paraId="42937FED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3F63B8" w14:paraId="76B51F2A" w14:textId="77777777">
        <w:tc>
          <w:tcPr>
            <w:tcW w:w="3198" w:type="dxa"/>
            <w:shd w:val="solid" w:color="FFFFFF" w:fill="auto"/>
          </w:tcPr>
          <w:p w14:paraId="13B2596B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mean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standard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deviation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3C1D074F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29.2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12)</w:t>
            </w:r>
          </w:p>
        </w:tc>
        <w:tc>
          <w:tcPr>
            <w:tcW w:w="1978" w:type="dxa"/>
            <w:shd w:val="solid" w:color="FFFFFF" w:fill="auto"/>
          </w:tcPr>
          <w:p w14:paraId="40AE2655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51.1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29.5)</w:t>
            </w:r>
          </w:p>
        </w:tc>
        <w:tc>
          <w:tcPr>
            <w:tcW w:w="1995" w:type="dxa"/>
            <w:shd w:val="solid" w:color="FFFFFF" w:fill="auto"/>
          </w:tcPr>
          <w:p w14:paraId="74017367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68.1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19.4)</w:t>
            </w:r>
          </w:p>
        </w:tc>
      </w:tr>
      <w:tr w:rsidR="003F63B8" w14:paraId="61D47B6D" w14:textId="77777777">
        <w:tc>
          <w:tcPr>
            <w:tcW w:w="3198" w:type="dxa"/>
            <w:shd w:val="solid" w:color="FFFFFF" w:fill="auto"/>
          </w:tcPr>
          <w:p w14:paraId="1D798C11" w14:textId="7008A93E" w:rsidR="003F63B8" w:rsidRDefault="00886E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</w:t>
            </w:r>
            <w:r w:rsidR="00A0101E">
              <w:rPr>
                <w:rFonts w:cs="Times New Roman"/>
                <w:sz w:val="20"/>
                <w:szCs w:val="20"/>
              </w:rPr>
              <w:t>edian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quartile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5AFF1AC0" w14:textId="139B592A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  <w:r w:rsidR="00446F40">
              <w:rPr>
                <w:rFonts w:cs="Times New Roman"/>
                <w:sz w:val="20"/>
                <w:szCs w:val="20"/>
              </w:rPr>
              <w:t xml:space="preserve"> (20; 36)</w:t>
            </w:r>
          </w:p>
        </w:tc>
        <w:tc>
          <w:tcPr>
            <w:tcW w:w="1978" w:type="dxa"/>
            <w:shd w:val="solid" w:color="FFFFFF" w:fill="auto"/>
          </w:tcPr>
          <w:p w14:paraId="07B228E5" w14:textId="13A4F35C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</w:t>
            </w:r>
            <w:r w:rsidR="00446F40">
              <w:rPr>
                <w:rFonts w:cs="Times New Roman"/>
                <w:sz w:val="20"/>
                <w:szCs w:val="20"/>
              </w:rPr>
              <w:t xml:space="preserve"> (</w:t>
            </w:r>
            <w:r w:rsidR="001D6D56">
              <w:rPr>
                <w:rFonts w:cs="Times New Roman"/>
                <w:sz w:val="20"/>
                <w:szCs w:val="20"/>
              </w:rPr>
              <w:t>28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1D6D56">
              <w:rPr>
                <w:rFonts w:cs="Times New Roman"/>
                <w:sz w:val="20"/>
                <w:szCs w:val="20"/>
              </w:rPr>
              <w:t>8; 65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1D6D56">
              <w:rPr>
                <w:rFonts w:cs="Times New Roman"/>
                <w:sz w:val="20"/>
                <w:szCs w:val="20"/>
              </w:rPr>
              <w:t>8)</w:t>
            </w:r>
          </w:p>
        </w:tc>
        <w:tc>
          <w:tcPr>
            <w:tcW w:w="1995" w:type="dxa"/>
            <w:shd w:val="solid" w:color="FFFFFF" w:fill="auto"/>
          </w:tcPr>
          <w:p w14:paraId="58D7974E" w14:textId="1A6FF17C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66.5</w:t>
            </w:r>
            <w:r w:rsidR="00446F40">
              <w:rPr>
                <w:rFonts w:cs="Times New Roman"/>
                <w:sz w:val="20"/>
                <w:szCs w:val="20"/>
              </w:rPr>
              <w:t xml:space="preserve"> (54; 77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446F40">
              <w:rPr>
                <w:rFonts w:cs="Times New Roman"/>
                <w:sz w:val="20"/>
                <w:szCs w:val="20"/>
              </w:rPr>
              <w:t>3)</w:t>
            </w:r>
          </w:p>
        </w:tc>
      </w:tr>
      <w:tr w:rsidR="003F63B8" w:rsidRPr="00E07563" w14:paraId="19844AE2" w14:textId="77777777">
        <w:tc>
          <w:tcPr>
            <w:tcW w:w="3198" w:type="dxa"/>
            <w:shd w:val="solid" w:color="FFFFFF" w:fill="auto"/>
          </w:tcPr>
          <w:p w14:paraId="2F8FFA9C" w14:textId="5971B0AD" w:rsidR="003F63B8" w:rsidRDefault="00E07563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Hands-off time</w:t>
            </w:r>
            <w:r w:rsidR="00A0101E">
              <w:rPr>
                <w:rFonts w:cs="Times New Roman"/>
                <w:b/>
                <w:sz w:val="20"/>
                <w:szCs w:val="20"/>
                <w:lang w:val="en-GB"/>
              </w:rPr>
              <w:t xml:space="preserve"> during compression (sec.)</w:t>
            </w:r>
          </w:p>
        </w:tc>
        <w:tc>
          <w:tcPr>
            <w:tcW w:w="1683" w:type="dxa"/>
            <w:shd w:val="solid" w:color="FFFFFF" w:fill="auto"/>
          </w:tcPr>
          <w:p w14:paraId="418E0FBC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78" w:type="dxa"/>
            <w:shd w:val="solid" w:color="FFFFFF" w:fill="auto"/>
          </w:tcPr>
          <w:p w14:paraId="01FE69B4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95" w:type="dxa"/>
            <w:shd w:val="solid" w:color="FFFFFF" w:fill="auto"/>
          </w:tcPr>
          <w:p w14:paraId="1829E008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3F63B8" w14:paraId="476982B2" w14:textId="77777777">
        <w:tc>
          <w:tcPr>
            <w:tcW w:w="3198" w:type="dxa"/>
            <w:shd w:val="solid" w:color="FFFFFF" w:fill="auto"/>
          </w:tcPr>
          <w:p w14:paraId="03397E85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mean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standard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deviation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4FB7738E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1.5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5.5)</w:t>
            </w:r>
          </w:p>
        </w:tc>
        <w:tc>
          <w:tcPr>
            <w:tcW w:w="1978" w:type="dxa"/>
            <w:shd w:val="solid" w:color="FFFFFF" w:fill="auto"/>
          </w:tcPr>
          <w:p w14:paraId="4BD8F41E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19.3)</w:t>
            </w:r>
          </w:p>
        </w:tc>
        <w:tc>
          <w:tcPr>
            <w:tcW w:w="1995" w:type="dxa"/>
            <w:shd w:val="solid" w:color="FFFFFF" w:fill="auto"/>
          </w:tcPr>
          <w:p w14:paraId="5D19F219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1.6)</w:t>
            </w:r>
          </w:p>
        </w:tc>
      </w:tr>
      <w:tr w:rsidR="003F63B8" w14:paraId="0564B0C6" w14:textId="77777777">
        <w:tc>
          <w:tcPr>
            <w:tcW w:w="3198" w:type="dxa"/>
            <w:shd w:val="solid" w:color="FFFFFF" w:fill="auto"/>
          </w:tcPr>
          <w:p w14:paraId="35C7C9CC" w14:textId="341A00F5" w:rsidR="003F63B8" w:rsidRDefault="00886E5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</w:t>
            </w:r>
            <w:r w:rsidR="00A0101E">
              <w:rPr>
                <w:rFonts w:cs="Times New Roman"/>
                <w:sz w:val="20"/>
                <w:szCs w:val="20"/>
              </w:rPr>
              <w:t>edian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quartile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4C955680" w14:textId="53C99E5B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  <w:r w:rsidR="00A44640">
              <w:rPr>
                <w:rFonts w:cs="Times New Roman"/>
                <w:sz w:val="20"/>
                <w:szCs w:val="20"/>
              </w:rPr>
              <w:t xml:space="preserve"> (0; 0)</w:t>
            </w:r>
          </w:p>
        </w:tc>
        <w:tc>
          <w:tcPr>
            <w:tcW w:w="1978" w:type="dxa"/>
            <w:shd w:val="solid" w:color="FFFFFF" w:fill="auto"/>
          </w:tcPr>
          <w:p w14:paraId="1824399B" w14:textId="671FE869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  <w:r w:rsidR="00A44640">
              <w:rPr>
                <w:rFonts w:cs="Times New Roman"/>
                <w:sz w:val="20"/>
                <w:szCs w:val="20"/>
              </w:rPr>
              <w:t xml:space="preserve"> (0; 14)</w:t>
            </w:r>
          </w:p>
        </w:tc>
        <w:tc>
          <w:tcPr>
            <w:tcW w:w="1995" w:type="dxa"/>
            <w:shd w:val="solid" w:color="FFFFFF" w:fill="auto"/>
          </w:tcPr>
          <w:p w14:paraId="40C29F43" w14:textId="340B736F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 (0; 0)</w:t>
            </w:r>
          </w:p>
        </w:tc>
      </w:tr>
      <w:tr w:rsidR="003F63B8" w:rsidRPr="00E07563" w14:paraId="4C286EE9" w14:textId="77777777">
        <w:tc>
          <w:tcPr>
            <w:tcW w:w="3198" w:type="dxa"/>
            <w:shd w:val="solid" w:color="FFFFFF" w:fill="auto"/>
          </w:tcPr>
          <w:p w14:paraId="02DE50D5" w14:textId="4997EAB1" w:rsidR="003F63B8" w:rsidRDefault="00A0101E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Total hands-off</w:t>
            </w:r>
            <w:r w:rsidR="00E07563">
              <w:rPr>
                <w:rFonts w:cs="Times New Roman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>time (sec.)</w:t>
            </w:r>
          </w:p>
        </w:tc>
        <w:tc>
          <w:tcPr>
            <w:tcW w:w="1683" w:type="dxa"/>
            <w:shd w:val="solid" w:color="FFFFFF" w:fill="auto"/>
          </w:tcPr>
          <w:p w14:paraId="25CFB7FF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78" w:type="dxa"/>
            <w:shd w:val="solid" w:color="FFFFFF" w:fill="auto"/>
          </w:tcPr>
          <w:p w14:paraId="2CD28975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95" w:type="dxa"/>
            <w:shd w:val="solid" w:color="FFFFFF" w:fill="auto"/>
          </w:tcPr>
          <w:p w14:paraId="23F0137D" w14:textId="77777777" w:rsidR="003F63B8" w:rsidRDefault="003F63B8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3F63B8" w14:paraId="767B76E8" w14:textId="77777777">
        <w:tc>
          <w:tcPr>
            <w:tcW w:w="3198" w:type="dxa"/>
            <w:shd w:val="solid" w:color="FFFFFF" w:fill="auto"/>
          </w:tcPr>
          <w:p w14:paraId="4633CBF1" w14:textId="77777777" w:rsidR="003F63B8" w:rsidRDefault="00A0101E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mean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standard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deviation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4C23BA96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31.2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13.2)</w:t>
            </w:r>
          </w:p>
        </w:tc>
        <w:tc>
          <w:tcPr>
            <w:tcW w:w="1978" w:type="dxa"/>
            <w:shd w:val="solid" w:color="FFFFFF" w:fill="auto"/>
          </w:tcPr>
          <w:p w14:paraId="11B9E4C3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61.1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33.9)</w:t>
            </w:r>
          </w:p>
        </w:tc>
        <w:tc>
          <w:tcPr>
            <w:tcW w:w="1995" w:type="dxa"/>
            <w:shd w:val="solid" w:color="FFFFFF" w:fill="auto"/>
          </w:tcPr>
          <w:p w14:paraId="2389BF45" w14:textId="77777777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67.8 (</w:t>
            </w:r>
            <w:r>
              <w:rPr>
                <w:rFonts w:ascii="Symbol" w:hAnsi="Symbol" w:cs="Times New Roman"/>
                <w:sz w:val="20"/>
                <w:szCs w:val="20"/>
              </w:rPr>
              <w:t></w:t>
            </w:r>
            <w:r>
              <w:rPr>
                <w:rFonts w:cs="Times New Roman"/>
                <w:sz w:val="20"/>
                <w:szCs w:val="20"/>
              </w:rPr>
              <w:t>19.1)</w:t>
            </w:r>
          </w:p>
        </w:tc>
      </w:tr>
      <w:tr w:rsidR="003F63B8" w14:paraId="3D0DD83D" w14:textId="77777777">
        <w:tc>
          <w:tcPr>
            <w:tcW w:w="3198" w:type="dxa"/>
            <w:shd w:val="solid" w:color="FFFFFF" w:fill="auto"/>
          </w:tcPr>
          <w:p w14:paraId="798D8F00" w14:textId="6E638965" w:rsidR="003F63B8" w:rsidRDefault="00886E5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</w:t>
            </w:r>
            <w:r w:rsidR="00A0101E">
              <w:rPr>
                <w:rFonts w:cs="Times New Roman"/>
                <w:sz w:val="20"/>
                <w:szCs w:val="20"/>
              </w:rPr>
              <w:t>edian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cs="Times New Roman"/>
                <w:sz w:val="20"/>
                <w:szCs w:val="20"/>
              </w:rPr>
              <w:t>upper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quartile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3" w:type="dxa"/>
            <w:shd w:val="solid" w:color="FFFFFF" w:fill="auto"/>
          </w:tcPr>
          <w:p w14:paraId="46B3E26B" w14:textId="3A838D5C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</w:t>
            </w:r>
            <w:r w:rsidR="00A44640">
              <w:rPr>
                <w:rFonts w:cs="Times New Roman"/>
                <w:sz w:val="20"/>
                <w:szCs w:val="20"/>
              </w:rPr>
              <w:t xml:space="preserve"> (21; 36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A44640">
              <w:rPr>
                <w:rFonts w:cs="Times New Roman"/>
                <w:sz w:val="20"/>
                <w:szCs w:val="20"/>
              </w:rPr>
              <w:t>8)</w:t>
            </w:r>
          </w:p>
        </w:tc>
        <w:tc>
          <w:tcPr>
            <w:tcW w:w="1978" w:type="dxa"/>
            <w:shd w:val="solid" w:color="FFFFFF" w:fill="auto"/>
          </w:tcPr>
          <w:p w14:paraId="7E02009A" w14:textId="14A84673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</w:t>
            </w:r>
            <w:r w:rsidR="00A44640">
              <w:rPr>
                <w:rFonts w:cs="Times New Roman"/>
                <w:sz w:val="20"/>
                <w:szCs w:val="20"/>
              </w:rPr>
              <w:t xml:space="preserve"> (34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A44640">
              <w:rPr>
                <w:rFonts w:cs="Times New Roman"/>
                <w:sz w:val="20"/>
                <w:szCs w:val="20"/>
              </w:rPr>
              <w:t>5; 80</w:t>
            </w:r>
            <w:r w:rsidR="005E6AFF">
              <w:rPr>
                <w:rFonts w:cs="Times New Roman"/>
                <w:sz w:val="20"/>
                <w:szCs w:val="20"/>
              </w:rPr>
              <w:t>.</w:t>
            </w:r>
            <w:r w:rsidR="00A44640">
              <w:rPr>
                <w:rFonts w:cs="Times New Roman"/>
                <w:sz w:val="20"/>
                <w:szCs w:val="20"/>
              </w:rPr>
              <w:t>5)</w:t>
            </w:r>
          </w:p>
        </w:tc>
        <w:tc>
          <w:tcPr>
            <w:tcW w:w="1995" w:type="dxa"/>
            <w:shd w:val="solid" w:color="FFFFFF" w:fill="auto"/>
          </w:tcPr>
          <w:p w14:paraId="2DDE1D11" w14:textId="311B7BED" w:rsidR="003F63B8" w:rsidRDefault="00A0101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65,5 (55; 77)</w:t>
            </w:r>
          </w:p>
        </w:tc>
      </w:tr>
    </w:tbl>
    <w:p w14:paraId="572D6570" w14:textId="77777777" w:rsidR="003F63B8" w:rsidRDefault="003F63B8"/>
    <w:sectPr w:rsidR="003F63B8">
      <w:pgSz w:w="11906" w:h="16838"/>
      <w:pgMar w:top="1417" w:right="1417" w:bottom="1134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ic Roman">
    <w:altName w:val="Cambria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3B8"/>
    <w:rsid w:val="00156A72"/>
    <w:rsid w:val="00195BB9"/>
    <w:rsid w:val="001D6D56"/>
    <w:rsid w:val="003F63B8"/>
    <w:rsid w:val="00446F40"/>
    <w:rsid w:val="005E6AFF"/>
    <w:rsid w:val="00886E5A"/>
    <w:rsid w:val="00A0101E"/>
    <w:rsid w:val="00A44640"/>
    <w:rsid w:val="00E0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B827"/>
  <w15:docId w15:val="{A44DCDD8-E13A-4DD1-93BE-CDC9F28A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Basic Roman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Kommentartext1">
    <w:name w:val="Kommentartext1"/>
    <w:basedOn w:val="Standard"/>
    <w:next w:val="Kommentartext2"/>
    <w:qFormat/>
    <w:pPr>
      <w:spacing w:line="240" w:lineRule="auto"/>
    </w:pPr>
    <w:rPr>
      <w:sz w:val="20"/>
      <w:szCs w:val="20"/>
    </w:rPr>
  </w:style>
  <w:style w:type="paragraph" w:customStyle="1" w:styleId="Kommentartext2">
    <w:name w:val="Kommentartext2"/>
    <w:basedOn w:val="Standard"/>
    <w:qFormat/>
    <w:pPr>
      <w:spacing w:line="240" w:lineRule="auto"/>
    </w:pPr>
    <w:rPr>
      <w:sz w:val="20"/>
      <w:szCs w:val="20"/>
    </w:rPr>
  </w:style>
  <w:style w:type="paragraph" w:customStyle="1" w:styleId="CommentText">
    <w:name w:val="Comment Text"/>
    <w:basedOn w:val="Standard"/>
    <w:qFormat/>
    <w:pPr>
      <w:spacing w:after="0" w:line="240" w:lineRule="auto"/>
    </w:pPr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character" w:customStyle="1" w:styleId="Kommentarzeichen1">
    <w:name w:val="Kommentarzeichen1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character" w:customStyle="1" w:styleId="KommentartextZchn1">
    <w:name w:val="Kommentartext Zchn1"/>
    <w:basedOn w:val="Absatz-Standardschriftart"/>
    <w:rPr>
      <w:sz w:val="20"/>
      <w:szCs w:val="20"/>
    </w:rPr>
  </w:style>
  <w:style w:type="table" w:customStyle="1" w:styleId="Tabellenraster1">
    <w:name w:val="Tabellenraster1"/>
    <w:basedOn w:val="NormaleTabelle"/>
    <w:pPr>
      <w:spacing w:after="0" w:line="240" w:lineRule="auto"/>
    </w:pPr>
    <w:rPr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mmentartext">
    <w:name w:val="annotation text"/>
    <w:basedOn w:val="Standard"/>
    <w:link w:val="KommentartextZchn2"/>
    <w:uiPriority w:val="99"/>
    <w:pPr>
      <w:spacing w:line="240" w:lineRule="auto"/>
    </w:pPr>
    <w:rPr>
      <w:sz w:val="20"/>
      <w:szCs w:val="20"/>
    </w:rPr>
  </w:style>
  <w:style w:type="character" w:customStyle="1" w:styleId="KommentartextZchn2">
    <w:name w:val="Kommentartext Zchn2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bibiana.metelmann@gmx.de</dc:creator>
  <cp:keywords/>
  <dc:description/>
  <cp:lastModifiedBy>bibiana.metelmann@gmx.de</cp:lastModifiedBy>
  <cp:revision>22</cp:revision>
  <dcterms:created xsi:type="dcterms:W3CDTF">2021-01-07T12:50:00Z</dcterms:created>
  <dcterms:modified xsi:type="dcterms:W3CDTF">2021-04-20T17:36:00Z</dcterms:modified>
</cp:coreProperties>
</file>