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0043A" w14:textId="77777777" w:rsidR="00A77B3E" w:rsidRDefault="00B275FC">
      <w:r>
        <w:rPr>
          <w:rFonts w:ascii="Arial Unicode MS" w:eastAsia="Arial Unicode MS" w:hAnsi="Arial Unicode MS" w:cs="Arial Unicode MS"/>
          <w:sz w:val="20"/>
        </w:rPr>
        <w:t>Database: Ovid MEDLINE(R) ALL &lt;1946 to February 05, 2021&gt;</w:t>
      </w:r>
    </w:p>
    <w:p w14:paraId="682EEEF3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6B91BDDC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512D9C1A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shared Decision Making.mp. or exp Decision Making, Shared/ (9794)</w:t>
      </w:r>
    </w:p>
    <w:p w14:paraId="5DCA82F6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Internet-Based Intervention/ or Intervention*.mp. (1107592)</w:t>
      </w:r>
    </w:p>
    <w:p w14:paraId="3D0EF853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exp Decision Making/ or joint decision making.mp. (207876)</w:t>
      </w:r>
    </w:p>
    <w:p w14:paraId="025963A5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4     patient involvement.mp. or Patient Participation/ (28380)</w:t>
      </w:r>
    </w:p>
    <w:p w14:paraId="3A505C1A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5     "patient engagement".mp. (3344)</w:t>
      </w:r>
    </w:p>
    <w:p w14:paraId="37EA1CE7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6     clinical decision making.mp. or exp Clinical Decision-Making/ (28606)</w:t>
      </w:r>
    </w:p>
    <w:p w14:paraId="2B639107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decision support techniques/ or clinical decision rules/ (21343)</w:t>
      </w:r>
    </w:p>
    <w:p w14:paraId="25BF7B7B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8     Patient Education as Topic/ (86318)</w:t>
      </w:r>
    </w:p>
    <w:p w14:paraId="3DF0F187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9     Pamphlets/ (3942)</w:t>
      </w:r>
    </w:p>
    <w:p w14:paraId="5F6EABB2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10     (pamphlet* or leaflet*).mp.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(28005)</w:t>
      </w:r>
    </w:p>
    <w:p w14:paraId="33BDBBD5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11     1 or 2 or 3 or 4 or 5 or 6 or 7 or 8 or 9 or 10 (1447994)</w:t>
      </w:r>
    </w:p>
    <w:p w14:paraId="10DBB100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12     emergency service, hospital/ or trauma centers/ (82214)</w:t>
      </w:r>
    </w:p>
    <w:p w14:paraId="5721FF93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Emergency Department*.mp. (99446)</w:t>
      </w:r>
    </w:p>
    <w:p w14:paraId="4E569B8B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14     emergency medicine.mp. or Emergency Medicine/ (26003)</w:t>
      </w:r>
    </w:p>
    <w:p w14:paraId="6B9A07F9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15     emergency room*.mp. (20236)</w:t>
      </w:r>
    </w:p>
    <w:p w14:paraId="0F30CB8E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16     emergency medical treatment*.mp. (363)</w:t>
      </w:r>
    </w:p>
    <w:p w14:paraId="5DFDAFDF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17     (accident and emergency).mp. (10450)</w:t>
      </w:r>
    </w:p>
    <w:p w14:paraId="6850DB12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18     casualty department*.mp. (663)</w:t>
      </w:r>
    </w:p>
    <w:p w14:paraId="00F1324F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19     emergency medical service*.mp. (49046)</w:t>
      </w:r>
    </w:p>
    <w:p w14:paraId="4023C256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20     Emergency Medical Services/ (43702)</w:t>
      </w:r>
    </w:p>
    <w:p w14:paraId="36E33B94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21     emergency hospital*.mp. (1907)</w:t>
      </w:r>
    </w:p>
    <w:p w14:paraId="46717601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22     emergency service*.mp. (79118)</w:t>
      </w:r>
    </w:p>
    <w:p w14:paraId="09C8EB05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23     12 or 13 or 14 or 15 or 16 or 17 or 18 or 19 or 20 or 21 or 22 (216319)</w:t>
      </w:r>
    </w:p>
    <w:p w14:paraId="7BECCC72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24     "continuity of patient care"/ or aftercare/ or patient discharge/ (56654)</w:t>
      </w:r>
    </w:p>
    <w:p w14:paraId="466C2301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25     discharge*.mp. (284132)</w:t>
      </w:r>
    </w:p>
    <w:p w14:paraId="3D87C54A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26     treatment outcome/ (1006510)</w:t>
      </w:r>
    </w:p>
    <w:p w14:paraId="1CA87F40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27     follow-up.mp. (1381605)</w:t>
      </w:r>
    </w:p>
    <w:p w14:paraId="07268C27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28     aftercare.mp. (11861)</w:t>
      </w:r>
    </w:p>
    <w:p w14:paraId="6CDB55BC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29     Health Resources/ (13994)</w:t>
      </w:r>
    </w:p>
    <w:p w14:paraId="3574F586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30     (healthcare adj3 (use* or usage or using)).mp. (12582)</w:t>
      </w:r>
    </w:p>
    <w:p w14:paraId="62FBE2A1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31     "downstream".mp. (162760)</w:t>
      </w:r>
    </w:p>
    <w:p w14:paraId="7432293B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lastRenderedPageBreak/>
        <w:t>32     (("General practice" or emergency or "111" or "999" or ambulance) adj3 (referral* or revisit* or reattend* or encounter or attend* or call or contact*)).mp. (8061)</w:t>
      </w:r>
    </w:p>
    <w:p w14:paraId="4364A81B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33     24 or 25 or 26 or 27 or 28 or 29 or 30 or 31 or 32 (2510606)</w:t>
      </w:r>
    </w:p>
    <w:p w14:paraId="0791EE67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34     11 and 23 and 33 (10945)</w:t>
      </w:r>
    </w:p>
    <w:p w14:paraId="047389B0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35     exp animals/ not humans/ (4785222)</w:t>
      </w:r>
    </w:p>
    <w:p w14:paraId="5F75D51D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36     34 not 35 (10919)</w:t>
      </w:r>
    </w:p>
    <w:p w14:paraId="467DB1DF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37     (((systematic or state-of-the-art or scoping or literature or umbrella) adj (review* or overview* or assessment*)) or "review* of reviews" or meta-analy* or metaanaly* or ((systematic or evidence) adj1 assess*) or "research evidence" or metasynthe* or meta-synthe*).tw. or exp Review Literature as Topic/ or exp Review/ or Meta-Analysis as Topic/ or Meta-Analysis/ or "systematic review"/ (2997307)</w:t>
      </w:r>
    </w:p>
    <w:p w14:paraId="5F1D86E9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38     36 and 37 (1011)</w:t>
      </w:r>
    </w:p>
    <w:p w14:paraId="0ACD7CC1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39     limit 38 to english language (975)</w:t>
      </w:r>
    </w:p>
    <w:p w14:paraId="08379F01" w14:textId="77777777" w:rsidR="00412A21" w:rsidRDefault="00412A21">
      <w:pPr>
        <w:rPr>
          <w:rFonts w:ascii="Arial Unicode MS" w:eastAsia="Arial Unicode MS" w:hAnsi="Arial Unicode MS" w:cs="Arial Unicode MS"/>
          <w:sz w:val="20"/>
        </w:rPr>
      </w:pPr>
    </w:p>
    <w:p w14:paraId="58DBA741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***************************</w:t>
      </w:r>
    </w:p>
    <w:p w14:paraId="3F3DF300" w14:textId="77777777" w:rsidR="00412A21" w:rsidRDefault="00B275FC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</w:t>
      </w:r>
    </w:p>
    <w:sectPr w:rsidR="00412A21">
      <w:footerReference w:type="default" r:id="rId6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1B2DB" w14:textId="77777777" w:rsidR="00AC6C8F" w:rsidRDefault="00AC6C8F">
      <w:r>
        <w:separator/>
      </w:r>
    </w:p>
  </w:endnote>
  <w:endnote w:type="continuationSeparator" w:id="0">
    <w:p w14:paraId="345C3BD1" w14:textId="77777777" w:rsidR="00AC6C8F" w:rsidRDefault="00AC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066BD" w14:textId="77777777" w:rsidR="00412A21" w:rsidRDefault="00B275FC">
    <w:pPr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4453C" w14:textId="77777777" w:rsidR="00AC6C8F" w:rsidRDefault="00AC6C8F">
      <w:r>
        <w:separator/>
      </w:r>
    </w:p>
  </w:footnote>
  <w:footnote w:type="continuationSeparator" w:id="0">
    <w:p w14:paraId="570F6C10" w14:textId="77777777" w:rsidR="00AC6C8F" w:rsidRDefault="00AC6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412A21"/>
    <w:rsid w:val="00A741C7"/>
    <w:rsid w:val="00A77B3E"/>
    <w:rsid w:val="00AC6C8F"/>
    <w:rsid w:val="00B2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CD2D19"/>
  <w15:docId w15:val="{FD7B20EE-92D9-5A46-B642-3D852B7B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Rudd</dc:creator>
  <cp:lastModifiedBy>Thomas Roberts (Student)</cp:lastModifiedBy>
  <cp:revision>3</cp:revision>
  <cp:lastPrinted>1900-01-01T00:00:00Z</cp:lastPrinted>
  <dcterms:created xsi:type="dcterms:W3CDTF">2021-02-25T15:38:00Z</dcterms:created>
  <dcterms:modified xsi:type="dcterms:W3CDTF">2021-02-25T15:39:00Z</dcterms:modified>
</cp:coreProperties>
</file>