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0579" w14:textId="77777777" w:rsidR="0077005B" w:rsidRDefault="0077005B" w:rsidP="0077005B">
      <w:pPr>
        <w:spacing w:line="480" w:lineRule="auto"/>
        <w:rPr>
          <w:b/>
          <w:bCs/>
          <w:sz w:val="22"/>
          <w:szCs w:val="22"/>
          <w:u w:val="single"/>
        </w:rPr>
      </w:pPr>
      <w:r w:rsidRPr="00E43AA0">
        <w:rPr>
          <w:b/>
          <w:bCs/>
          <w:sz w:val="22"/>
          <w:szCs w:val="22"/>
          <w:u w:val="single"/>
        </w:rPr>
        <w:t>Supplementary appendix</w:t>
      </w:r>
    </w:p>
    <w:p w14:paraId="13AFC11C" w14:textId="77777777" w:rsidR="0077005B" w:rsidRPr="00E43AA0" w:rsidRDefault="0077005B" w:rsidP="0077005B">
      <w:pPr>
        <w:spacing w:line="480" w:lineRule="auto"/>
        <w:rPr>
          <w:b/>
          <w:bCs/>
          <w:sz w:val="22"/>
          <w:szCs w:val="22"/>
          <w:u w:val="single"/>
        </w:rPr>
      </w:pPr>
    </w:p>
    <w:p w14:paraId="589013F4" w14:textId="77777777" w:rsidR="0077005B" w:rsidRDefault="0077005B" w:rsidP="0077005B">
      <w:pPr>
        <w:spacing w:line="480" w:lineRule="auto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Supplementary T</w:t>
      </w:r>
      <w:r w:rsidRPr="008A67B5">
        <w:rPr>
          <w:b/>
          <w:bCs/>
          <w:color w:val="000000" w:themeColor="text1"/>
          <w:sz w:val="22"/>
          <w:szCs w:val="22"/>
        </w:rPr>
        <w:t>able 1.</w:t>
      </w:r>
      <w:r w:rsidRPr="008A67B5">
        <w:rPr>
          <w:color w:val="000000" w:themeColor="text1"/>
          <w:sz w:val="22"/>
          <w:szCs w:val="22"/>
        </w:rPr>
        <w:t xml:space="preserve"> Survey Template for assessing UK </w:t>
      </w:r>
      <w:r>
        <w:rPr>
          <w:color w:val="000000" w:themeColor="text1"/>
          <w:sz w:val="22"/>
          <w:szCs w:val="22"/>
        </w:rPr>
        <w:t>HEMS</w:t>
      </w:r>
      <w:r w:rsidRPr="008A67B5">
        <w:rPr>
          <w:color w:val="000000" w:themeColor="text1"/>
          <w:sz w:val="22"/>
          <w:szCs w:val="22"/>
        </w:rPr>
        <w:t xml:space="preserve"> measurement and supplementation of calcium in trauma</w:t>
      </w:r>
    </w:p>
    <w:p w14:paraId="2A5A6E1B" w14:textId="77777777" w:rsidR="0077005B" w:rsidRPr="008A67B5" w:rsidRDefault="0077005B" w:rsidP="0077005B">
      <w:pPr>
        <w:spacing w:line="480" w:lineRule="auto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7005B" w:rsidRPr="008A67B5" w14:paraId="03BD57AF" w14:textId="77777777" w:rsidTr="00D978AF">
        <w:trPr>
          <w:trHeight w:val="277"/>
        </w:trPr>
        <w:tc>
          <w:tcPr>
            <w:tcW w:w="9016" w:type="dxa"/>
            <w:shd w:val="clear" w:color="auto" w:fill="205E9A"/>
          </w:tcPr>
          <w:p w14:paraId="6A3EBBF3" w14:textId="77777777" w:rsidR="0077005B" w:rsidRPr="003D7973" w:rsidRDefault="0077005B" w:rsidP="00D978AF">
            <w:pPr>
              <w:spacing w:line="480" w:lineRule="auto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3D7973">
              <w:rPr>
                <w:b/>
                <w:bCs/>
                <w:color w:val="FFFFFF" w:themeColor="background1"/>
                <w:sz w:val="22"/>
                <w:szCs w:val="22"/>
              </w:rPr>
              <w:t>Survey Template</w:t>
            </w:r>
          </w:p>
        </w:tc>
      </w:tr>
      <w:tr w:rsidR="0077005B" w:rsidRPr="008A67B5" w14:paraId="079FC17A" w14:textId="77777777" w:rsidTr="00D978AF">
        <w:trPr>
          <w:trHeight w:val="841"/>
        </w:trPr>
        <w:tc>
          <w:tcPr>
            <w:tcW w:w="9016" w:type="dxa"/>
            <w:shd w:val="clear" w:color="auto" w:fill="DBE9F8"/>
          </w:tcPr>
          <w:p w14:paraId="11D99876" w14:textId="77777777" w:rsidR="0077005B" w:rsidRPr="008A67B5" w:rsidRDefault="0077005B" w:rsidP="00D978AF">
            <w:pPr>
              <w:spacing w:line="480" w:lineRule="auto"/>
              <w:rPr>
                <w:color w:val="000000" w:themeColor="text1"/>
                <w:sz w:val="22"/>
                <w:szCs w:val="22"/>
              </w:rPr>
            </w:pPr>
          </w:p>
          <w:p w14:paraId="63BAB012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What organisation are you responding for?</w:t>
            </w:r>
            <w:r w:rsidRPr="008A67B5">
              <w:rPr>
                <w:color w:val="000000" w:themeColor="text1"/>
                <w:sz w:val="22"/>
                <w:szCs w:val="22"/>
              </w:rPr>
              <w:t xml:space="preserve"> Free text</w:t>
            </w:r>
          </w:p>
          <w:p w14:paraId="0C018E24" w14:textId="77777777" w:rsidR="0077005B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Does your service carry prehospital blood products?</w:t>
            </w:r>
            <w:r w:rsidRPr="008A67B5">
              <w:rPr>
                <w:color w:val="000000" w:themeColor="text1"/>
                <w:sz w:val="22"/>
                <w:szCs w:val="22"/>
              </w:rPr>
              <w:t xml:space="preserve"> Yes/No</w:t>
            </w:r>
          </w:p>
          <w:p w14:paraId="32B6A843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F816EA">
              <w:rPr>
                <w:b/>
                <w:bCs/>
                <w:color w:val="000000" w:themeColor="text1"/>
                <w:sz w:val="22"/>
                <w:szCs w:val="22"/>
              </w:rPr>
              <w:t xml:space="preserve">Which blood products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do </w:t>
            </w:r>
            <w:r w:rsidRPr="00F816EA">
              <w:rPr>
                <w:b/>
                <w:bCs/>
                <w:color w:val="000000" w:themeColor="text1"/>
                <w:sz w:val="22"/>
                <w:szCs w:val="22"/>
              </w:rPr>
              <w:t>you carry and how many of these do you carry?</w:t>
            </w:r>
            <w:r>
              <w:rPr>
                <w:color w:val="000000" w:themeColor="text1"/>
                <w:sz w:val="22"/>
                <w:szCs w:val="22"/>
              </w:rPr>
              <w:t xml:space="preserve"> Free text</w:t>
            </w:r>
          </w:p>
          <w:p w14:paraId="2461DA20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Does your service carry calcium replacement therapy?</w:t>
            </w:r>
            <w:r w:rsidRPr="008A67B5">
              <w:rPr>
                <w:color w:val="000000" w:themeColor="text1"/>
                <w:sz w:val="22"/>
                <w:szCs w:val="22"/>
              </w:rPr>
              <w:t xml:space="preserve"> Yes/No</w:t>
            </w:r>
          </w:p>
          <w:p w14:paraId="58F9B18D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sz w:val="22"/>
                <w:szCs w:val="22"/>
              </w:rPr>
              <w:t>If yes, please clarify the type and dose of calcium carried</w:t>
            </w:r>
            <w:r>
              <w:rPr>
                <w:b/>
                <w:bCs/>
                <w:sz w:val="22"/>
                <w:szCs w:val="22"/>
              </w:rPr>
              <w:t>. For example,</w:t>
            </w:r>
            <w:r w:rsidRPr="008A67B5">
              <w:rPr>
                <w:b/>
                <w:bCs/>
                <w:sz w:val="22"/>
                <w:szCs w:val="22"/>
              </w:rPr>
              <w:t xml:space="preserve"> calcium chloride or gluconate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A67B5">
              <w:rPr>
                <w:b/>
                <w:bCs/>
                <w:sz w:val="22"/>
                <w:szCs w:val="22"/>
              </w:rPr>
              <w:t>mls</w:t>
            </w:r>
            <w:proofErr w:type="spellEnd"/>
            <w:r w:rsidRPr="008A67B5">
              <w:rPr>
                <w:b/>
                <w:bCs/>
                <w:sz w:val="22"/>
                <w:szCs w:val="22"/>
              </w:rPr>
              <w:t>/%</w:t>
            </w:r>
            <w:r>
              <w:rPr>
                <w:b/>
                <w:bCs/>
                <w:sz w:val="22"/>
                <w:szCs w:val="22"/>
              </w:rPr>
              <w:t>, duration of administration e.g. over ten minutes</w:t>
            </w:r>
            <w:r w:rsidRPr="008A67B5">
              <w:rPr>
                <w:b/>
                <w:bCs/>
                <w:sz w:val="22"/>
                <w:szCs w:val="22"/>
              </w:rPr>
              <w:t>.</w:t>
            </w:r>
            <w:r w:rsidRPr="008A67B5">
              <w:rPr>
                <w:sz w:val="22"/>
                <w:szCs w:val="22"/>
              </w:rPr>
              <w:t xml:space="preserve"> Free text</w:t>
            </w:r>
          </w:p>
          <w:p w14:paraId="7E1D4356" w14:textId="77777777" w:rsidR="0077005B" w:rsidRPr="00E23367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E23367">
              <w:rPr>
                <w:b/>
                <w:bCs/>
                <w:color w:val="000000" w:themeColor="text1"/>
                <w:sz w:val="22"/>
                <w:szCs w:val="22"/>
              </w:rPr>
              <w:t>How many syringes of calcium are carried?</w:t>
            </w:r>
            <w:r>
              <w:rPr>
                <w:color w:val="000000" w:themeColor="text1"/>
                <w:sz w:val="22"/>
                <w:szCs w:val="22"/>
              </w:rPr>
              <w:t xml:space="preserve"> Free text</w:t>
            </w:r>
          </w:p>
          <w:p w14:paraId="43AD47A2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sz w:val="22"/>
                <w:szCs w:val="22"/>
              </w:rPr>
              <w:t xml:space="preserve">Does your service have an SOP </w:t>
            </w: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for calcium replacement during blood transfusion? </w:t>
            </w:r>
            <w:r w:rsidRPr="008A67B5">
              <w:rPr>
                <w:color w:val="000000" w:themeColor="text1"/>
                <w:sz w:val="22"/>
                <w:szCs w:val="22"/>
              </w:rPr>
              <w:t>Yes/No/We do not carry prehospital blood products</w:t>
            </w:r>
          </w:p>
          <w:p w14:paraId="69A1E266" w14:textId="77777777" w:rsidR="0077005B" w:rsidRPr="0036370A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sz w:val="22"/>
                <w:szCs w:val="22"/>
              </w:rPr>
              <w:t xml:space="preserve">If yes, what does the SOP </w:t>
            </w:r>
            <w:proofErr w:type="spellStart"/>
            <w:r w:rsidRPr="008A67B5">
              <w:rPr>
                <w:b/>
                <w:bCs/>
                <w:sz w:val="22"/>
                <w:szCs w:val="22"/>
              </w:rPr>
              <w:t>advise</w:t>
            </w:r>
            <w:proofErr w:type="spellEnd"/>
            <w:r w:rsidRPr="008A67B5">
              <w:rPr>
                <w:b/>
                <w:bCs/>
                <w:sz w:val="22"/>
                <w:szCs w:val="22"/>
              </w:rPr>
              <w:t xml:space="preserve"> regarding calcium replacement during prehospital blood product administration e.g. when should you routinely administer a bolus dose of calcium?</w:t>
            </w:r>
            <w:r w:rsidRPr="008A67B5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Why does your service recommend this? </w:t>
            </w:r>
            <w:r w:rsidRPr="008A67B5">
              <w:rPr>
                <w:sz w:val="22"/>
                <w:szCs w:val="22"/>
              </w:rPr>
              <w:t>Free text</w:t>
            </w:r>
          </w:p>
          <w:p w14:paraId="02774703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Do you have any prehospital point-of-care testing for calcium?</w:t>
            </w:r>
            <w:r w:rsidRPr="008A67B5">
              <w:rPr>
                <w:color w:val="000000" w:themeColor="text1"/>
                <w:sz w:val="22"/>
                <w:szCs w:val="22"/>
              </w:rPr>
              <w:t xml:space="preserve"> Yes/No</w:t>
            </w:r>
          </w:p>
          <w:p w14:paraId="34EBFD68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If yes, please specify the equipment used for point-of-care testin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g (POCT) of calcium (including the device and cartridge)</w:t>
            </w:r>
            <w:r w:rsidRPr="008A67B5">
              <w:rPr>
                <w:color w:val="000000" w:themeColor="text1"/>
                <w:sz w:val="22"/>
                <w:szCs w:val="22"/>
              </w:rPr>
              <w:t>. Free text</w:t>
            </w:r>
          </w:p>
          <w:p w14:paraId="5C6544EA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sz w:val="22"/>
                <w:szCs w:val="22"/>
              </w:rPr>
              <w:t xml:space="preserve">Do you have a SOP for when to use </w:t>
            </w:r>
            <w:r>
              <w:rPr>
                <w:b/>
                <w:bCs/>
                <w:sz w:val="22"/>
                <w:szCs w:val="22"/>
              </w:rPr>
              <w:t>POCT</w:t>
            </w:r>
            <w:r w:rsidRPr="008A67B5">
              <w:rPr>
                <w:b/>
                <w:bCs/>
                <w:sz w:val="22"/>
                <w:szCs w:val="22"/>
              </w:rPr>
              <w:t xml:space="preserve"> for trauma patients?</w:t>
            </w:r>
            <w:r w:rsidRPr="008A67B5">
              <w:rPr>
                <w:sz w:val="22"/>
                <w:szCs w:val="22"/>
              </w:rPr>
              <w:t xml:space="preserve"> Yes/No</w:t>
            </w:r>
          </w:p>
          <w:p w14:paraId="3411B673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sz w:val="22"/>
                <w:szCs w:val="22"/>
              </w:rPr>
              <w:lastRenderedPageBreak/>
              <w:t>Does the SOP specifically include when to check calcium levels for trauma patients who are being considered or receiving prehospital blood products?</w:t>
            </w:r>
            <w:r w:rsidRPr="008A67B5">
              <w:rPr>
                <w:sz w:val="22"/>
                <w:szCs w:val="22"/>
              </w:rPr>
              <w:t xml:space="preserve"> Yes/No/We don’t have an SOP for POC</w:t>
            </w:r>
            <w:r>
              <w:rPr>
                <w:sz w:val="22"/>
                <w:szCs w:val="22"/>
              </w:rPr>
              <w:t>T</w:t>
            </w:r>
            <w:r w:rsidRPr="008A67B5">
              <w:rPr>
                <w:sz w:val="22"/>
                <w:szCs w:val="22"/>
              </w:rPr>
              <w:t>/We don’t have POC</w:t>
            </w:r>
            <w:r>
              <w:rPr>
                <w:sz w:val="22"/>
                <w:szCs w:val="22"/>
              </w:rPr>
              <w:t>T</w:t>
            </w:r>
          </w:p>
          <w:p w14:paraId="269133C5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What levels of </w:t>
            </w:r>
            <w:proofErr w:type="spellStart"/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iCa</w:t>
            </w:r>
            <w:proofErr w:type="spellEnd"/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 (mmol/L) would you consider as mild?</w:t>
            </w:r>
            <w:r w:rsidRPr="008A67B5">
              <w:rPr>
                <w:color w:val="000000" w:themeColor="text1"/>
                <w:sz w:val="22"/>
                <w:szCs w:val="22"/>
              </w:rPr>
              <w:t xml:space="preserve"> Free text</w:t>
            </w:r>
          </w:p>
          <w:p w14:paraId="2B7BC5D0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What levels of </w:t>
            </w:r>
            <w:proofErr w:type="spellStart"/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iCa</w:t>
            </w:r>
            <w:proofErr w:type="spellEnd"/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 (mmol/L) would you consider as moderate</w:t>
            </w:r>
            <w:r w:rsidRPr="008A67B5">
              <w:rPr>
                <w:color w:val="000000" w:themeColor="text1"/>
                <w:sz w:val="22"/>
                <w:szCs w:val="22"/>
              </w:rPr>
              <w:t>? Free text</w:t>
            </w:r>
          </w:p>
          <w:p w14:paraId="46608DB6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What levels of </w:t>
            </w:r>
            <w:proofErr w:type="spellStart"/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iCa</w:t>
            </w:r>
            <w:proofErr w:type="spellEnd"/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 (mmol/L) would you consider as severe?</w:t>
            </w:r>
            <w:r w:rsidRPr="008A67B5">
              <w:rPr>
                <w:color w:val="000000" w:themeColor="text1"/>
                <w:sz w:val="22"/>
                <w:szCs w:val="22"/>
              </w:rPr>
              <w:t xml:space="preserve"> Free text</w:t>
            </w:r>
          </w:p>
          <w:p w14:paraId="01294E19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At what level of </w:t>
            </w:r>
            <w:proofErr w:type="spellStart"/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iCa</w:t>
            </w:r>
            <w:proofErr w:type="spellEnd"/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 xml:space="preserve"> (mmol/L) would you consider administering supplemental calcium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trauma patients who have not received blood</w:t>
            </w: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?</w:t>
            </w:r>
            <w:r w:rsidRPr="008A67B5">
              <w:rPr>
                <w:color w:val="000000" w:themeColor="text1"/>
                <w:sz w:val="22"/>
                <w:szCs w:val="22"/>
              </w:rPr>
              <w:t xml:space="preserve"> Free text</w:t>
            </w:r>
          </w:p>
          <w:p w14:paraId="28A5B36E" w14:textId="77777777" w:rsidR="0077005B" w:rsidRPr="008A67B5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color w:val="000000" w:themeColor="text1"/>
                <w:sz w:val="22"/>
                <w:szCs w:val="22"/>
              </w:rPr>
              <w:t>If administering pre-transfusion, would you opt for a full dose (10mmol 10%) or half dose (5mmol 10%)?</w:t>
            </w:r>
            <w:r w:rsidRPr="008A67B5">
              <w:rPr>
                <w:color w:val="000000" w:themeColor="text1"/>
                <w:sz w:val="22"/>
                <w:szCs w:val="22"/>
              </w:rPr>
              <w:t xml:space="preserve"> Full dose/half dose/we would not give calcium pre-transfusion</w:t>
            </w:r>
          </w:p>
          <w:p w14:paraId="77E14C17" w14:textId="77777777" w:rsidR="0077005B" w:rsidRPr="00444F14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Has your organisation been involved in previous or current prehospital calcium research and if so, what did this find? </w:t>
            </w:r>
            <w:r>
              <w:rPr>
                <w:sz w:val="22"/>
                <w:szCs w:val="22"/>
              </w:rPr>
              <w:t>Free text</w:t>
            </w:r>
          </w:p>
          <w:p w14:paraId="1930FE7D" w14:textId="77777777" w:rsidR="0077005B" w:rsidRPr="003D7973" w:rsidRDefault="0077005B" w:rsidP="0077005B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color w:val="000000" w:themeColor="text1"/>
                <w:sz w:val="22"/>
                <w:szCs w:val="22"/>
              </w:rPr>
            </w:pPr>
            <w:r w:rsidRPr="008A67B5">
              <w:rPr>
                <w:b/>
                <w:bCs/>
                <w:sz w:val="22"/>
                <w:szCs w:val="22"/>
              </w:rPr>
              <w:t xml:space="preserve">Would your organisation </w:t>
            </w:r>
            <w:r>
              <w:rPr>
                <w:b/>
                <w:bCs/>
                <w:sz w:val="22"/>
                <w:szCs w:val="22"/>
              </w:rPr>
              <w:t>be interested</w:t>
            </w:r>
            <w:r w:rsidRPr="008A67B5">
              <w:rPr>
                <w:b/>
                <w:bCs/>
                <w:sz w:val="22"/>
                <w:szCs w:val="22"/>
              </w:rPr>
              <w:t xml:space="preserve"> to be involved in future research assessing prehospital calcium levels in trauma patients? </w:t>
            </w:r>
            <w:r w:rsidRPr="008A67B5">
              <w:rPr>
                <w:sz w:val="22"/>
                <w:szCs w:val="22"/>
              </w:rPr>
              <w:t>Yes/No</w:t>
            </w:r>
          </w:p>
        </w:tc>
      </w:tr>
    </w:tbl>
    <w:p w14:paraId="16CE246A" w14:textId="77777777" w:rsidR="0077005B" w:rsidRDefault="0077005B" w:rsidP="0077005B">
      <w:pPr>
        <w:spacing w:line="480" w:lineRule="auto"/>
        <w:rPr>
          <w:sz w:val="22"/>
          <w:szCs w:val="22"/>
        </w:rPr>
      </w:pPr>
    </w:p>
    <w:p w14:paraId="7D57A7BB" w14:textId="77777777" w:rsidR="0077005B" w:rsidRDefault="0077005B" w:rsidP="0077005B">
      <w:pPr>
        <w:spacing w:line="480" w:lineRule="auto"/>
        <w:rPr>
          <w:b/>
          <w:bCs/>
          <w:color w:val="FF0000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13C5D" wp14:editId="51A58C1C">
                <wp:simplePos x="0" y="0"/>
                <wp:positionH relativeFrom="column">
                  <wp:posOffset>0</wp:posOffset>
                </wp:positionH>
                <wp:positionV relativeFrom="paragraph">
                  <wp:posOffset>6534285</wp:posOffset>
                </wp:positionV>
                <wp:extent cx="5731510" cy="533400"/>
                <wp:effectExtent l="0" t="0" r="8890" b="12700"/>
                <wp:wrapNone/>
                <wp:docPr id="188619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563EE" w14:textId="77777777" w:rsidR="0077005B" w:rsidRPr="009B45B7" w:rsidRDefault="0077005B" w:rsidP="0077005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B45B7">
                              <w:rPr>
                                <w:sz w:val="22"/>
                                <w:szCs w:val="22"/>
                              </w:rPr>
                              <w:t>Examples of nonquantifiable responses included “wide variation across service,” “no idea,” and “?”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13C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514.5pt;width:451.3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" fillcolor="white [3201]" strokeweight=".5pt">
                <v:textbox>
                  <w:txbxContent>
                    <w:p w14:paraId="5D7563EE" w14:textId="77777777" w:rsidR="0077005B" w:rsidRPr="009B45B7" w:rsidRDefault="0077005B" w:rsidP="0077005B">
                      <w:pPr>
                        <w:rPr>
                          <w:sz w:val="22"/>
                          <w:szCs w:val="22"/>
                        </w:rPr>
                      </w:pPr>
                      <w:r w:rsidRPr="009B45B7">
                        <w:rPr>
                          <w:sz w:val="22"/>
                          <w:szCs w:val="22"/>
                        </w:rPr>
                        <w:t>Examples of nonquantifiable responses included “wide variation across service,” “no idea,” and “?”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FCDD38" wp14:editId="3DBF9F63">
            <wp:extent cx="5731510" cy="6790690"/>
            <wp:effectExtent l="0" t="0" r="8890" b="16510"/>
            <wp:docPr id="18891628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E77C7DB-65B6-D6C0-446D-D6113C0F7B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6CABE1A" w14:textId="77777777" w:rsidR="0077005B" w:rsidRDefault="0077005B" w:rsidP="0077005B">
      <w:pPr>
        <w:spacing w:line="480" w:lineRule="auto"/>
        <w:rPr>
          <w:noProof/>
        </w:rPr>
      </w:pPr>
      <w:r w:rsidDel="00CE6748">
        <w:rPr>
          <w:noProof/>
        </w:rPr>
        <w:t xml:space="preserve"> </w:t>
      </w:r>
    </w:p>
    <w:p w14:paraId="4AEBA703" w14:textId="77777777" w:rsidR="0077005B" w:rsidRDefault="0077005B" w:rsidP="0077005B">
      <w:pPr>
        <w:spacing w:line="480" w:lineRule="auto"/>
        <w:rPr>
          <w:b/>
          <w:bCs/>
          <w:color w:val="FF0000"/>
          <w:sz w:val="22"/>
          <w:szCs w:val="22"/>
        </w:rPr>
      </w:pPr>
    </w:p>
    <w:p w14:paraId="4D730770" w14:textId="77777777" w:rsidR="0077005B" w:rsidRPr="00C32722" w:rsidRDefault="0077005B" w:rsidP="0077005B">
      <w:pPr>
        <w:spacing w:line="480" w:lineRule="auto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Supplementary Figure 1. </w:t>
      </w:r>
      <w:r>
        <w:rPr>
          <w:color w:val="000000" w:themeColor="text1"/>
          <w:sz w:val="22"/>
          <w:szCs w:val="22"/>
        </w:rPr>
        <w:t>Opinions on the definitions of ionised hypocalcaemia from respondents from UK helicopter emergency medicine services (</w:t>
      </w:r>
      <w:r w:rsidRPr="008D1325">
        <w:rPr>
          <w:i/>
          <w:iCs/>
          <w:color w:val="000000" w:themeColor="text1"/>
          <w:sz w:val="22"/>
          <w:szCs w:val="22"/>
        </w:rPr>
        <w:t>n</w:t>
      </w:r>
      <w:r>
        <w:rPr>
          <w:color w:val="000000" w:themeColor="text1"/>
          <w:sz w:val="22"/>
          <w:szCs w:val="22"/>
        </w:rPr>
        <w:t>=15)</w:t>
      </w:r>
    </w:p>
    <w:p w14:paraId="43F31327" w14:textId="77777777" w:rsidR="00B863D3" w:rsidRDefault="00B863D3"/>
    <w:sectPr w:rsidR="00B86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EF8"/>
    <w:multiLevelType w:val="hybridMultilevel"/>
    <w:tmpl w:val="4008B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84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05B"/>
    <w:rsid w:val="000F53A6"/>
    <w:rsid w:val="005812D5"/>
    <w:rsid w:val="0077005B"/>
    <w:rsid w:val="00B863D3"/>
    <w:rsid w:val="00D24500"/>
    <w:rsid w:val="00EA7CFB"/>
    <w:rsid w:val="00E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655AA"/>
  <w15:chartTrackingRefBased/>
  <w15:docId w15:val="{4B184BE2-72D3-4617-B9C4-96285B1A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0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0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0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0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0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0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05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70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0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005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770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owenhibberd\Dropbox\MSc%20Paediatric%20Emergency%20Medicine\Dissertation\PILOT%20RCT\Survey\DATA\Definitions%20RETHRE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Mild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Sheet1!$B$1:$R$1</c:f>
              <c:strCache>
                <c:ptCount val="17"/>
                <c:pt idx="0">
                  <c:v>No quantifiable response given</c:v>
                </c:pt>
                <c:pt idx="1">
                  <c:v>&lt;0.6</c:v>
                </c:pt>
                <c:pt idx="2">
                  <c:v>&lt;0.7</c:v>
                </c:pt>
                <c:pt idx="3">
                  <c:v>0.7 - 0.9</c:v>
                </c:pt>
                <c:pt idx="4">
                  <c:v>&lt;0.8</c:v>
                </c:pt>
                <c:pt idx="5">
                  <c:v>0.8 - 0.9</c:v>
                </c:pt>
                <c:pt idx="6">
                  <c:v>&lt;0.9</c:v>
                </c:pt>
                <c:pt idx="7">
                  <c:v>0.9 - 1.0</c:v>
                </c:pt>
                <c:pt idx="8">
                  <c:v>0.9 - 1.05</c:v>
                </c:pt>
                <c:pt idx="9">
                  <c:v>0.9 - 1.1</c:v>
                </c:pt>
                <c:pt idx="10">
                  <c:v>&lt;1</c:v>
                </c:pt>
                <c:pt idx="11">
                  <c:v>1.0 - 1.09</c:v>
                </c:pt>
                <c:pt idx="12">
                  <c:v>1.0 - 1.1</c:v>
                </c:pt>
                <c:pt idx="13">
                  <c:v>1.0 - 1.12</c:v>
                </c:pt>
                <c:pt idx="14">
                  <c:v>1.0 - 1.2</c:v>
                </c:pt>
                <c:pt idx="15">
                  <c:v>1.05 - 1.2</c:v>
                </c:pt>
                <c:pt idx="16">
                  <c:v>1.1 - 1.2</c:v>
                </c:pt>
              </c:strCache>
            </c:strRef>
          </c:cat>
          <c:val>
            <c:numRef>
              <c:f>Sheet1!$B$2:$R$2</c:f>
              <c:numCache>
                <c:formatCode>General</c:formatCode>
                <c:ptCount val="17"/>
                <c:pt idx="0">
                  <c:v>4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</c:v>
                </c:pt>
                <c:pt idx="9">
                  <c:v>1</c:v>
                </c:pt>
                <c:pt idx="10">
                  <c:v>0.1</c:v>
                </c:pt>
                <c:pt idx="11">
                  <c:v>1</c:v>
                </c:pt>
                <c:pt idx="12">
                  <c:v>3</c:v>
                </c:pt>
                <c:pt idx="13">
                  <c:v>1</c:v>
                </c:pt>
                <c:pt idx="14">
                  <c:v>3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03-4B0C-94C5-3F3F0981CCD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Sheet1!$B$1:$R$1</c:f>
              <c:strCache>
                <c:ptCount val="17"/>
                <c:pt idx="0">
                  <c:v>No quantifiable response given</c:v>
                </c:pt>
                <c:pt idx="1">
                  <c:v>&lt;0.6</c:v>
                </c:pt>
                <c:pt idx="2">
                  <c:v>&lt;0.7</c:v>
                </c:pt>
                <c:pt idx="3">
                  <c:v>0.7 - 0.9</c:v>
                </c:pt>
                <c:pt idx="4">
                  <c:v>&lt;0.8</c:v>
                </c:pt>
                <c:pt idx="5">
                  <c:v>0.8 - 0.9</c:v>
                </c:pt>
                <c:pt idx="6">
                  <c:v>&lt;0.9</c:v>
                </c:pt>
                <c:pt idx="7">
                  <c:v>0.9 - 1.0</c:v>
                </c:pt>
                <c:pt idx="8">
                  <c:v>0.9 - 1.05</c:v>
                </c:pt>
                <c:pt idx="9">
                  <c:v>0.9 - 1.1</c:v>
                </c:pt>
                <c:pt idx="10">
                  <c:v>&lt;1</c:v>
                </c:pt>
                <c:pt idx="11">
                  <c:v>1.0 - 1.09</c:v>
                </c:pt>
                <c:pt idx="12">
                  <c:v>1.0 - 1.1</c:v>
                </c:pt>
                <c:pt idx="13">
                  <c:v>1.0 - 1.12</c:v>
                </c:pt>
                <c:pt idx="14">
                  <c:v>1.0 - 1.2</c:v>
                </c:pt>
                <c:pt idx="15">
                  <c:v>1.05 - 1.2</c:v>
                </c:pt>
                <c:pt idx="16">
                  <c:v>1.1 - 1.2</c:v>
                </c:pt>
              </c:strCache>
            </c:strRef>
          </c:cat>
          <c:val>
            <c:numRef>
              <c:f>Sheet1!$B$3:$R$3</c:f>
              <c:numCache>
                <c:formatCode>General</c:formatCode>
                <c:ptCount val="17"/>
                <c:pt idx="0">
                  <c:v>6</c:v>
                </c:pt>
                <c:pt idx="1">
                  <c:v>0.1</c:v>
                </c:pt>
                <c:pt idx="2">
                  <c:v>0.1</c:v>
                </c:pt>
                <c:pt idx="3">
                  <c:v>1</c:v>
                </c:pt>
                <c:pt idx="4">
                  <c:v>1</c:v>
                </c:pt>
                <c:pt idx="5">
                  <c:v>0.1</c:v>
                </c:pt>
                <c:pt idx="6">
                  <c:v>0.1</c:v>
                </c:pt>
                <c:pt idx="7">
                  <c:v>2</c:v>
                </c:pt>
                <c:pt idx="8">
                  <c:v>1</c:v>
                </c:pt>
                <c:pt idx="9">
                  <c:v>0.1</c:v>
                </c:pt>
                <c:pt idx="10">
                  <c:v>2</c:v>
                </c:pt>
                <c:pt idx="11">
                  <c:v>0.1</c:v>
                </c:pt>
                <c:pt idx="12">
                  <c:v>2</c:v>
                </c:pt>
                <c:pt idx="13">
                  <c:v>0.1</c:v>
                </c:pt>
                <c:pt idx="14">
                  <c:v>0.1</c:v>
                </c:pt>
                <c:pt idx="15">
                  <c:v>0.1</c:v>
                </c:pt>
                <c:pt idx="16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03-4B0C-94C5-3F3F0981CCD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Severe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Sheet1!$B$1:$R$1</c:f>
              <c:strCache>
                <c:ptCount val="17"/>
                <c:pt idx="0">
                  <c:v>No quantifiable response given</c:v>
                </c:pt>
                <c:pt idx="1">
                  <c:v>&lt;0.6</c:v>
                </c:pt>
                <c:pt idx="2">
                  <c:v>&lt;0.7</c:v>
                </c:pt>
                <c:pt idx="3">
                  <c:v>0.7 - 0.9</c:v>
                </c:pt>
                <c:pt idx="4">
                  <c:v>&lt;0.8</c:v>
                </c:pt>
                <c:pt idx="5">
                  <c:v>0.8 - 0.9</c:v>
                </c:pt>
                <c:pt idx="6">
                  <c:v>&lt;0.9</c:v>
                </c:pt>
                <c:pt idx="7">
                  <c:v>0.9 - 1.0</c:v>
                </c:pt>
                <c:pt idx="8">
                  <c:v>0.9 - 1.05</c:v>
                </c:pt>
                <c:pt idx="9">
                  <c:v>0.9 - 1.1</c:v>
                </c:pt>
                <c:pt idx="10">
                  <c:v>&lt;1</c:v>
                </c:pt>
                <c:pt idx="11">
                  <c:v>1.0 - 1.09</c:v>
                </c:pt>
                <c:pt idx="12">
                  <c:v>1.0 - 1.1</c:v>
                </c:pt>
                <c:pt idx="13">
                  <c:v>1.0 - 1.12</c:v>
                </c:pt>
                <c:pt idx="14">
                  <c:v>1.0 - 1.2</c:v>
                </c:pt>
                <c:pt idx="15">
                  <c:v>1.05 - 1.2</c:v>
                </c:pt>
                <c:pt idx="16">
                  <c:v>1.1 - 1.2</c:v>
                </c:pt>
              </c:strCache>
            </c:strRef>
          </c:cat>
          <c:val>
            <c:numRef>
              <c:f>Sheet1!$B$4:$R$4</c:f>
              <c:numCache>
                <c:formatCode>General</c:formatCode>
                <c:ptCount val="17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0.1</c:v>
                </c:pt>
                <c:pt idx="6">
                  <c:v>3</c:v>
                </c:pt>
                <c:pt idx="7">
                  <c:v>0.1</c:v>
                </c:pt>
                <c:pt idx="8">
                  <c:v>0.1</c:v>
                </c:pt>
                <c:pt idx="9">
                  <c:v>0.1</c:v>
                </c:pt>
                <c:pt idx="10">
                  <c:v>4</c:v>
                </c:pt>
                <c:pt idx="11">
                  <c:v>0.1</c:v>
                </c:pt>
                <c:pt idx="12">
                  <c:v>0.1</c:v>
                </c:pt>
                <c:pt idx="13">
                  <c:v>0.1</c:v>
                </c:pt>
                <c:pt idx="14">
                  <c:v>0.1</c:v>
                </c:pt>
                <c:pt idx="15">
                  <c:v>0.1</c:v>
                </c:pt>
                <c:pt idx="16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03-4B0C-94C5-3F3F0981C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53360"/>
        <c:axId val="4784208"/>
      </c:barChart>
      <c:catAx>
        <c:axId val="46533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400" b="1" i="0" u="none" strike="noStrike" kern="1200" baseline="0">
                    <a:solidFill>
                      <a:srgbClr val="0E284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Ionised calcium mmol/L</a:t>
                </a:r>
              </a:p>
            </c:rich>
          </c:tx>
          <c:layout>
            <c:manualLayout>
              <c:xMode val="edge"/>
              <c:yMode val="edge"/>
              <c:x val="0.38791714574344288"/>
              <c:y val="0.8086490474458413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84208"/>
        <c:crosses val="autoZero"/>
        <c:auto val="1"/>
        <c:lblAlgn val="ctr"/>
        <c:lblOffset val="100"/>
        <c:noMultiLvlLbl val="0"/>
      </c:catAx>
      <c:valAx>
        <c:axId val="4784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400" b="1" i="0" u="none" strike="noStrike" kern="1200" baseline="0">
                    <a:solidFill>
                      <a:srgbClr val="0E284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056592416309144"/>
          <c:y val="0.85813032254454269"/>
          <c:w val="0.61963130134990596"/>
          <c:h val="0.10589884102966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357</Words>
  <Characters>2037</Characters>
  <Application>Microsoft Office Word</Application>
  <DocSecurity>0</DocSecurity>
  <Lines>16</Lines>
  <Paragraphs>4</Paragraphs>
  <ScaleCrop>false</ScaleCrop>
  <Company>Springer Nature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Gujare</dc:creator>
  <cp:keywords/>
  <dc:description/>
  <cp:lastModifiedBy>Monika Gujare</cp:lastModifiedBy>
  <cp:revision>1</cp:revision>
  <dcterms:created xsi:type="dcterms:W3CDTF">2025-04-02T11:33:00Z</dcterms:created>
  <dcterms:modified xsi:type="dcterms:W3CDTF">2025-04-02T11:34:00Z</dcterms:modified>
</cp:coreProperties>
</file>