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BFED" w14:textId="4632A4C7" w:rsidR="001A2020" w:rsidRPr="001A2020" w:rsidRDefault="001A2020" w:rsidP="00215AB5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903298"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Standardized 30-day survival probability and average risk ratio in according to </w:t>
      </w:r>
      <w:proofErr w:type="spellStart"/>
      <w:r w:rsidRPr="001A2020">
        <w:rPr>
          <w:rFonts w:ascii="Times New Roman" w:hAnsi="Times New Roman" w:cs="Times New Roman"/>
          <w:b/>
          <w:bCs/>
          <w:lang w:val="en-US"/>
        </w:rPr>
        <w:t>kalemia</w:t>
      </w:r>
      <w:proofErr w:type="spellEnd"/>
      <w:r w:rsidR="00F52FA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52FA2" w:rsidRPr="00F52FA2">
        <w:rPr>
          <w:rFonts w:ascii="Times New Roman" w:hAnsi="Times New Roman" w:cs="Times New Roman"/>
          <w:b/>
          <w:bCs/>
          <w:lang w:val="en-US"/>
        </w:rPr>
        <w:t>in OHCA-patients having a</w:t>
      </w:r>
      <w:r w:rsidR="00F52FA2">
        <w:rPr>
          <w:rFonts w:ascii="Times New Roman" w:hAnsi="Times New Roman" w:cs="Times New Roman"/>
          <w:b/>
          <w:bCs/>
          <w:lang w:val="en-US"/>
        </w:rPr>
        <w:t>n</w:t>
      </w:r>
      <w:r w:rsidR="00F52FA2" w:rsidRPr="00F52FA2">
        <w:rPr>
          <w:rFonts w:ascii="Times New Roman" w:hAnsi="Times New Roman" w:cs="Times New Roman"/>
          <w:b/>
          <w:bCs/>
          <w:lang w:val="en-US"/>
        </w:rPr>
        <w:t xml:space="preserve"> eGFR ≥60 within one month before OHCA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726"/>
        <w:gridCol w:w="1924"/>
        <w:gridCol w:w="1925"/>
        <w:gridCol w:w="1925"/>
      </w:tblGrid>
      <w:tr w:rsidR="001A2020" w:rsidRPr="00903298" w14:paraId="6557F7B2" w14:textId="77777777" w:rsidTr="00166CB0">
        <w:tc>
          <w:tcPr>
            <w:tcW w:w="2122" w:type="dxa"/>
          </w:tcPr>
          <w:p w14:paraId="341920BA" w14:textId="77777777" w:rsidR="001A2020" w:rsidRPr="001A2020" w:rsidRDefault="001A2020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Potassium level</w:t>
            </w:r>
          </w:p>
        </w:tc>
        <w:tc>
          <w:tcPr>
            <w:tcW w:w="1726" w:type="dxa"/>
          </w:tcPr>
          <w:p w14:paraId="43094BEC" w14:textId="09ABC068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number of patients (</w:t>
            </w:r>
            <w:r w:rsidR="00F52F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,</w:t>
            </w:r>
            <w:r w:rsidR="00F52F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227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924" w:type="dxa"/>
          </w:tcPr>
          <w:p w14:paraId="56B27A18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Events,</w:t>
            </w:r>
          </w:p>
          <w:p w14:paraId="1802D100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925" w:type="dxa"/>
          </w:tcPr>
          <w:p w14:paraId="3F189E27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30-day survival probability, </w:t>
            </w:r>
          </w:p>
          <w:p w14:paraId="2E781E01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% (95% </w:t>
            </w:r>
            <w:proofErr w:type="gramStart"/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CI)*</w:t>
            </w:r>
            <w:proofErr w:type="gramEnd"/>
          </w:p>
        </w:tc>
        <w:tc>
          <w:tcPr>
            <w:tcW w:w="1925" w:type="dxa"/>
          </w:tcPr>
          <w:p w14:paraId="5123CC0D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Standardized average risk ratio (95% CI)</w:t>
            </w:r>
          </w:p>
        </w:tc>
      </w:tr>
      <w:tr w:rsidR="00E107F7" w:rsidRPr="001A2020" w14:paraId="63E9FB0D" w14:textId="77777777" w:rsidTr="00166CB0">
        <w:tc>
          <w:tcPr>
            <w:tcW w:w="2122" w:type="dxa"/>
          </w:tcPr>
          <w:p w14:paraId="258C03DA" w14:textId="71E0D53C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&lt;2.5 mmol/L</w:t>
            </w:r>
          </w:p>
        </w:tc>
        <w:tc>
          <w:tcPr>
            <w:tcW w:w="1726" w:type="dxa"/>
          </w:tcPr>
          <w:p w14:paraId="077C8F73" w14:textId="2583867F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24" w:type="dxa"/>
          </w:tcPr>
          <w:p w14:paraId="5097ECAB" w14:textId="355FE988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13 (72.2)</w:t>
            </w:r>
          </w:p>
        </w:tc>
        <w:tc>
          <w:tcPr>
            <w:tcW w:w="1925" w:type="dxa"/>
          </w:tcPr>
          <w:p w14:paraId="6F5F374E" w14:textId="7490D34C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7.6 (6.0-9.2)</w:t>
            </w:r>
          </w:p>
        </w:tc>
        <w:tc>
          <w:tcPr>
            <w:tcW w:w="1925" w:type="dxa"/>
          </w:tcPr>
          <w:p w14:paraId="32D9ADB6" w14:textId="6C42CCD4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0.99 (0.79-1.20)</w:t>
            </w:r>
          </w:p>
        </w:tc>
      </w:tr>
      <w:tr w:rsidR="00E107F7" w:rsidRPr="001A2020" w14:paraId="2D2C1E5A" w14:textId="77777777" w:rsidTr="00166CB0">
        <w:tc>
          <w:tcPr>
            <w:tcW w:w="2122" w:type="dxa"/>
          </w:tcPr>
          <w:p w14:paraId="1CD47B2E" w14:textId="470DA788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2.5-2.9 mmol/L</w:t>
            </w:r>
          </w:p>
        </w:tc>
        <w:tc>
          <w:tcPr>
            <w:tcW w:w="1726" w:type="dxa"/>
          </w:tcPr>
          <w:p w14:paraId="1E864611" w14:textId="0B603FA0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24" w:type="dxa"/>
          </w:tcPr>
          <w:p w14:paraId="203AB00D" w14:textId="697DDB7E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82 (76.6)</w:t>
            </w:r>
          </w:p>
        </w:tc>
        <w:tc>
          <w:tcPr>
            <w:tcW w:w="1925" w:type="dxa"/>
          </w:tcPr>
          <w:p w14:paraId="0680AD35" w14:textId="5096A791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7.7 (7.1-8.3)</w:t>
            </w:r>
          </w:p>
        </w:tc>
        <w:tc>
          <w:tcPr>
            <w:tcW w:w="1925" w:type="dxa"/>
          </w:tcPr>
          <w:p w14:paraId="11816C80" w14:textId="31C0B6AD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1.01 (0.93-1.09)</w:t>
            </w:r>
          </w:p>
        </w:tc>
      </w:tr>
      <w:tr w:rsidR="00E107F7" w:rsidRPr="001A2020" w14:paraId="1FC6D66F" w14:textId="77777777" w:rsidTr="00166CB0">
        <w:tc>
          <w:tcPr>
            <w:tcW w:w="2122" w:type="dxa"/>
          </w:tcPr>
          <w:p w14:paraId="109530D9" w14:textId="77777777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3.0-3.4 mmol/L</w:t>
            </w:r>
          </w:p>
        </w:tc>
        <w:tc>
          <w:tcPr>
            <w:tcW w:w="1726" w:type="dxa"/>
          </w:tcPr>
          <w:p w14:paraId="467FB99E" w14:textId="1FE46B2E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924" w:type="dxa"/>
          </w:tcPr>
          <w:p w14:paraId="2D00B280" w14:textId="5EB1403C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376 (81.7)</w:t>
            </w:r>
          </w:p>
        </w:tc>
        <w:tc>
          <w:tcPr>
            <w:tcW w:w="1925" w:type="dxa"/>
          </w:tcPr>
          <w:p w14:paraId="0ECC92A6" w14:textId="26696E61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8.0 (7.6-8.3)</w:t>
            </w:r>
          </w:p>
        </w:tc>
        <w:tc>
          <w:tcPr>
            <w:tcW w:w="1925" w:type="dxa"/>
          </w:tcPr>
          <w:p w14:paraId="59229BFB" w14:textId="1267EBD5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1.04 (0.99-1.09)</w:t>
            </w:r>
          </w:p>
        </w:tc>
      </w:tr>
      <w:tr w:rsidR="00E107F7" w:rsidRPr="001A2020" w14:paraId="7BC3340E" w14:textId="77777777" w:rsidTr="00166CB0">
        <w:tc>
          <w:tcPr>
            <w:tcW w:w="2122" w:type="dxa"/>
          </w:tcPr>
          <w:p w14:paraId="3BCF0BA4" w14:textId="4492993E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3.5-4.6 mmol/L</w:t>
            </w:r>
          </w:p>
        </w:tc>
        <w:tc>
          <w:tcPr>
            <w:tcW w:w="1726" w:type="dxa"/>
          </w:tcPr>
          <w:p w14:paraId="10FE6620" w14:textId="6FB3B39E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1924" w:type="dxa"/>
          </w:tcPr>
          <w:p w14:paraId="0AA0A169" w14:textId="563DBFDD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1036 (77.1)</w:t>
            </w:r>
          </w:p>
        </w:tc>
        <w:tc>
          <w:tcPr>
            <w:tcW w:w="1925" w:type="dxa"/>
          </w:tcPr>
          <w:p w14:paraId="4F5CED12" w14:textId="1B1B4BE9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7.7 (7.4-7.9)</w:t>
            </w:r>
          </w:p>
        </w:tc>
        <w:tc>
          <w:tcPr>
            <w:tcW w:w="1925" w:type="dxa"/>
          </w:tcPr>
          <w:p w14:paraId="3AFFA0A9" w14:textId="7472F3D5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E107F7" w:rsidRPr="001A2020" w14:paraId="7A4B00DE" w14:textId="77777777" w:rsidTr="00166CB0">
        <w:tc>
          <w:tcPr>
            <w:tcW w:w="2122" w:type="dxa"/>
          </w:tcPr>
          <w:p w14:paraId="418A81DF" w14:textId="7676BF37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4.7-5.5 mmol/L</w:t>
            </w:r>
          </w:p>
        </w:tc>
        <w:tc>
          <w:tcPr>
            <w:tcW w:w="1726" w:type="dxa"/>
          </w:tcPr>
          <w:p w14:paraId="79A51961" w14:textId="5F0CD600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924" w:type="dxa"/>
          </w:tcPr>
          <w:p w14:paraId="4DCBA87B" w14:textId="1BCF6867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131 (59.8)</w:t>
            </w:r>
          </w:p>
        </w:tc>
        <w:tc>
          <w:tcPr>
            <w:tcW w:w="1925" w:type="dxa"/>
          </w:tcPr>
          <w:p w14:paraId="190B5578" w14:textId="2F0E6520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6.5 (5.9-7.1)</w:t>
            </w:r>
          </w:p>
        </w:tc>
        <w:tc>
          <w:tcPr>
            <w:tcW w:w="1925" w:type="dxa"/>
          </w:tcPr>
          <w:p w14:paraId="62DAADD0" w14:textId="784F19AA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0.85 (0.77-0.93)</w:t>
            </w:r>
          </w:p>
        </w:tc>
      </w:tr>
      <w:tr w:rsidR="00E107F7" w:rsidRPr="001A2020" w14:paraId="202D735F" w14:textId="77777777" w:rsidTr="00166CB0">
        <w:tc>
          <w:tcPr>
            <w:tcW w:w="2122" w:type="dxa"/>
          </w:tcPr>
          <w:p w14:paraId="392E7C9A" w14:textId="5E1C15A2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5.6-6.0 mmol/L</w:t>
            </w:r>
          </w:p>
        </w:tc>
        <w:tc>
          <w:tcPr>
            <w:tcW w:w="1726" w:type="dxa"/>
          </w:tcPr>
          <w:p w14:paraId="476EE8A0" w14:textId="2FA31146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24" w:type="dxa"/>
          </w:tcPr>
          <w:p w14:paraId="04DF2350" w14:textId="5EDB2D3C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16 (39.1)</w:t>
            </w:r>
          </w:p>
        </w:tc>
        <w:tc>
          <w:tcPr>
            <w:tcW w:w="1925" w:type="dxa"/>
          </w:tcPr>
          <w:p w14:paraId="7F5A57BA" w14:textId="0EDD3CEA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5.2 (3.7-6.8)</w:t>
            </w:r>
          </w:p>
        </w:tc>
        <w:tc>
          <w:tcPr>
            <w:tcW w:w="1925" w:type="dxa"/>
          </w:tcPr>
          <w:p w14:paraId="47E46618" w14:textId="57E512F8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0.68 (0.48-0.89)</w:t>
            </w:r>
          </w:p>
        </w:tc>
      </w:tr>
      <w:tr w:rsidR="00E107F7" w:rsidRPr="001A2020" w14:paraId="1C10F7BF" w14:textId="77777777" w:rsidTr="00166CB0">
        <w:tc>
          <w:tcPr>
            <w:tcW w:w="2122" w:type="dxa"/>
          </w:tcPr>
          <w:p w14:paraId="16C04366" w14:textId="68C71A4B" w:rsidR="00E107F7" w:rsidRPr="001A2020" w:rsidRDefault="00E107F7" w:rsidP="00E107F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&gt;6.0 mmol/L</w:t>
            </w:r>
          </w:p>
        </w:tc>
        <w:tc>
          <w:tcPr>
            <w:tcW w:w="1726" w:type="dxa"/>
          </w:tcPr>
          <w:p w14:paraId="68E652B4" w14:textId="773803E6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24" w:type="dxa"/>
          </w:tcPr>
          <w:p w14:paraId="66FFBB80" w14:textId="39185C17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25 (65.8)</w:t>
            </w:r>
          </w:p>
        </w:tc>
        <w:tc>
          <w:tcPr>
            <w:tcW w:w="1925" w:type="dxa"/>
          </w:tcPr>
          <w:p w14:paraId="7BC8FDDB" w14:textId="4D06E259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6.6 (5.2-7.9)</w:t>
            </w:r>
          </w:p>
        </w:tc>
        <w:tc>
          <w:tcPr>
            <w:tcW w:w="1925" w:type="dxa"/>
          </w:tcPr>
          <w:p w14:paraId="68BFAB06" w14:textId="04098AE2" w:rsidR="00E107F7" w:rsidRPr="00E107F7" w:rsidRDefault="00E107F7" w:rsidP="00E107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107F7">
              <w:rPr>
                <w:rFonts w:ascii="Times New Roman" w:hAnsi="Times New Roman" w:cs="Times New Roman"/>
                <w:sz w:val="24"/>
                <w:szCs w:val="24"/>
              </w:rPr>
              <w:t>0.88 (0.70-0.98)</w:t>
            </w:r>
          </w:p>
        </w:tc>
      </w:tr>
    </w:tbl>
    <w:p w14:paraId="717F1A19" w14:textId="0370073B" w:rsidR="001A2020" w:rsidRPr="00792571" w:rsidRDefault="00792571" w:rsidP="00D23B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92571">
        <w:rPr>
          <w:rFonts w:ascii="Times New Roman" w:hAnsi="Times New Roman" w:cs="Times New Roman"/>
          <w:lang w:val="en-US"/>
        </w:rPr>
        <w:t xml:space="preserve">* The models included age, sex, </w:t>
      </w:r>
      <w:proofErr w:type="spellStart"/>
      <w:r w:rsidRPr="00792571">
        <w:rPr>
          <w:rFonts w:ascii="Times New Roman" w:hAnsi="Times New Roman" w:cs="Times New Roman"/>
          <w:lang w:val="en-US"/>
        </w:rPr>
        <w:t>Charlson</w:t>
      </w:r>
      <w:proofErr w:type="spellEnd"/>
      <w:r w:rsidRPr="00792571">
        <w:rPr>
          <w:rFonts w:ascii="Times New Roman" w:hAnsi="Times New Roman" w:cs="Times New Roman"/>
          <w:lang w:val="en-US"/>
        </w:rPr>
        <w:t xml:space="preserve"> score, witnessed status, performance of </w:t>
      </w:r>
      <w:r w:rsidR="00D23BBF">
        <w:rPr>
          <w:rFonts w:ascii="Times New Roman" w:hAnsi="Times New Roman" w:cs="Times New Roman"/>
          <w:lang w:val="en-US"/>
        </w:rPr>
        <w:t>cardiopulmonary resuscitation (</w:t>
      </w:r>
      <w:r w:rsidRPr="00792571">
        <w:rPr>
          <w:rFonts w:ascii="Times New Roman" w:hAnsi="Times New Roman" w:cs="Times New Roman"/>
          <w:lang w:val="en-US"/>
        </w:rPr>
        <w:t>CPR</w:t>
      </w:r>
      <w:r w:rsidR="00D23BBF">
        <w:rPr>
          <w:rFonts w:ascii="Times New Roman" w:hAnsi="Times New Roman" w:cs="Times New Roman"/>
          <w:lang w:val="en-US"/>
        </w:rPr>
        <w:t>)</w:t>
      </w:r>
      <w:r w:rsidR="00D66DFA">
        <w:rPr>
          <w:rFonts w:ascii="Times New Roman" w:hAnsi="Times New Roman" w:cs="Times New Roman"/>
          <w:lang w:val="en-US"/>
        </w:rPr>
        <w:t>,</w:t>
      </w:r>
      <w:r w:rsidRPr="00792571">
        <w:rPr>
          <w:rFonts w:ascii="Times New Roman" w:hAnsi="Times New Roman" w:cs="Times New Roman"/>
          <w:lang w:val="en-US"/>
        </w:rPr>
        <w:t xml:space="preserve"> and first registered heart rhythm.</w:t>
      </w:r>
      <w:r w:rsidR="00D23BBF">
        <w:rPr>
          <w:rFonts w:ascii="Times New Roman" w:hAnsi="Times New Roman" w:cs="Times New Roman"/>
          <w:lang w:val="en-US"/>
        </w:rPr>
        <w:t xml:space="preserve"> eGFR estimated glomerular filtration rate. OHCA out-of-hospital cardiac arrest.</w:t>
      </w:r>
    </w:p>
    <w:sectPr w:rsidR="001A2020" w:rsidRPr="00792571" w:rsidSect="00205DE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BE"/>
    <w:rsid w:val="00072310"/>
    <w:rsid w:val="001A2020"/>
    <w:rsid w:val="00205DE3"/>
    <w:rsid w:val="00215AB5"/>
    <w:rsid w:val="002277BE"/>
    <w:rsid w:val="003B083F"/>
    <w:rsid w:val="00792571"/>
    <w:rsid w:val="00903298"/>
    <w:rsid w:val="00B370A0"/>
    <w:rsid w:val="00D23BBF"/>
    <w:rsid w:val="00D66DFA"/>
    <w:rsid w:val="00E03872"/>
    <w:rsid w:val="00E107F7"/>
    <w:rsid w:val="00F52FA2"/>
    <w:rsid w:val="00F8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25A75"/>
  <w15:chartTrackingRefBased/>
  <w15:docId w15:val="{71119806-E5B8-0C4A-8B46-9CD36DCF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A2020"/>
    <w:rPr>
      <w:rFonts w:eastAsiaTheme="minorEastAsia"/>
      <w:sz w:val="22"/>
      <w:szCs w:val="22"/>
      <w:lang w:val="it-IT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8</cp:revision>
  <dcterms:created xsi:type="dcterms:W3CDTF">2022-02-13T14:25:00Z</dcterms:created>
  <dcterms:modified xsi:type="dcterms:W3CDTF">2024-06-30T13:37:00Z</dcterms:modified>
</cp:coreProperties>
</file>