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4460E" w14:textId="04F505F7" w:rsidR="00E96D7B" w:rsidRDefault="001E6D11" w:rsidP="00736514">
      <w:pPr>
        <w:spacing w:line="480" w:lineRule="auto"/>
        <w:rPr>
          <w:rFonts w:ascii="Times New Roman" w:hAnsi="Times New Roman" w:cs="Times New Roman"/>
          <w:b/>
          <w:bCs/>
          <w:lang w:val="en-US"/>
        </w:rPr>
      </w:pPr>
      <w:r w:rsidRPr="00280243">
        <w:rPr>
          <w:rFonts w:ascii="Times New Roman" w:hAnsi="Times New Roman" w:cs="Times New Roman"/>
          <w:b/>
          <w:bCs/>
          <w:lang w:val="en-US"/>
        </w:rPr>
        <w:t>Supplementary Material</w:t>
      </w:r>
    </w:p>
    <w:p w14:paraId="0BD185D8" w14:textId="58D52A0D" w:rsidR="00736514" w:rsidRDefault="00736514" w:rsidP="00736514">
      <w:pPr>
        <w:spacing w:line="480" w:lineRule="auto"/>
        <w:rPr>
          <w:rFonts w:ascii="Times New Roman" w:hAnsi="Times New Roman" w:cs="Times New Roman"/>
          <w:b/>
          <w:bCs/>
          <w:lang w:val="en-US"/>
        </w:rPr>
      </w:pPr>
      <w:r>
        <w:rPr>
          <w:rFonts w:ascii="Times New Roman" w:hAnsi="Times New Roman" w:cs="Times New Roman"/>
          <w:b/>
          <w:bCs/>
          <w:lang w:val="en-US"/>
        </w:rPr>
        <w:t>1. Supplementary Methods</w:t>
      </w:r>
      <w:bookmarkStart w:id="0" w:name="_GoBack"/>
      <w:bookmarkEnd w:id="0"/>
    </w:p>
    <w:p w14:paraId="04BB116A" w14:textId="59EA179F" w:rsidR="00736514" w:rsidRDefault="00736514" w:rsidP="00736514">
      <w:pPr>
        <w:spacing w:line="480" w:lineRule="auto"/>
        <w:rPr>
          <w:rFonts w:ascii="Times New Roman" w:hAnsi="Times New Roman" w:cs="Times New Roman"/>
          <w:b/>
          <w:bCs/>
          <w:lang w:val="en-US"/>
        </w:rPr>
      </w:pPr>
      <w:r>
        <w:rPr>
          <w:rFonts w:ascii="Times New Roman" w:hAnsi="Times New Roman" w:cs="Times New Roman"/>
          <w:b/>
          <w:bCs/>
          <w:lang w:val="en-US"/>
        </w:rPr>
        <w:t>2. Supplementary Results</w:t>
      </w:r>
    </w:p>
    <w:p w14:paraId="04992035" w14:textId="3EFB2FA8" w:rsidR="00736514" w:rsidRPr="00280243" w:rsidRDefault="00736514" w:rsidP="00736514">
      <w:pPr>
        <w:spacing w:line="480" w:lineRule="auto"/>
        <w:rPr>
          <w:rFonts w:ascii="Times New Roman" w:hAnsi="Times New Roman" w:cs="Times New Roman"/>
          <w:b/>
          <w:bCs/>
          <w:lang w:val="en-US"/>
        </w:rPr>
      </w:pPr>
      <w:r>
        <w:rPr>
          <w:rFonts w:ascii="Times New Roman" w:hAnsi="Times New Roman" w:cs="Times New Roman"/>
          <w:b/>
          <w:bCs/>
          <w:lang w:val="en-US"/>
        </w:rPr>
        <w:t>3. Supplementary Videos</w:t>
      </w:r>
    </w:p>
    <w:p w14:paraId="6750548F" w14:textId="45601A78" w:rsidR="001E6D11" w:rsidRDefault="001E6D11" w:rsidP="00736514">
      <w:pPr>
        <w:spacing w:line="480" w:lineRule="auto"/>
        <w:rPr>
          <w:rFonts w:ascii="Times New Roman" w:hAnsi="Times New Roman" w:cs="Times New Roman"/>
          <w:b/>
          <w:bCs/>
          <w:lang w:val="en-US"/>
        </w:rPr>
      </w:pPr>
    </w:p>
    <w:p w14:paraId="12E450A7" w14:textId="5BF6CF16" w:rsidR="00736514" w:rsidRDefault="00736514" w:rsidP="00736514">
      <w:pPr>
        <w:spacing w:line="480" w:lineRule="auto"/>
        <w:rPr>
          <w:rFonts w:ascii="Times New Roman" w:hAnsi="Times New Roman" w:cs="Times New Roman"/>
          <w:b/>
          <w:bCs/>
          <w:lang w:val="en-US"/>
        </w:rPr>
      </w:pPr>
    </w:p>
    <w:p w14:paraId="26737694" w14:textId="3698E1B6" w:rsidR="00736514" w:rsidRDefault="00736514" w:rsidP="00736514">
      <w:pPr>
        <w:spacing w:line="480" w:lineRule="auto"/>
        <w:rPr>
          <w:rFonts w:ascii="Times New Roman" w:hAnsi="Times New Roman" w:cs="Times New Roman"/>
          <w:b/>
          <w:bCs/>
          <w:lang w:val="en-US"/>
        </w:rPr>
      </w:pPr>
    </w:p>
    <w:p w14:paraId="2217C3B5" w14:textId="04BBC043" w:rsidR="00736514" w:rsidRDefault="00736514" w:rsidP="00736514">
      <w:pPr>
        <w:spacing w:line="480" w:lineRule="auto"/>
        <w:rPr>
          <w:rFonts w:ascii="Times New Roman" w:hAnsi="Times New Roman" w:cs="Times New Roman"/>
          <w:b/>
          <w:bCs/>
          <w:lang w:val="en-US"/>
        </w:rPr>
      </w:pPr>
    </w:p>
    <w:p w14:paraId="31CB8516" w14:textId="67BD600D" w:rsidR="00736514" w:rsidRDefault="00736514" w:rsidP="00736514">
      <w:pPr>
        <w:spacing w:line="480" w:lineRule="auto"/>
        <w:rPr>
          <w:rFonts w:ascii="Times New Roman" w:hAnsi="Times New Roman" w:cs="Times New Roman"/>
          <w:b/>
          <w:bCs/>
          <w:lang w:val="en-US"/>
        </w:rPr>
      </w:pPr>
    </w:p>
    <w:p w14:paraId="671AC25D" w14:textId="089F5C5B" w:rsidR="00736514" w:rsidRDefault="00736514" w:rsidP="00736514">
      <w:pPr>
        <w:spacing w:line="480" w:lineRule="auto"/>
        <w:rPr>
          <w:rFonts w:ascii="Times New Roman" w:hAnsi="Times New Roman" w:cs="Times New Roman"/>
          <w:b/>
          <w:bCs/>
          <w:lang w:val="en-US"/>
        </w:rPr>
      </w:pPr>
    </w:p>
    <w:p w14:paraId="64A6B81E" w14:textId="6AF2456A" w:rsidR="00736514" w:rsidRDefault="00736514" w:rsidP="00736514">
      <w:pPr>
        <w:spacing w:line="480" w:lineRule="auto"/>
        <w:rPr>
          <w:rFonts w:ascii="Times New Roman" w:hAnsi="Times New Roman" w:cs="Times New Roman"/>
          <w:b/>
          <w:bCs/>
          <w:lang w:val="en-US"/>
        </w:rPr>
      </w:pPr>
    </w:p>
    <w:p w14:paraId="6B5DF0A3" w14:textId="0DE5843F" w:rsidR="00736514" w:rsidRDefault="00736514" w:rsidP="00736514">
      <w:pPr>
        <w:spacing w:line="480" w:lineRule="auto"/>
        <w:rPr>
          <w:rFonts w:ascii="Times New Roman" w:hAnsi="Times New Roman" w:cs="Times New Roman"/>
          <w:b/>
          <w:bCs/>
          <w:lang w:val="en-US"/>
        </w:rPr>
      </w:pPr>
    </w:p>
    <w:p w14:paraId="390F0F12" w14:textId="11C2097F" w:rsidR="00736514" w:rsidRDefault="00736514" w:rsidP="00736514">
      <w:pPr>
        <w:spacing w:line="480" w:lineRule="auto"/>
        <w:rPr>
          <w:rFonts w:ascii="Times New Roman" w:hAnsi="Times New Roman" w:cs="Times New Roman"/>
          <w:b/>
          <w:bCs/>
          <w:lang w:val="en-US"/>
        </w:rPr>
      </w:pPr>
    </w:p>
    <w:p w14:paraId="5BF30C73" w14:textId="16318447" w:rsidR="00736514" w:rsidRDefault="00736514" w:rsidP="00736514">
      <w:pPr>
        <w:spacing w:line="480" w:lineRule="auto"/>
        <w:rPr>
          <w:rFonts w:ascii="Times New Roman" w:hAnsi="Times New Roman" w:cs="Times New Roman"/>
          <w:b/>
          <w:bCs/>
          <w:lang w:val="en-US"/>
        </w:rPr>
      </w:pPr>
    </w:p>
    <w:p w14:paraId="04AC4BDF" w14:textId="60E766B4" w:rsidR="00736514" w:rsidRDefault="00736514" w:rsidP="00736514">
      <w:pPr>
        <w:spacing w:line="480" w:lineRule="auto"/>
        <w:rPr>
          <w:rFonts w:ascii="Times New Roman" w:hAnsi="Times New Roman" w:cs="Times New Roman"/>
          <w:b/>
          <w:bCs/>
          <w:lang w:val="en-US"/>
        </w:rPr>
      </w:pPr>
    </w:p>
    <w:p w14:paraId="285BE62D" w14:textId="689A1D91" w:rsidR="00736514" w:rsidRDefault="00736514" w:rsidP="00736514">
      <w:pPr>
        <w:spacing w:line="480" w:lineRule="auto"/>
        <w:rPr>
          <w:rFonts w:ascii="Times New Roman" w:hAnsi="Times New Roman" w:cs="Times New Roman"/>
          <w:b/>
          <w:bCs/>
          <w:lang w:val="en-US"/>
        </w:rPr>
      </w:pPr>
    </w:p>
    <w:p w14:paraId="7B6D3FFA" w14:textId="293C6723" w:rsidR="00736514" w:rsidRDefault="00736514" w:rsidP="00736514">
      <w:pPr>
        <w:spacing w:line="480" w:lineRule="auto"/>
        <w:rPr>
          <w:rFonts w:ascii="Times New Roman" w:hAnsi="Times New Roman" w:cs="Times New Roman"/>
          <w:b/>
          <w:bCs/>
          <w:lang w:val="en-US"/>
        </w:rPr>
      </w:pPr>
    </w:p>
    <w:p w14:paraId="0D4D735F" w14:textId="6F4FCC31" w:rsidR="00736514" w:rsidRDefault="00736514" w:rsidP="00736514">
      <w:pPr>
        <w:spacing w:line="480" w:lineRule="auto"/>
        <w:rPr>
          <w:rFonts w:ascii="Times New Roman" w:hAnsi="Times New Roman" w:cs="Times New Roman"/>
          <w:b/>
          <w:bCs/>
          <w:lang w:val="en-US"/>
        </w:rPr>
      </w:pPr>
    </w:p>
    <w:p w14:paraId="635954FB" w14:textId="751E11A6" w:rsidR="00736514" w:rsidRDefault="00736514" w:rsidP="00736514">
      <w:pPr>
        <w:spacing w:line="480" w:lineRule="auto"/>
        <w:rPr>
          <w:rFonts w:ascii="Times New Roman" w:hAnsi="Times New Roman" w:cs="Times New Roman"/>
          <w:b/>
          <w:bCs/>
          <w:lang w:val="en-US"/>
        </w:rPr>
      </w:pPr>
    </w:p>
    <w:p w14:paraId="1D97FFCC" w14:textId="6B3CFD90" w:rsidR="00736514" w:rsidRDefault="00736514" w:rsidP="00736514">
      <w:pPr>
        <w:spacing w:line="480" w:lineRule="auto"/>
        <w:rPr>
          <w:rFonts w:ascii="Times New Roman" w:hAnsi="Times New Roman" w:cs="Times New Roman"/>
          <w:b/>
          <w:bCs/>
          <w:lang w:val="en-US"/>
        </w:rPr>
      </w:pPr>
    </w:p>
    <w:p w14:paraId="1DD86FF5" w14:textId="134BBA30" w:rsidR="00736514" w:rsidRDefault="00736514" w:rsidP="00736514">
      <w:pPr>
        <w:spacing w:line="480" w:lineRule="auto"/>
        <w:rPr>
          <w:rFonts w:ascii="Times New Roman" w:hAnsi="Times New Roman" w:cs="Times New Roman"/>
          <w:b/>
          <w:bCs/>
          <w:lang w:val="en-US"/>
        </w:rPr>
      </w:pPr>
    </w:p>
    <w:p w14:paraId="5B326F0B" w14:textId="38DAEE42" w:rsidR="00736514" w:rsidRDefault="00736514" w:rsidP="00736514">
      <w:pPr>
        <w:spacing w:line="480" w:lineRule="auto"/>
        <w:rPr>
          <w:rFonts w:ascii="Times New Roman" w:hAnsi="Times New Roman" w:cs="Times New Roman"/>
          <w:b/>
          <w:bCs/>
          <w:lang w:val="en-US"/>
        </w:rPr>
      </w:pPr>
    </w:p>
    <w:p w14:paraId="41F33E15" w14:textId="2BA178E2" w:rsidR="00736514" w:rsidRDefault="00736514" w:rsidP="00736514">
      <w:pPr>
        <w:spacing w:line="480" w:lineRule="auto"/>
        <w:rPr>
          <w:rFonts w:ascii="Times New Roman" w:hAnsi="Times New Roman" w:cs="Times New Roman"/>
          <w:b/>
          <w:bCs/>
          <w:lang w:val="en-US"/>
        </w:rPr>
      </w:pPr>
    </w:p>
    <w:p w14:paraId="6CA733FD" w14:textId="65827276" w:rsidR="00736514" w:rsidRDefault="00736514" w:rsidP="00736514">
      <w:pPr>
        <w:spacing w:line="480" w:lineRule="auto"/>
        <w:rPr>
          <w:rFonts w:ascii="Times New Roman" w:hAnsi="Times New Roman" w:cs="Times New Roman"/>
          <w:b/>
          <w:bCs/>
          <w:lang w:val="en-US"/>
        </w:rPr>
      </w:pPr>
    </w:p>
    <w:p w14:paraId="586DF4F4" w14:textId="77777777" w:rsidR="00736514" w:rsidRPr="00280243" w:rsidRDefault="00736514" w:rsidP="00736514">
      <w:pPr>
        <w:spacing w:line="480" w:lineRule="auto"/>
        <w:rPr>
          <w:rFonts w:ascii="Times New Roman" w:hAnsi="Times New Roman" w:cs="Times New Roman"/>
          <w:b/>
          <w:bCs/>
          <w:lang w:val="en-US"/>
        </w:rPr>
      </w:pPr>
    </w:p>
    <w:p w14:paraId="0FC8EB1D" w14:textId="77777777" w:rsidR="001E6D11" w:rsidRPr="00280243" w:rsidRDefault="001E6D11">
      <w:pPr>
        <w:rPr>
          <w:rFonts w:ascii="Times New Roman" w:hAnsi="Times New Roman" w:cs="Times New Roman"/>
          <w:b/>
          <w:bCs/>
          <w:lang w:val="en-US"/>
        </w:rPr>
      </w:pPr>
    </w:p>
    <w:p w14:paraId="29F06000" w14:textId="77777777" w:rsidR="001E6D11" w:rsidRPr="00280243" w:rsidRDefault="001E6D11" w:rsidP="001E6D11">
      <w:pPr>
        <w:rPr>
          <w:rFonts w:ascii="Times New Roman" w:hAnsi="Times New Roman" w:cs="Times New Roman"/>
          <w:b/>
          <w:bCs/>
          <w:lang w:val="en-US"/>
        </w:rPr>
      </w:pPr>
      <w:r w:rsidRPr="00280243">
        <w:rPr>
          <w:rFonts w:ascii="Times New Roman" w:hAnsi="Times New Roman" w:cs="Times New Roman"/>
          <w:b/>
          <w:bCs/>
          <w:lang w:val="en-US"/>
        </w:rPr>
        <w:lastRenderedPageBreak/>
        <w:t>1. Supplementary Methods</w:t>
      </w:r>
    </w:p>
    <w:p w14:paraId="059F96C7" w14:textId="77777777" w:rsidR="001E6D11" w:rsidRPr="00280243" w:rsidRDefault="001E6D11" w:rsidP="001E6D11">
      <w:pPr>
        <w:rPr>
          <w:rFonts w:ascii="Times New Roman" w:hAnsi="Times New Roman" w:cs="Times New Roman"/>
          <w:b/>
          <w:bCs/>
          <w:lang w:val="en-US"/>
        </w:rPr>
      </w:pPr>
    </w:p>
    <w:p w14:paraId="5667FB4D" w14:textId="77777777" w:rsidR="001E6D11" w:rsidRPr="001E6D11" w:rsidRDefault="001E6D11" w:rsidP="001E6D11">
      <w:pPr>
        <w:spacing w:line="480" w:lineRule="auto"/>
        <w:rPr>
          <w:rFonts w:ascii="Times New Roman" w:hAnsi="Times New Roman" w:cs="Times New Roman"/>
          <w:i/>
          <w:sz w:val="22"/>
          <w:szCs w:val="22"/>
          <w:lang w:val="en-US"/>
        </w:rPr>
      </w:pPr>
      <w:r w:rsidRPr="001E6D11">
        <w:rPr>
          <w:rFonts w:ascii="Times New Roman" w:hAnsi="Times New Roman" w:cs="Times New Roman"/>
          <w:i/>
          <w:sz w:val="22"/>
          <w:szCs w:val="22"/>
          <w:lang w:val="en-US"/>
        </w:rPr>
        <w:t>Genetic study</w:t>
      </w:r>
    </w:p>
    <w:p w14:paraId="6E209CD9" w14:textId="06705C0F" w:rsidR="001E6D11" w:rsidRDefault="001E6D11" w:rsidP="00294D4C">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Whole genome array-CGH (</w:t>
      </w:r>
      <w:proofErr w:type="spellStart"/>
      <w:r w:rsidRPr="001E6D11">
        <w:rPr>
          <w:rFonts w:ascii="Times New Roman" w:hAnsi="Times New Roman" w:cs="Times New Roman"/>
          <w:sz w:val="22"/>
          <w:szCs w:val="22"/>
          <w:lang w:val="en-US"/>
        </w:rPr>
        <w:t>aCGH</w:t>
      </w:r>
      <w:proofErr w:type="spellEnd"/>
      <w:r w:rsidRPr="001E6D11">
        <w:rPr>
          <w:rFonts w:ascii="Times New Roman" w:hAnsi="Times New Roman" w:cs="Times New Roman"/>
          <w:sz w:val="22"/>
          <w:szCs w:val="22"/>
          <w:lang w:val="en-US"/>
        </w:rPr>
        <w:t>) was performed on genomic DNA extracted from peripheral blood using the Agilent 180K platform</w:t>
      </w:r>
      <w:r w:rsidR="00294D4C">
        <w:rPr>
          <w:rFonts w:ascii="Times New Roman" w:hAnsi="Times New Roman" w:cs="Times New Roman"/>
          <w:sz w:val="22"/>
          <w:szCs w:val="22"/>
          <w:lang w:val="en-US"/>
        </w:rPr>
        <w:t xml:space="preserve"> (Agilent, </w:t>
      </w:r>
      <w:r w:rsidR="00294D4C" w:rsidRPr="00294D4C">
        <w:rPr>
          <w:rFonts w:ascii="Times New Roman" w:hAnsi="Times New Roman" w:cs="Times New Roman"/>
          <w:sz w:val="22"/>
          <w:szCs w:val="22"/>
          <w:lang w:val="en-US"/>
        </w:rPr>
        <w:t xml:space="preserve">Santa Clara, </w:t>
      </w:r>
      <w:r w:rsidR="00294D4C">
        <w:rPr>
          <w:rFonts w:ascii="Times New Roman" w:hAnsi="Times New Roman" w:cs="Times New Roman"/>
          <w:sz w:val="22"/>
          <w:szCs w:val="22"/>
          <w:lang w:val="en-US"/>
        </w:rPr>
        <w:t xml:space="preserve">California, </w:t>
      </w:r>
      <w:r w:rsidR="00294D4C" w:rsidRPr="00294D4C">
        <w:rPr>
          <w:rFonts w:ascii="Times New Roman" w:hAnsi="Times New Roman" w:cs="Times New Roman"/>
          <w:sz w:val="22"/>
          <w:szCs w:val="22"/>
          <w:lang w:val="en-US"/>
        </w:rPr>
        <w:t>United States</w:t>
      </w:r>
      <w:r w:rsidR="00294D4C">
        <w:rPr>
          <w:rFonts w:ascii="Times New Roman" w:hAnsi="Times New Roman" w:cs="Times New Roman"/>
          <w:sz w:val="22"/>
          <w:szCs w:val="22"/>
          <w:lang w:val="en-US"/>
        </w:rPr>
        <w:t xml:space="preserve">; </w:t>
      </w:r>
      <w:hyperlink r:id="rId5" w:history="1">
        <w:r w:rsidR="00294D4C" w:rsidRPr="00137D59">
          <w:rPr>
            <w:rStyle w:val="Hyperlink"/>
            <w:rFonts w:ascii="Times New Roman" w:hAnsi="Times New Roman" w:cs="Times New Roman"/>
            <w:sz w:val="22"/>
            <w:szCs w:val="22"/>
            <w:lang w:val="en-US"/>
          </w:rPr>
          <w:t>https://www.agilent.com</w:t>
        </w:r>
      </w:hyperlink>
      <w:r w:rsidR="00294D4C">
        <w:rPr>
          <w:rFonts w:ascii="Times New Roman" w:hAnsi="Times New Roman" w:cs="Times New Roman"/>
          <w:sz w:val="22"/>
          <w:szCs w:val="22"/>
          <w:lang w:val="en-US"/>
        </w:rPr>
        <w:t>)</w:t>
      </w:r>
      <w:r w:rsidRPr="001E6D11">
        <w:rPr>
          <w:rFonts w:ascii="Times New Roman" w:hAnsi="Times New Roman" w:cs="Times New Roman"/>
          <w:sz w:val="22"/>
          <w:szCs w:val="22"/>
          <w:lang w:val="en-US"/>
        </w:rPr>
        <w:t xml:space="preserve">, with an average resolution of </w:t>
      </w:r>
      <w:r w:rsidR="008C67D6">
        <w:rPr>
          <w:rFonts w:ascii="Times New Roman" w:hAnsi="Times New Roman" w:cs="Times New Roman"/>
          <w:sz w:val="22"/>
          <w:szCs w:val="22"/>
          <w:lang w:val="en-US"/>
        </w:rPr>
        <w:t>approx.</w:t>
      </w:r>
      <w:r w:rsidRPr="001E6D11">
        <w:rPr>
          <w:rFonts w:ascii="Times New Roman" w:hAnsi="Times New Roman" w:cs="Times New Roman"/>
          <w:sz w:val="22"/>
          <w:szCs w:val="22"/>
          <w:lang w:val="en-US"/>
        </w:rPr>
        <w:t xml:space="preserve"> 40kb under optimal conditions. A variation in the number of copies was defined by a shift from the normal value of at least three consecutive probes for deletion and five for amplifications. The data was </w:t>
      </w:r>
      <w:proofErr w:type="spellStart"/>
      <w:r w:rsidRPr="001E6D11">
        <w:rPr>
          <w:rFonts w:ascii="Times New Roman" w:hAnsi="Times New Roman" w:cs="Times New Roman"/>
          <w:sz w:val="22"/>
          <w:szCs w:val="22"/>
          <w:lang w:val="en-US"/>
        </w:rPr>
        <w:t>analysed</w:t>
      </w:r>
      <w:proofErr w:type="spellEnd"/>
      <w:r w:rsidRPr="001E6D11">
        <w:rPr>
          <w:rFonts w:ascii="Times New Roman" w:hAnsi="Times New Roman" w:cs="Times New Roman"/>
          <w:sz w:val="22"/>
          <w:szCs w:val="22"/>
          <w:lang w:val="en-US"/>
        </w:rPr>
        <w:t xml:space="preserve"> using the Genomic Workbench software (</w:t>
      </w:r>
      <w:r w:rsidR="00294D4C">
        <w:rPr>
          <w:rFonts w:ascii="Times New Roman" w:hAnsi="Times New Roman" w:cs="Times New Roman"/>
          <w:sz w:val="22"/>
          <w:szCs w:val="22"/>
          <w:lang w:val="en-US"/>
        </w:rPr>
        <w:t xml:space="preserve">Agilent, </w:t>
      </w:r>
      <w:r w:rsidR="00294D4C" w:rsidRPr="00294D4C">
        <w:rPr>
          <w:rFonts w:ascii="Times New Roman" w:hAnsi="Times New Roman" w:cs="Times New Roman"/>
          <w:sz w:val="22"/>
          <w:szCs w:val="22"/>
          <w:lang w:val="en-US"/>
        </w:rPr>
        <w:t xml:space="preserve">Santa Clara, </w:t>
      </w:r>
      <w:r w:rsidR="00294D4C">
        <w:rPr>
          <w:rFonts w:ascii="Times New Roman" w:hAnsi="Times New Roman" w:cs="Times New Roman"/>
          <w:sz w:val="22"/>
          <w:szCs w:val="22"/>
          <w:lang w:val="en-US"/>
        </w:rPr>
        <w:t xml:space="preserve">California, </w:t>
      </w:r>
      <w:r w:rsidR="00294D4C" w:rsidRPr="00294D4C">
        <w:rPr>
          <w:rFonts w:ascii="Times New Roman" w:hAnsi="Times New Roman" w:cs="Times New Roman"/>
          <w:sz w:val="22"/>
          <w:szCs w:val="22"/>
          <w:lang w:val="en-US"/>
        </w:rPr>
        <w:t>United States</w:t>
      </w:r>
      <w:r w:rsidR="00294D4C">
        <w:rPr>
          <w:rFonts w:ascii="Times New Roman" w:hAnsi="Times New Roman" w:cs="Times New Roman"/>
          <w:sz w:val="22"/>
          <w:szCs w:val="22"/>
          <w:lang w:val="en-US"/>
        </w:rPr>
        <w:t xml:space="preserve">; </w:t>
      </w:r>
      <w:hyperlink r:id="rId6" w:history="1">
        <w:r w:rsidR="00294D4C" w:rsidRPr="00137D59">
          <w:rPr>
            <w:rStyle w:val="Hyperlink"/>
            <w:rFonts w:ascii="Times New Roman" w:hAnsi="Times New Roman" w:cs="Times New Roman"/>
            <w:sz w:val="22"/>
            <w:szCs w:val="22"/>
            <w:lang w:val="en-US"/>
          </w:rPr>
          <w:t>https://www.agilent.com</w:t>
        </w:r>
      </w:hyperlink>
      <w:r w:rsidRPr="001E6D11">
        <w:rPr>
          <w:rFonts w:ascii="Times New Roman" w:hAnsi="Times New Roman" w:cs="Times New Roman"/>
          <w:sz w:val="22"/>
          <w:szCs w:val="22"/>
          <w:lang w:val="en-US"/>
        </w:rPr>
        <w:t>) with human genomic DNA of the same sex as control (</w:t>
      </w:r>
      <w:r w:rsidR="00294D4C">
        <w:rPr>
          <w:rFonts w:ascii="Times New Roman" w:hAnsi="Times New Roman" w:cs="Times New Roman"/>
          <w:sz w:val="22"/>
          <w:szCs w:val="22"/>
          <w:lang w:val="en-US"/>
        </w:rPr>
        <w:t xml:space="preserve">Agilent, </w:t>
      </w:r>
      <w:r w:rsidR="00294D4C" w:rsidRPr="00294D4C">
        <w:rPr>
          <w:rFonts w:ascii="Times New Roman" w:hAnsi="Times New Roman" w:cs="Times New Roman"/>
          <w:sz w:val="22"/>
          <w:szCs w:val="22"/>
          <w:lang w:val="en-US"/>
        </w:rPr>
        <w:t xml:space="preserve">Santa Clara, </w:t>
      </w:r>
      <w:r w:rsidR="00294D4C">
        <w:rPr>
          <w:rFonts w:ascii="Times New Roman" w:hAnsi="Times New Roman" w:cs="Times New Roman"/>
          <w:sz w:val="22"/>
          <w:szCs w:val="22"/>
          <w:lang w:val="en-US"/>
        </w:rPr>
        <w:t xml:space="preserve">California, </w:t>
      </w:r>
      <w:r w:rsidR="00294D4C" w:rsidRPr="00294D4C">
        <w:rPr>
          <w:rFonts w:ascii="Times New Roman" w:hAnsi="Times New Roman" w:cs="Times New Roman"/>
          <w:sz w:val="22"/>
          <w:szCs w:val="22"/>
          <w:lang w:val="en-US"/>
        </w:rPr>
        <w:t>United States</w:t>
      </w:r>
      <w:r w:rsidR="00294D4C">
        <w:rPr>
          <w:rFonts w:ascii="Times New Roman" w:hAnsi="Times New Roman" w:cs="Times New Roman"/>
          <w:sz w:val="22"/>
          <w:szCs w:val="22"/>
          <w:lang w:val="en-US"/>
        </w:rPr>
        <w:t xml:space="preserve">; </w:t>
      </w:r>
      <w:hyperlink r:id="rId7" w:history="1">
        <w:r w:rsidR="00294D4C" w:rsidRPr="00137D59">
          <w:rPr>
            <w:rStyle w:val="Hyperlink"/>
            <w:rFonts w:ascii="Times New Roman" w:hAnsi="Times New Roman" w:cs="Times New Roman"/>
            <w:sz w:val="22"/>
            <w:szCs w:val="22"/>
            <w:lang w:val="en-US"/>
          </w:rPr>
          <w:t>https://www.agilent.com</w:t>
        </w:r>
      </w:hyperlink>
      <w:r w:rsidRPr="001E6D11">
        <w:rPr>
          <w:rFonts w:ascii="Times New Roman" w:hAnsi="Times New Roman" w:cs="Times New Roman"/>
          <w:sz w:val="22"/>
          <w:szCs w:val="22"/>
          <w:lang w:val="en-US"/>
        </w:rPr>
        <w:t>). Deletions and/or amplifications reported in the Database of Genomic Variants (</w:t>
      </w:r>
      <w:hyperlink r:id="rId8" w:history="1">
        <w:r w:rsidRPr="001E6D11">
          <w:rPr>
            <w:rStyle w:val="Hyperlink"/>
            <w:rFonts w:ascii="Times New Roman" w:hAnsi="Times New Roman" w:cs="Times New Roman"/>
            <w:sz w:val="22"/>
            <w:szCs w:val="22"/>
            <w:lang w:val="en-US"/>
          </w:rPr>
          <w:t>http://projects.tcag.ca/variation/</w:t>
        </w:r>
      </w:hyperlink>
      <w:r w:rsidRPr="001E6D11">
        <w:rPr>
          <w:rFonts w:ascii="Times New Roman" w:hAnsi="Times New Roman" w:cs="Times New Roman"/>
          <w:sz w:val="22"/>
          <w:szCs w:val="22"/>
          <w:lang w:val="en-US"/>
        </w:rPr>
        <w:t>) were excluded (list available on request).</w:t>
      </w:r>
    </w:p>
    <w:p w14:paraId="742E35E7" w14:textId="1F885E7A" w:rsidR="001E6D11" w:rsidRPr="001E6D11" w:rsidRDefault="001E6D11" w:rsidP="001E6D11">
      <w:pPr>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tab/>
      </w:r>
      <w:r w:rsidRPr="001E6D11">
        <w:rPr>
          <w:rFonts w:ascii="Times New Roman" w:hAnsi="Times New Roman" w:cs="Times New Roman"/>
          <w:sz w:val="22"/>
          <w:szCs w:val="22"/>
          <w:lang w:val="en-US"/>
        </w:rPr>
        <w:t>In order to test involvement of coding sequences in the maternal duplication, relative copy numbers were determined by real-time quantitative PCR (RT-</w:t>
      </w:r>
      <w:proofErr w:type="spellStart"/>
      <w:r w:rsidRPr="001E6D11">
        <w:rPr>
          <w:rFonts w:ascii="Times New Roman" w:hAnsi="Times New Roman" w:cs="Times New Roman"/>
          <w:sz w:val="22"/>
          <w:szCs w:val="22"/>
          <w:lang w:val="en-US"/>
        </w:rPr>
        <w:t>qPCR</w:t>
      </w:r>
      <w:proofErr w:type="spellEnd"/>
      <w:r w:rsidRPr="001E6D11">
        <w:rPr>
          <w:rFonts w:ascii="Times New Roman" w:hAnsi="Times New Roman" w:cs="Times New Roman"/>
          <w:sz w:val="22"/>
          <w:szCs w:val="22"/>
          <w:lang w:val="en-US"/>
        </w:rPr>
        <w:t xml:space="preserve">) using </w:t>
      </w:r>
      <w:proofErr w:type="spellStart"/>
      <w:r w:rsidRPr="001E6D11">
        <w:rPr>
          <w:rFonts w:ascii="Times New Roman" w:hAnsi="Times New Roman" w:cs="Times New Roman"/>
          <w:sz w:val="22"/>
          <w:szCs w:val="22"/>
          <w:lang w:val="en-US"/>
        </w:rPr>
        <w:t>iQ</w:t>
      </w:r>
      <w:proofErr w:type="spellEnd"/>
      <w:r w:rsidRPr="001E6D11">
        <w:rPr>
          <w:rFonts w:ascii="Times New Roman" w:hAnsi="Times New Roman" w:cs="Times New Roman"/>
          <w:sz w:val="22"/>
          <w:szCs w:val="22"/>
          <w:lang w:val="en-US"/>
        </w:rPr>
        <w:t xml:space="preserve"> SYBR Green </w:t>
      </w:r>
      <w:proofErr w:type="spellStart"/>
      <w:r w:rsidRPr="001E6D11">
        <w:rPr>
          <w:rFonts w:ascii="Times New Roman" w:hAnsi="Times New Roman" w:cs="Times New Roman"/>
          <w:sz w:val="22"/>
          <w:szCs w:val="22"/>
          <w:lang w:val="en-US"/>
        </w:rPr>
        <w:t>SuperMix</w:t>
      </w:r>
      <w:proofErr w:type="spellEnd"/>
      <w:r w:rsidRPr="001E6D11">
        <w:rPr>
          <w:rFonts w:ascii="Times New Roman" w:hAnsi="Times New Roman" w:cs="Times New Roman"/>
          <w:sz w:val="22"/>
          <w:szCs w:val="22"/>
          <w:lang w:val="en-US"/>
        </w:rPr>
        <w:t xml:space="preserve"> (</w:t>
      </w:r>
      <w:proofErr w:type="spellStart"/>
      <w:r w:rsidRPr="001E6D11">
        <w:rPr>
          <w:rFonts w:ascii="Times New Roman" w:hAnsi="Times New Roman" w:cs="Times New Roman"/>
          <w:sz w:val="22"/>
          <w:szCs w:val="22"/>
          <w:lang w:val="en-US"/>
        </w:rPr>
        <w:t>BioRad</w:t>
      </w:r>
      <w:proofErr w:type="spellEnd"/>
      <w:r w:rsidR="00294D4C">
        <w:rPr>
          <w:rFonts w:ascii="Times New Roman" w:hAnsi="Times New Roman" w:cs="Times New Roman"/>
          <w:sz w:val="22"/>
          <w:szCs w:val="22"/>
          <w:lang w:val="en-US"/>
        </w:rPr>
        <w:t xml:space="preserve">, </w:t>
      </w:r>
      <w:r w:rsidR="00294D4C" w:rsidRPr="00294D4C">
        <w:rPr>
          <w:rFonts w:ascii="Times New Roman" w:hAnsi="Times New Roman" w:cs="Times New Roman"/>
          <w:sz w:val="22"/>
          <w:szCs w:val="22"/>
          <w:lang w:val="en-US"/>
        </w:rPr>
        <w:t xml:space="preserve">Hercules, California, </w:t>
      </w:r>
      <w:r w:rsidR="00294D4C">
        <w:rPr>
          <w:rFonts w:ascii="Times New Roman" w:hAnsi="Times New Roman" w:cs="Times New Roman"/>
          <w:sz w:val="22"/>
          <w:szCs w:val="22"/>
          <w:lang w:val="en-US"/>
        </w:rPr>
        <w:t xml:space="preserve">United Sates; </w:t>
      </w:r>
      <w:hyperlink r:id="rId9" w:history="1">
        <w:r w:rsidR="00294D4C" w:rsidRPr="00137D59">
          <w:rPr>
            <w:rStyle w:val="Hyperlink"/>
            <w:rFonts w:ascii="Times New Roman" w:hAnsi="Times New Roman" w:cs="Times New Roman"/>
            <w:sz w:val="22"/>
            <w:szCs w:val="22"/>
            <w:lang w:val="en-US"/>
          </w:rPr>
          <w:t>https://www.bio-rad.com</w:t>
        </w:r>
      </w:hyperlink>
      <w:r w:rsidRPr="001E6D11">
        <w:rPr>
          <w:rFonts w:ascii="Times New Roman" w:hAnsi="Times New Roman" w:cs="Times New Roman"/>
          <w:sz w:val="22"/>
          <w:szCs w:val="22"/>
          <w:lang w:val="en-US"/>
        </w:rPr>
        <w:t>). Primers were designed for intron 1 (positive control), exon 2, intron 2 (95bp downstream of exon 2) and intron 2 (60kb downstream of exon 2, reference). The efficiency of primers was tested via five-fold serial dilution of human genomic DNA (EMD Millipore</w:t>
      </w:r>
      <w:r w:rsidR="00294D4C">
        <w:rPr>
          <w:rFonts w:ascii="Times New Roman" w:hAnsi="Times New Roman" w:cs="Times New Roman"/>
          <w:sz w:val="22"/>
          <w:szCs w:val="22"/>
          <w:lang w:val="en-US"/>
        </w:rPr>
        <w:t xml:space="preserve">, </w:t>
      </w:r>
      <w:r w:rsidR="00294D4C" w:rsidRPr="00294D4C">
        <w:rPr>
          <w:rFonts w:ascii="Times New Roman" w:hAnsi="Times New Roman" w:cs="Times New Roman"/>
          <w:sz w:val="22"/>
          <w:szCs w:val="22"/>
          <w:lang w:val="en-US"/>
        </w:rPr>
        <w:t xml:space="preserve">Merck </w:t>
      </w:r>
      <w:proofErr w:type="spellStart"/>
      <w:r w:rsidR="00294D4C" w:rsidRPr="00294D4C">
        <w:rPr>
          <w:rFonts w:ascii="Times New Roman" w:hAnsi="Times New Roman" w:cs="Times New Roman"/>
          <w:sz w:val="22"/>
          <w:szCs w:val="22"/>
          <w:lang w:val="en-US"/>
        </w:rPr>
        <w:t>KGaA</w:t>
      </w:r>
      <w:proofErr w:type="spellEnd"/>
      <w:r w:rsidR="00294D4C" w:rsidRPr="00294D4C">
        <w:rPr>
          <w:rFonts w:ascii="Times New Roman" w:hAnsi="Times New Roman" w:cs="Times New Roman"/>
          <w:sz w:val="22"/>
          <w:szCs w:val="22"/>
          <w:lang w:val="en-US"/>
        </w:rPr>
        <w:t xml:space="preserve">, Darmstadt, </w:t>
      </w:r>
      <w:r w:rsidR="00294D4C">
        <w:rPr>
          <w:rFonts w:ascii="Times New Roman" w:hAnsi="Times New Roman" w:cs="Times New Roman"/>
          <w:sz w:val="22"/>
          <w:szCs w:val="22"/>
          <w:lang w:val="en-US"/>
        </w:rPr>
        <w:t>Germany;</w:t>
      </w:r>
      <w:r w:rsidR="00294D4C" w:rsidRPr="00294D4C">
        <w:rPr>
          <w:rFonts w:ascii="Times New Roman" w:hAnsi="Times New Roman" w:cs="Times New Roman"/>
          <w:sz w:val="22"/>
          <w:szCs w:val="22"/>
          <w:lang w:val="en-US"/>
        </w:rPr>
        <w:t xml:space="preserve"> </w:t>
      </w:r>
      <w:hyperlink r:id="rId10" w:history="1">
        <w:r w:rsidR="00294D4C" w:rsidRPr="00137D59">
          <w:rPr>
            <w:rStyle w:val="Hyperlink"/>
            <w:rFonts w:ascii="Times New Roman" w:hAnsi="Times New Roman" w:cs="Times New Roman"/>
            <w:sz w:val="22"/>
            <w:szCs w:val="22"/>
            <w:lang w:val="en-US"/>
          </w:rPr>
          <w:t>https://www.merckmillipore.com/IT/it?bd=1</w:t>
        </w:r>
      </w:hyperlink>
      <w:r w:rsidRPr="001E6D11">
        <w:rPr>
          <w:rFonts w:ascii="Times New Roman" w:hAnsi="Times New Roman" w:cs="Times New Roman"/>
          <w:sz w:val="22"/>
          <w:szCs w:val="22"/>
          <w:lang w:val="en-US"/>
        </w:rPr>
        <w:t>). Melting curve analysis was performed to assess the specificity of the amplification. Data analysis was performed using CFX manager software (</w:t>
      </w:r>
      <w:proofErr w:type="spellStart"/>
      <w:r w:rsidR="00294D4C" w:rsidRPr="001E6D11">
        <w:rPr>
          <w:rFonts w:ascii="Times New Roman" w:hAnsi="Times New Roman" w:cs="Times New Roman"/>
          <w:sz w:val="22"/>
          <w:szCs w:val="22"/>
          <w:lang w:val="en-US"/>
        </w:rPr>
        <w:t>BioRad</w:t>
      </w:r>
      <w:proofErr w:type="spellEnd"/>
      <w:r w:rsidR="00294D4C">
        <w:rPr>
          <w:rFonts w:ascii="Times New Roman" w:hAnsi="Times New Roman" w:cs="Times New Roman"/>
          <w:sz w:val="22"/>
          <w:szCs w:val="22"/>
          <w:lang w:val="en-US"/>
        </w:rPr>
        <w:t xml:space="preserve">, </w:t>
      </w:r>
      <w:r w:rsidR="00294D4C" w:rsidRPr="00294D4C">
        <w:rPr>
          <w:rFonts w:ascii="Times New Roman" w:hAnsi="Times New Roman" w:cs="Times New Roman"/>
          <w:sz w:val="22"/>
          <w:szCs w:val="22"/>
          <w:lang w:val="en-US"/>
        </w:rPr>
        <w:t xml:space="preserve">Hercules, California, </w:t>
      </w:r>
      <w:r w:rsidR="00294D4C">
        <w:rPr>
          <w:rFonts w:ascii="Times New Roman" w:hAnsi="Times New Roman" w:cs="Times New Roman"/>
          <w:sz w:val="22"/>
          <w:szCs w:val="22"/>
          <w:lang w:val="en-US"/>
        </w:rPr>
        <w:t xml:space="preserve">United Sates; </w:t>
      </w:r>
      <w:hyperlink r:id="rId11" w:history="1">
        <w:r w:rsidR="00294D4C" w:rsidRPr="00137D59">
          <w:rPr>
            <w:rStyle w:val="Hyperlink"/>
            <w:rFonts w:ascii="Times New Roman" w:hAnsi="Times New Roman" w:cs="Times New Roman"/>
            <w:sz w:val="22"/>
            <w:szCs w:val="22"/>
            <w:lang w:val="en-US"/>
          </w:rPr>
          <w:t>https://www.bio-rad.com</w:t>
        </w:r>
      </w:hyperlink>
      <w:r w:rsidRPr="001E6D11">
        <w:rPr>
          <w:rFonts w:ascii="Times New Roman" w:hAnsi="Times New Roman" w:cs="Times New Roman"/>
          <w:sz w:val="22"/>
          <w:szCs w:val="22"/>
          <w:lang w:val="en-US"/>
        </w:rPr>
        <w:t xml:space="preserve">). Differential copy numbers were determined by transforming </w:t>
      </w:r>
      <w:proofErr w:type="spellStart"/>
      <w:r w:rsidRPr="001E6D11">
        <w:rPr>
          <w:rFonts w:ascii="Times New Roman" w:hAnsi="Times New Roman" w:cs="Times New Roman"/>
          <w:sz w:val="22"/>
          <w:szCs w:val="22"/>
          <w:lang w:val="en-US"/>
        </w:rPr>
        <w:t>Cq</w:t>
      </w:r>
      <w:proofErr w:type="spellEnd"/>
      <w:r w:rsidRPr="001E6D11">
        <w:rPr>
          <w:rFonts w:ascii="Times New Roman" w:hAnsi="Times New Roman" w:cs="Times New Roman"/>
          <w:sz w:val="22"/>
          <w:szCs w:val="22"/>
          <w:lang w:val="en-US"/>
        </w:rPr>
        <w:t xml:space="preserve"> values to fold gene expression while taking into account the primer efficiency and subsequently normalizing for the reference. The sequences, amplicon sizes and efficiencies for the primers used are listed in the table below: </w:t>
      </w:r>
    </w:p>
    <w:tbl>
      <w:tblPr>
        <w:tblStyle w:val="TableGrid"/>
        <w:tblW w:w="5000" w:type="pct"/>
        <w:tblLayout w:type="fixed"/>
        <w:tblLook w:val="04A0" w:firstRow="1" w:lastRow="0" w:firstColumn="1" w:lastColumn="0" w:noHBand="0" w:noVBand="1"/>
      </w:tblPr>
      <w:tblGrid>
        <w:gridCol w:w="1384"/>
        <w:gridCol w:w="3007"/>
        <w:gridCol w:w="3007"/>
        <w:gridCol w:w="1234"/>
        <w:gridCol w:w="1222"/>
      </w:tblGrid>
      <w:tr w:rsidR="001E6D11" w:rsidRPr="001E6D11" w14:paraId="554C9750" w14:textId="77777777" w:rsidTr="00DC411F">
        <w:tc>
          <w:tcPr>
            <w:tcW w:w="702" w:type="pct"/>
          </w:tcPr>
          <w:p w14:paraId="2BD6CF89"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Target</w:t>
            </w:r>
          </w:p>
        </w:tc>
        <w:tc>
          <w:tcPr>
            <w:tcW w:w="1526" w:type="pct"/>
          </w:tcPr>
          <w:p w14:paraId="6AE494E8"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Forward primer</w:t>
            </w:r>
          </w:p>
        </w:tc>
        <w:tc>
          <w:tcPr>
            <w:tcW w:w="1526" w:type="pct"/>
          </w:tcPr>
          <w:p w14:paraId="5E3175D3"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Reverse primer</w:t>
            </w:r>
          </w:p>
        </w:tc>
        <w:tc>
          <w:tcPr>
            <w:tcW w:w="626" w:type="pct"/>
          </w:tcPr>
          <w:p w14:paraId="2A820F13"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Amplicon size (bp)</w:t>
            </w:r>
          </w:p>
        </w:tc>
        <w:tc>
          <w:tcPr>
            <w:tcW w:w="620" w:type="pct"/>
          </w:tcPr>
          <w:p w14:paraId="5A890333"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Primer efficiency</w:t>
            </w:r>
          </w:p>
        </w:tc>
      </w:tr>
      <w:tr w:rsidR="001E6D11" w:rsidRPr="001E6D11" w14:paraId="3EE7D2B8" w14:textId="77777777" w:rsidTr="00DC411F">
        <w:trPr>
          <w:cantSplit/>
          <w:trHeight w:val="765"/>
        </w:trPr>
        <w:tc>
          <w:tcPr>
            <w:tcW w:w="702" w:type="pct"/>
          </w:tcPr>
          <w:p w14:paraId="7655C574"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CNTNAP2 intron 1</w:t>
            </w:r>
          </w:p>
        </w:tc>
        <w:tc>
          <w:tcPr>
            <w:tcW w:w="1526" w:type="pct"/>
          </w:tcPr>
          <w:p w14:paraId="5384FAD6"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CTGTTTCTCTGCATGCTGAC</w:t>
            </w:r>
          </w:p>
        </w:tc>
        <w:tc>
          <w:tcPr>
            <w:tcW w:w="1526" w:type="pct"/>
          </w:tcPr>
          <w:p w14:paraId="2F97BBC9"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GTATCCATACGGTAATGACACG</w:t>
            </w:r>
          </w:p>
        </w:tc>
        <w:tc>
          <w:tcPr>
            <w:tcW w:w="626" w:type="pct"/>
          </w:tcPr>
          <w:p w14:paraId="6B0BD1E7"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210</w:t>
            </w:r>
          </w:p>
        </w:tc>
        <w:tc>
          <w:tcPr>
            <w:tcW w:w="620" w:type="pct"/>
          </w:tcPr>
          <w:p w14:paraId="3F807A7D"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88%</w:t>
            </w:r>
          </w:p>
        </w:tc>
      </w:tr>
      <w:tr w:rsidR="001E6D11" w:rsidRPr="001E6D11" w14:paraId="2466F32D" w14:textId="77777777" w:rsidTr="00DC411F">
        <w:trPr>
          <w:cantSplit/>
          <w:trHeight w:val="765"/>
        </w:trPr>
        <w:tc>
          <w:tcPr>
            <w:tcW w:w="702" w:type="pct"/>
          </w:tcPr>
          <w:p w14:paraId="5E8BB75B"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2</w:t>
            </w:r>
          </w:p>
        </w:tc>
        <w:tc>
          <w:tcPr>
            <w:tcW w:w="1526" w:type="pct"/>
          </w:tcPr>
          <w:p w14:paraId="31060815"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CAGAATTGCCTAAATTCCTTTGC</w:t>
            </w:r>
          </w:p>
        </w:tc>
        <w:tc>
          <w:tcPr>
            <w:tcW w:w="1526" w:type="pct"/>
          </w:tcPr>
          <w:p w14:paraId="4F70E84B"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CAGAGACAAGTGGCTCATCAC</w:t>
            </w:r>
          </w:p>
        </w:tc>
        <w:tc>
          <w:tcPr>
            <w:tcW w:w="626" w:type="pct"/>
          </w:tcPr>
          <w:p w14:paraId="398C56D8"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164</w:t>
            </w:r>
          </w:p>
        </w:tc>
        <w:tc>
          <w:tcPr>
            <w:tcW w:w="620" w:type="pct"/>
          </w:tcPr>
          <w:p w14:paraId="57EC6EE4"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75%</w:t>
            </w:r>
          </w:p>
        </w:tc>
      </w:tr>
      <w:tr w:rsidR="001E6D11" w:rsidRPr="001E6D11" w14:paraId="50486380" w14:textId="77777777" w:rsidTr="00DC411F">
        <w:trPr>
          <w:cantSplit/>
          <w:trHeight w:val="765"/>
        </w:trPr>
        <w:tc>
          <w:tcPr>
            <w:tcW w:w="702" w:type="pct"/>
          </w:tcPr>
          <w:p w14:paraId="1C8BD0BA"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lastRenderedPageBreak/>
              <w:t>CNTNAP2 intron 2</w:t>
            </w:r>
          </w:p>
        </w:tc>
        <w:tc>
          <w:tcPr>
            <w:tcW w:w="1526" w:type="pct"/>
          </w:tcPr>
          <w:p w14:paraId="3AD33F12"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GCAGACACCAGAAATCACTC</w:t>
            </w:r>
          </w:p>
        </w:tc>
        <w:tc>
          <w:tcPr>
            <w:tcW w:w="1526" w:type="pct"/>
          </w:tcPr>
          <w:p w14:paraId="552764AA"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GACGTACTATCTCTAACTTCC</w:t>
            </w:r>
          </w:p>
        </w:tc>
        <w:tc>
          <w:tcPr>
            <w:tcW w:w="626" w:type="pct"/>
          </w:tcPr>
          <w:p w14:paraId="634DA067"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125</w:t>
            </w:r>
          </w:p>
        </w:tc>
        <w:tc>
          <w:tcPr>
            <w:tcW w:w="620" w:type="pct"/>
          </w:tcPr>
          <w:p w14:paraId="340F76AC"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88%</w:t>
            </w:r>
          </w:p>
        </w:tc>
      </w:tr>
      <w:tr w:rsidR="001E6D11" w:rsidRPr="001E6D11" w14:paraId="0FA7F6EE" w14:textId="77777777" w:rsidTr="00DC411F">
        <w:trPr>
          <w:cantSplit/>
          <w:trHeight w:val="765"/>
        </w:trPr>
        <w:tc>
          <w:tcPr>
            <w:tcW w:w="702" w:type="pct"/>
          </w:tcPr>
          <w:p w14:paraId="041DF620"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CNTNAP2 intron 2 (reference)</w:t>
            </w:r>
          </w:p>
        </w:tc>
        <w:tc>
          <w:tcPr>
            <w:tcW w:w="1526" w:type="pct"/>
          </w:tcPr>
          <w:p w14:paraId="0C77EE30"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CCCACATAGAATGGACACGTAGAA</w:t>
            </w:r>
          </w:p>
        </w:tc>
        <w:tc>
          <w:tcPr>
            <w:tcW w:w="1526" w:type="pct"/>
          </w:tcPr>
          <w:p w14:paraId="6FF962A1"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CCTCCCCCTGTGTATTTGCG</w:t>
            </w:r>
          </w:p>
        </w:tc>
        <w:tc>
          <w:tcPr>
            <w:tcW w:w="626" w:type="pct"/>
          </w:tcPr>
          <w:p w14:paraId="4D49A75C"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100</w:t>
            </w:r>
          </w:p>
        </w:tc>
        <w:tc>
          <w:tcPr>
            <w:tcW w:w="620" w:type="pct"/>
          </w:tcPr>
          <w:p w14:paraId="1DA64B6B" w14:textId="77777777" w:rsidR="001E6D11" w:rsidRPr="001E6D11" w:rsidRDefault="001E6D11" w:rsidP="001E6D11">
            <w:pPr>
              <w:spacing w:line="480" w:lineRule="auto"/>
              <w:rPr>
                <w:rFonts w:ascii="Times New Roman" w:hAnsi="Times New Roman" w:cs="Times New Roman"/>
                <w:sz w:val="22"/>
                <w:szCs w:val="22"/>
                <w:lang w:val="en-US"/>
              </w:rPr>
            </w:pPr>
            <w:r w:rsidRPr="001E6D11">
              <w:rPr>
                <w:rFonts w:ascii="Times New Roman" w:hAnsi="Times New Roman" w:cs="Times New Roman"/>
                <w:sz w:val="22"/>
                <w:szCs w:val="22"/>
                <w:lang w:val="en-US"/>
              </w:rPr>
              <w:t>98%</w:t>
            </w:r>
          </w:p>
        </w:tc>
      </w:tr>
    </w:tbl>
    <w:p w14:paraId="39B8BEA3" w14:textId="77777777" w:rsidR="001E6D11" w:rsidRPr="001E6D11" w:rsidRDefault="001E6D11" w:rsidP="001E6D11">
      <w:pPr>
        <w:spacing w:line="480" w:lineRule="auto"/>
        <w:rPr>
          <w:rFonts w:ascii="Times New Roman" w:hAnsi="Times New Roman" w:cs="Times New Roman"/>
          <w:sz w:val="22"/>
          <w:szCs w:val="22"/>
          <w:lang w:val="en-US"/>
        </w:rPr>
      </w:pPr>
    </w:p>
    <w:p w14:paraId="7F763333" w14:textId="1D50F296" w:rsidR="001E6D11" w:rsidRPr="001E6D11" w:rsidRDefault="001E6D11" w:rsidP="001E6D11">
      <w:pPr>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tab/>
      </w:r>
      <w:r w:rsidRPr="001E6D11">
        <w:rPr>
          <w:rFonts w:ascii="Times New Roman" w:hAnsi="Times New Roman" w:cs="Times New Roman"/>
          <w:sz w:val="22"/>
          <w:szCs w:val="22"/>
          <w:lang w:val="en-US"/>
        </w:rPr>
        <w:t xml:space="preserve">All exons of </w:t>
      </w:r>
      <w:r w:rsidRPr="001E6D11">
        <w:rPr>
          <w:rFonts w:ascii="Times New Roman" w:hAnsi="Times New Roman" w:cs="Times New Roman"/>
          <w:i/>
          <w:sz w:val="22"/>
          <w:szCs w:val="22"/>
          <w:lang w:val="en-US"/>
        </w:rPr>
        <w:t xml:space="preserve">CNTNAP2 </w:t>
      </w:r>
      <w:r w:rsidRPr="001E6D11">
        <w:rPr>
          <w:rFonts w:ascii="Times New Roman" w:hAnsi="Times New Roman" w:cs="Times New Roman"/>
          <w:sz w:val="22"/>
          <w:szCs w:val="22"/>
          <w:lang w:val="en-US"/>
        </w:rPr>
        <w:t xml:space="preserve">were screened using PCR and Sanger sequencing. PCR amplification was performed using </w:t>
      </w:r>
      <w:proofErr w:type="spellStart"/>
      <w:r w:rsidRPr="001E6D11">
        <w:rPr>
          <w:rFonts w:ascii="Times New Roman" w:hAnsi="Times New Roman" w:cs="Times New Roman"/>
          <w:sz w:val="22"/>
          <w:szCs w:val="22"/>
          <w:lang w:val="en-US"/>
        </w:rPr>
        <w:t>Taq</w:t>
      </w:r>
      <w:proofErr w:type="spellEnd"/>
      <w:r w:rsidRPr="001E6D11">
        <w:rPr>
          <w:rFonts w:ascii="Times New Roman" w:hAnsi="Times New Roman" w:cs="Times New Roman"/>
          <w:sz w:val="22"/>
          <w:szCs w:val="22"/>
          <w:lang w:val="en-US"/>
        </w:rPr>
        <w:t xml:space="preserve"> DNA polymerase kit (Invitrogen</w:t>
      </w:r>
      <w:r w:rsidR="00294D4C">
        <w:rPr>
          <w:rFonts w:ascii="Times New Roman" w:hAnsi="Times New Roman" w:cs="Times New Roman"/>
          <w:sz w:val="22"/>
          <w:szCs w:val="22"/>
          <w:lang w:val="en-US"/>
        </w:rPr>
        <w:t xml:space="preserve">, </w:t>
      </w:r>
      <w:r w:rsidR="00294D4C" w:rsidRPr="00294D4C">
        <w:rPr>
          <w:rFonts w:ascii="Times New Roman" w:hAnsi="Times New Roman" w:cs="Times New Roman"/>
          <w:sz w:val="22"/>
          <w:szCs w:val="22"/>
          <w:lang w:val="en-US"/>
        </w:rPr>
        <w:t xml:space="preserve">Waltham, Massachusetts, </w:t>
      </w:r>
      <w:r w:rsidR="00294D4C">
        <w:rPr>
          <w:rFonts w:ascii="Times New Roman" w:hAnsi="Times New Roman" w:cs="Times New Roman"/>
          <w:sz w:val="22"/>
          <w:szCs w:val="22"/>
          <w:lang w:val="en-US"/>
        </w:rPr>
        <w:t xml:space="preserve">United States; </w:t>
      </w:r>
      <w:hyperlink r:id="rId12" w:history="1">
        <w:r w:rsidR="00294D4C" w:rsidRPr="00137D59">
          <w:rPr>
            <w:rStyle w:val="Hyperlink"/>
            <w:rFonts w:ascii="Times New Roman" w:hAnsi="Times New Roman" w:cs="Times New Roman"/>
            <w:sz w:val="22"/>
            <w:szCs w:val="22"/>
            <w:lang w:val="en-US"/>
          </w:rPr>
          <w:t>https://www.thermofisher.com/it/en/home/life-science/pcr/pcr-enzymes-master-mixes/invitrogen-taq-dna-polymerases.html</w:t>
        </w:r>
      </w:hyperlink>
      <w:r w:rsidRPr="001E6D11">
        <w:rPr>
          <w:rFonts w:ascii="Times New Roman" w:hAnsi="Times New Roman" w:cs="Times New Roman"/>
          <w:sz w:val="22"/>
          <w:szCs w:val="22"/>
          <w:lang w:val="en-US"/>
        </w:rPr>
        <w:t>) as per supplier’s instructions. PCR products were purified from gel with the Wizard SV gel clean-up kit (Promega</w:t>
      </w:r>
      <w:r w:rsidR="00294D4C">
        <w:rPr>
          <w:rFonts w:ascii="Times New Roman" w:hAnsi="Times New Roman" w:cs="Times New Roman"/>
          <w:sz w:val="22"/>
          <w:szCs w:val="22"/>
          <w:lang w:val="en-US"/>
        </w:rPr>
        <w:t xml:space="preserve">, Milan, Italy; </w:t>
      </w:r>
      <w:hyperlink r:id="rId13" w:history="1">
        <w:r w:rsidR="00294D4C" w:rsidRPr="00137D59">
          <w:rPr>
            <w:rStyle w:val="Hyperlink"/>
            <w:rFonts w:ascii="Times New Roman" w:hAnsi="Times New Roman" w:cs="Times New Roman"/>
            <w:sz w:val="22"/>
            <w:szCs w:val="22"/>
            <w:lang w:val="en-US"/>
          </w:rPr>
          <w:t>https://ita.promega.com/products/nucleic-acid-extraction/clean-up-and-concentration/wizard-sv-gel-and-pcr-clean-up-system/?catNum=A9281</w:t>
        </w:r>
      </w:hyperlink>
      <w:r w:rsidRPr="001E6D11">
        <w:rPr>
          <w:rFonts w:ascii="Times New Roman" w:hAnsi="Times New Roman" w:cs="Times New Roman"/>
          <w:sz w:val="22"/>
          <w:szCs w:val="22"/>
          <w:lang w:val="en-US"/>
        </w:rPr>
        <w:t xml:space="preserve">) and Sanger sequenced to identify CNTNAP2 mutations. The following primers were used for amplification and sequencing: </w:t>
      </w:r>
    </w:p>
    <w:tbl>
      <w:tblPr>
        <w:tblStyle w:val="TableGrid"/>
        <w:tblW w:w="0" w:type="auto"/>
        <w:tblLayout w:type="fixed"/>
        <w:tblLook w:val="04A0" w:firstRow="1" w:lastRow="0" w:firstColumn="1" w:lastColumn="0" w:noHBand="0" w:noVBand="1"/>
      </w:tblPr>
      <w:tblGrid>
        <w:gridCol w:w="1271"/>
        <w:gridCol w:w="3260"/>
        <w:gridCol w:w="3261"/>
        <w:gridCol w:w="1264"/>
      </w:tblGrid>
      <w:tr w:rsidR="001E6D11" w:rsidRPr="001E6D11" w14:paraId="0BBE2257" w14:textId="77777777" w:rsidTr="00DC411F">
        <w:tc>
          <w:tcPr>
            <w:tcW w:w="1271" w:type="dxa"/>
          </w:tcPr>
          <w:p w14:paraId="7497305F"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Target</w:t>
            </w:r>
          </w:p>
        </w:tc>
        <w:tc>
          <w:tcPr>
            <w:tcW w:w="3260" w:type="dxa"/>
          </w:tcPr>
          <w:p w14:paraId="6727AEA9"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Forward primer</w:t>
            </w:r>
          </w:p>
        </w:tc>
        <w:tc>
          <w:tcPr>
            <w:tcW w:w="3261" w:type="dxa"/>
          </w:tcPr>
          <w:p w14:paraId="786476D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Reverse primer</w:t>
            </w:r>
          </w:p>
        </w:tc>
        <w:tc>
          <w:tcPr>
            <w:tcW w:w="1264" w:type="dxa"/>
          </w:tcPr>
          <w:p w14:paraId="4130E496"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Amplicon size (bp)</w:t>
            </w:r>
          </w:p>
        </w:tc>
      </w:tr>
      <w:tr w:rsidR="001E6D11" w:rsidRPr="001E6D11" w14:paraId="40D6CF2E" w14:textId="77777777" w:rsidTr="00DC411F">
        <w:trPr>
          <w:cantSplit/>
          <w:trHeight w:val="765"/>
        </w:trPr>
        <w:tc>
          <w:tcPr>
            <w:tcW w:w="1271" w:type="dxa"/>
          </w:tcPr>
          <w:p w14:paraId="183820E6"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w:t>
            </w:r>
          </w:p>
        </w:tc>
        <w:tc>
          <w:tcPr>
            <w:tcW w:w="3260" w:type="dxa"/>
          </w:tcPr>
          <w:p w14:paraId="3C52E15C"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CAGCCCATCTCCCTTCAAGA</w:t>
            </w:r>
          </w:p>
        </w:tc>
        <w:tc>
          <w:tcPr>
            <w:tcW w:w="3261" w:type="dxa"/>
          </w:tcPr>
          <w:p w14:paraId="529C5D0A"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GCTGGGTTTCGAGTTTGTCT</w:t>
            </w:r>
          </w:p>
        </w:tc>
        <w:tc>
          <w:tcPr>
            <w:tcW w:w="1264" w:type="dxa"/>
          </w:tcPr>
          <w:p w14:paraId="53AA2192"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353</w:t>
            </w:r>
          </w:p>
        </w:tc>
      </w:tr>
      <w:tr w:rsidR="001E6D11" w:rsidRPr="001E6D11" w14:paraId="2356B45C" w14:textId="77777777" w:rsidTr="00DC411F">
        <w:trPr>
          <w:cantSplit/>
          <w:trHeight w:val="765"/>
        </w:trPr>
        <w:tc>
          <w:tcPr>
            <w:tcW w:w="1271" w:type="dxa"/>
          </w:tcPr>
          <w:p w14:paraId="0BD6FC31"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2</w:t>
            </w:r>
          </w:p>
        </w:tc>
        <w:tc>
          <w:tcPr>
            <w:tcW w:w="3260" w:type="dxa"/>
          </w:tcPr>
          <w:p w14:paraId="5195AD88"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GGAGTCCTCTTTGTCTTTCCTCC</w:t>
            </w:r>
          </w:p>
        </w:tc>
        <w:tc>
          <w:tcPr>
            <w:tcW w:w="3261" w:type="dxa"/>
          </w:tcPr>
          <w:p w14:paraId="762F0A0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GAGTGATTTCTGGTGTCTGCC</w:t>
            </w:r>
          </w:p>
        </w:tc>
        <w:tc>
          <w:tcPr>
            <w:tcW w:w="1264" w:type="dxa"/>
          </w:tcPr>
          <w:p w14:paraId="05A19827"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630</w:t>
            </w:r>
          </w:p>
        </w:tc>
      </w:tr>
      <w:tr w:rsidR="001E6D11" w:rsidRPr="001E6D11" w14:paraId="7A04EFD7" w14:textId="77777777" w:rsidTr="00DC411F">
        <w:trPr>
          <w:cantSplit/>
          <w:trHeight w:val="765"/>
        </w:trPr>
        <w:tc>
          <w:tcPr>
            <w:tcW w:w="1271" w:type="dxa"/>
          </w:tcPr>
          <w:p w14:paraId="5051FCFF"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3</w:t>
            </w:r>
          </w:p>
        </w:tc>
        <w:tc>
          <w:tcPr>
            <w:tcW w:w="3260" w:type="dxa"/>
          </w:tcPr>
          <w:p w14:paraId="746398BA"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GCACTGCCAAGACCAATTAAGA</w:t>
            </w:r>
          </w:p>
        </w:tc>
        <w:tc>
          <w:tcPr>
            <w:tcW w:w="3261" w:type="dxa"/>
          </w:tcPr>
          <w:p w14:paraId="2BE70C76"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TCTTTGCTTTCCTGCCAATGA</w:t>
            </w:r>
          </w:p>
        </w:tc>
        <w:tc>
          <w:tcPr>
            <w:tcW w:w="1264" w:type="dxa"/>
          </w:tcPr>
          <w:p w14:paraId="59D5CC21"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322</w:t>
            </w:r>
          </w:p>
        </w:tc>
      </w:tr>
      <w:tr w:rsidR="001E6D11" w:rsidRPr="001E6D11" w14:paraId="1A488B8A" w14:textId="77777777" w:rsidTr="00DC411F">
        <w:trPr>
          <w:cantSplit/>
          <w:trHeight w:val="765"/>
        </w:trPr>
        <w:tc>
          <w:tcPr>
            <w:tcW w:w="1271" w:type="dxa"/>
          </w:tcPr>
          <w:p w14:paraId="2A7213DA"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4</w:t>
            </w:r>
          </w:p>
        </w:tc>
        <w:tc>
          <w:tcPr>
            <w:tcW w:w="3260" w:type="dxa"/>
          </w:tcPr>
          <w:p w14:paraId="757058B3"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TCACAAGCCCTACCATTGGA</w:t>
            </w:r>
          </w:p>
        </w:tc>
        <w:tc>
          <w:tcPr>
            <w:tcW w:w="3261" w:type="dxa"/>
          </w:tcPr>
          <w:p w14:paraId="7207C84E"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ACATGCAAATAGAGACACAACCT</w:t>
            </w:r>
          </w:p>
        </w:tc>
        <w:tc>
          <w:tcPr>
            <w:tcW w:w="1264" w:type="dxa"/>
          </w:tcPr>
          <w:p w14:paraId="2F9C4D27"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442</w:t>
            </w:r>
          </w:p>
        </w:tc>
      </w:tr>
      <w:tr w:rsidR="001E6D11" w:rsidRPr="001E6D11" w14:paraId="7414630A" w14:textId="77777777" w:rsidTr="00DC411F">
        <w:trPr>
          <w:cantSplit/>
          <w:trHeight w:val="765"/>
        </w:trPr>
        <w:tc>
          <w:tcPr>
            <w:tcW w:w="1271" w:type="dxa"/>
          </w:tcPr>
          <w:p w14:paraId="6C1DF3B7"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5</w:t>
            </w:r>
          </w:p>
        </w:tc>
        <w:tc>
          <w:tcPr>
            <w:tcW w:w="3260" w:type="dxa"/>
          </w:tcPr>
          <w:p w14:paraId="541B915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AGAGGACTGTCAATTTCTCAAGA</w:t>
            </w:r>
          </w:p>
        </w:tc>
        <w:tc>
          <w:tcPr>
            <w:tcW w:w="3261" w:type="dxa"/>
          </w:tcPr>
          <w:p w14:paraId="40A48D8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ACGGAAAGAATAGAACTGACAGT</w:t>
            </w:r>
          </w:p>
        </w:tc>
        <w:tc>
          <w:tcPr>
            <w:tcW w:w="1264" w:type="dxa"/>
          </w:tcPr>
          <w:p w14:paraId="03D7423A"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362</w:t>
            </w:r>
          </w:p>
        </w:tc>
      </w:tr>
      <w:tr w:rsidR="001E6D11" w:rsidRPr="001E6D11" w14:paraId="175E9B69" w14:textId="77777777" w:rsidTr="00DC411F">
        <w:trPr>
          <w:cantSplit/>
          <w:trHeight w:val="765"/>
        </w:trPr>
        <w:tc>
          <w:tcPr>
            <w:tcW w:w="1271" w:type="dxa"/>
          </w:tcPr>
          <w:p w14:paraId="4D286AC5"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6</w:t>
            </w:r>
          </w:p>
        </w:tc>
        <w:tc>
          <w:tcPr>
            <w:tcW w:w="3260" w:type="dxa"/>
          </w:tcPr>
          <w:p w14:paraId="2294F663"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TCCCAGGTTAACTCGAATGGA</w:t>
            </w:r>
          </w:p>
        </w:tc>
        <w:tc>
          <w:tcPr>
            <w:tcW w:w="3261" w:type="dxa"/>
          </w:tcPr>
          <w:p w14:paraId="47BD003E"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GCCTGGATAGCATGGTTCCT</w:t>
            </w:r>
          </w:p>
        </w:tc>
        <w:tc>
          <w:tcPr>
            <w:tcW w:w="1264" w:type="dxa"/>
          </w:tcPr>
          <w:p w14:paraId="38BF20EB"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573</w:t>
            </w:r>
          </w:p>
        </w:tc>
      </w:tr>
      <w:tr w:rsidR="001E6D11" w:rsidRPr="001E6D11" w14:paraId="669FB539" w14:textId="77777777" w:rsidTr="00DC411F">
        <w:trPr>
          <w:cantSplit/>
          <w:trHeight w:val="765"/>
        </w:trPr>
        <w:tc>
          <w:tcPr>
            <w:tcW w:w="1271" w:type="dxa"/>
          </w:tcPr>
          <w:p w14:paraId="237CBBE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7</w:t>
            </w:r>
          </w:p>
        </w:tc>
        <w:tc>
          <w:tcPr>
            <w:tcW w:w="3260" w:type="dxa"/>
          </w:tcPr>
          <w:p w14:paraId="03423018"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TGCCATAGATTTTGGAGGCA</w:t>
            </w:r>
          </w:p>
        </w:tc>
        <w:tc>
          <w:tcPr>
            <w:tcW w:w="3261" w:type="dxa"/>
          </w:tcPr>
          <w:p w14:paraId="1D3BB6A7"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TGCGGGTGAAAATCCTTACC</w:t>
            </w:r>
          </w:p>
        </w:tc>
        <w:tc>
          <w:tcPr>
            <w:tcW w:w="1264" w:type="dxa"/>
          </w:tcPr>
          <w:p w14:paraId="16DAE569"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307</w:t>
            </w:r>
          </w:p>
        </w:tc>
      </w:tr>
      <w:tr w:rsidR="001E6D11" w:rsidRPr="001E6D11" w14:paraId="6A044B9F" w14:textId="77777777" w:rsidTr="00DC411F">
        <w:trPr>
          <w:cantSplit/>
          <w:trHeight w:val="765"/>
        </w:trPr>
        <w:tc>
          <w:tcPr>
            <w:tcW w:w="1271" w:type="dxa"/>
          </w:tcPr>
          <w:p w14:paraId="17F841DF"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8</w:t>
            </w:r>
          </w:p>
        </w:tc>
        <w:tc>
          <w:tcPr>
            <w:tcW w:w="3260" w:type="dxa"/>
          </w:tcPr>
          <w:p w14:paraId="2A03CCA6"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AGGCTGTGCTTCAAAACTTGT</w:t>
            </w:r>
          </w:p>
        </w:tc>
        <w:tc>
          <w:tcPr>
            <w:tcW w:w="3261" w:type="dxa"/>
          </w:tcPr>
          <w:p w14:paraId="6ECEBE77"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ACCTAATCCTGAGCGTGTAACA</w:t>
            </w:r>
          </w:p>
        </w:tc>
        <w:tc>
          <w:tcPr>
            <w:tcW w:w="1264" w:type="dxa"/>
          </w:tcPr>
          <w:p w14:paraId="0C6DC3FC"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474</w:t>
            </w:r>
          </w:p>
        </w:tc>
      </w:tr>
      <w:tr w:rsidR="001E6D11" w:rsidRPr="001E6D11" w14:paraId="2DF03BA1" w14:textId="77777777" w:rsidTr="00DC411F">
        <w:trPr>
          <w:cantSplit/>
          <w:trHeight w:val="765"/>
        </w:trPr>
        <w:tc>
          <w:tcPr>
            <w:tcW w:w="1271" w:type="dxa"/>
          </w:tcPr>
          <w:p w14:paraId="41D611F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9</w:t>
            </w:r>
          </w:p>
        </w:tc>
        <w:tc>
          <w:tcPr>
            <w:tcW w:w="3260" w:type="dxa"/>
          </w:tcPr>
          <w:p w14:paraId="4C7D0115"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GGAAATTGTGTTCAGCTGGGT</w:t>
            </w:r>
          </w:p>
        </w:tc>
        <w:tc>
          <w:tcPr>
            <w:tcW w:w="3261" w:type="dxa"/>
          </w:tcPr>
          <w:p w14:paraId="729F6B3A"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TGCTCAGTGGAATTACAGTTTGT</w:t>
            </w:r>
          </w:p>
        </w:tc>
        <w:tc>
          <w:tcPr>
            <w:tcW w:w="1264" w:type="dxa"/>
          </w:tcPr>
          <w:p w14:paraId="68E17FC9"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352</w:t>
            </w:r>
          </w:p>
        </w:tc>
      </w:tr>
      <w:tr w:rsidR="001E6D11" w:rsidRPr="001E6D11" w14:paraId="5C4889E6" w14:textId="77777777" w:rsidTr="00DC411F">
        <w:trPr>
          <w:cantSplit/>
          <w:trHeight w:val="765"/>
        </w:trPr>
        <w:tc>
          <w:tcPr>
            <w:tcW w:w="1271" w:type="dxa"/>
          </w:tcPr>
          <w:p w14:paraId="742C61C2"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lastRenderedPageBreak/>
              <w:t>CNTNAP2 exon 10</w:t>
            </w:r>
          </w:p>
        </w:tc>
        <w:tc>
          <w:tcPr>
            <w:tcW w:w="3260" w:type="dxa"/>
          </w:tcPr>
          <w:p w14:paraId="65AF3A3F"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TGAGTGACAGTAGACCCCAG</w:t>
            </w:r>
          </w:p>
        </w:tc>
        <w:tc>
          <w:tcPr>
            <w:tcW w:w="3261" w:type="dxa"/>
          </w:tcPr>
          <w:p w14:paraId="0E5A7CF3"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TTGGACAACGTGAGGTAGGA</w:t>
            </w:r>
          </w:p>
        </w:tc>
        <w:tc>
          <w:tcPr>
            <w:tcW w:w="1264" w:type="dxa"/>
          </w:tcPr>
          <w:p w14:paraId="407825A2"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457</w:t>
            </w:r>
          </w:p>
        </w:tc>
      </w:tr>
      <w:tr w:rsidR="001E6D11" w:rsidRPr="001E6D11" w14:paraId="254BA39A" w14:textId="77777777" w:rsidTr="00DC411F">
        <w:trPr>
          <w:cantSplit/>
          <w:trHeight w:val="765"/>
        </w:trPr>
        <w:tc>
          <w:tcPr>
            <w:tcW w:w="1271" w:type="dxa"/>
          </w:tcPr>
          <w:p w14:paraId="65DF126C"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11</w:t>
            </w:r>
          </w:p>
        </w:tc>
        <w:tc>
          <w:tcPr>
            <w:tcW w:w="3260" w:type="dxa"/>
          </w:tcPr>
          <w:p w14:paraId="39D29938"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CGCTTGGCACCTTCTTTCAT</w:t>
            </w:r>
          </w:p>
        </w:tc>
        <w:tc>
          <w:tcPr>
            <w:tcW w:w="3261" w:type="dxa"/>
          </w:tcPr>
          <w:p w14:paraId="5F4CC6F8"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TGTGGATTATTCAGGTTGCTGA</w:t>
            </w:r>
          </w:p>
        </w:tc>
        <w:tc>
          <w:tcPr>
            <w:tcW w:w="1264" w:type="dxa"/>
          </w:tcPr>
          <w:p w14:paraId="1F79F8D4"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377</w:t>
            </w:r>
          </w:p>
        </w:tc>
      </w:tr>
      <w:tr w:rsidR="001E6D11" w:rsidRPr="001E6D11" w14:paraId="33EDE6CC" w14:textId="77777777" w:rsidTr="00DC411F">
        <w:trPr>
          <w:cantSplit/>
          <w:trHeight w:val="765"/>
        </w:trPr>
        <w:tc>
          <w:tcPr>
            <w:tcW w:w="1271" w:type="dxa"/>
          </w:tcPr>
          <w:p w14:paraId="61D00277"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12</w:t>
            </w:r>
          </w:p>
        </w:tc>
        <w:tc>
          <w:tcPr>
            <w:tcW w:w="3260" w:type="dxa"/>
          </w:tcPr>
          <w:p w14:paraId="03FB7FE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TCTGGGGAGCCATTTGTTCT</w:t>
            </w:r>
          </w:p>
        </w:tc>
        <w:tc>
          <w:tcPr>
            <w:tcW w:w="3261" w:type="dxa"/>
          </w:tcPr>
          <w:p w14:paraId="626761C4"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TGGGCTGAACTTTGCAACTT</w:t>
            </w:r>
          </w:p>
        </w:tc>
        <w:tc>
          <w:tcPr>
            <w:tcW w:w="1264" w:type="dxa"/>
          </w:tcPr>
          <w:p w14:paraId="331E7EA9"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467</w:t>
            </w:r>
          </w:p>
        </w:tc>
      </w:tr>
      <w:tr w:rsidR="001E6D11" w:rsidRPr="001E6D11" w14:paraId="4BC490D3" w14:textId="77777777" w:rsidTr="00DC411F">
        <w:trPr>
          <w:cantSplit/>
          <w:trHeight w:val="765"/>
        </w:trPr>
        <w:tc>
          <w:tcPr>
            <w:tcW w:w="1271" w:type="dxa"/>
          </w:tcPr>
          <w:p w14:paraId="48BBEBF0"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13</w:t>
            </w:r>
          </w:p>
        </w:tc>
        <w:tc>
          <w:tcPr>
            <w:tcW w:w="3260" w:type="dxa"/>
          </w:tcPr>
          <w:p w14:paraId="6C572921"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CTGTTCTACACCAGCTCAGTAA</w:t>
            </w:r>
          </w:p>
        </w:tc>
        <w:tc>
          <w:tcPr>
            <w:tcW w:w="3261" w:type="dxa"/>
          </w:tcPr>
          <w:p w14:paraId="66D1DA1C"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CCCAGAAAACAAGCCCAATGAT</w:t>
            </w:r>
          </w:p>
        </w:tc>
        <w:tc>
          <w:tcPr>
            <w:tcW w:w="1264" w:type="dxa"/>
          </w:tcPr>
          <w:p w14:paraId="1BA95F95"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478</w:t>
            </w:r>
          </w:p>
        </w:tc>
      </w:tr>
      <w:tr w:rsidR="001E6D11" w:rsidRPr="001E6D11" w14:paraId="619BCBE2" w14:textId="77777777" w:rsidTr="00DC411F">
        <w:trPr>
          <w:cantSplit/>
          <w:trHeight w:val="765"/>
        </w:trPr>
        <w:tc>
          <w:tcPr>
            <w:tcW w:w="1271" w:type="dxa"/>
          </w:tcPr>
          <w:p w14:paraId="4EF4C33F"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14</w:t>
            </w:r>
          </w:p>
        </w:tc>
        <w:tc>
          <w:tcPr>
            <w:tcW w:w="3260" w:type="dxa"/>
          </w:tcPr>
          <w:p w14:paraId="1EF32480"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GGGTGTAAGTGTGGCAGTCT</w:t>
            </w:r>
          </w:p>
        </w:tc>
        <w:tc>
          <w:tcPr>
            <w:tcW w:w="3261" w:type="dxa"/>
          </w:tcPr>
          <w:p w14:paraId="70CC0974"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TCTAAATGCATACCCTTGTCGC</w:t>
            </w:r>
          </w:p>
        </w:tc>
        <w:tc>
          <w:tcPr>
            <w:tcW w:w="1264" w:type="dxa"/>
          </w:tcPr>
          <w:p w14:paraId="5E93A7DE"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436</w:t>
            </w:r>
          </w:p>
        </w:tc>
      </w:tr>
      <w:tr w:rsidR="001E6D11" w:rsidRPr="001E6D11" w14:paraId="5F4BA6BB" w14:textId="77777777" w:rsidTr="00DC411F">
        <w:trPr>
          <w:cantSplit/>
          <w:trHeight w:val="765"/>
        </w:trPr>
        <w:tc>
          <w:tcPr>
            <w:tcW w:w="1271" w:type="dxa"/>
          </w:tcPr>
          <w:p w14:paraId="30E98DF2"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15</w:t>
            </w:r>
          </w:p>
        </w:tc>
        <w:tc>
          <w:tcPr>
            <w:tcW w:w="3260" w:type="dxa"/>
          </w:tcPr>
          <w:p w14:paraId="0AF74586"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TGTCTAATGCAGCCTCCTCA</w:t>
            </w:r>
          </w:p>
        </w:tc>
        <w:tc>
          <w:tcPr>
            <w:tcW w:w="3261" w:type="dxa"/>
          </w:tcPr>
          <w:p w14:paraId="4B32D988"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AATCTCGGCTCCTGTACTGG</w:t>
            </w:r>
          </w:p>
        </w:tc>
        <w:tc>
          <w:tcPr>
            <w:tcW w:w="1264" w:type="dxa"/>
          </w:tcPr>
          <w:p w14:paraId="78D0048E"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365</w:t>
            </w:r>
          </w:p>
        </w:tc>
      </w:tr>
      <w:tr w:rsidR="001E6D11" w:rsidRPr="001E6D11" w14:paraId="133C38D3" w14:textId="77777777" w:rsidTr="00DC411F">
        <w:trPr>
          <w:cantSplit/>
          <w:trHeight w:val="765"/>
        </w:trPr>
        <w:tc>
          <w:tcPr>
            <w:tcW w:w="1271" w:type="dxa"/>
          </w:tcPr>
          <w:p w14:paraId="74484A8B"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16</w:t>
            </w:r>
          </w:p>
        </w:tc>
        <w:tc>
          <w:tcPr>
            <w:tcW w:w="3260" w:type="dxa"/>
          </w:tcPr>
          <w:p w14:paraId="1460A4F2"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CATGACTAGGCTGATCAGGGT</w:t>
            </w:r>
          </w:p>
        </w:tc>
        <w:tc>
          <w:tcPr>
            <w:tcW w:w="3261" w:type="dxa"/>
          </w:tcPr>
          <w:p w14:paraId="5AA4817F"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TGCTTCCCTGAGAGCATCC</w:t>
            </w:r>
          </w:p>
        </w:tc>
        <w:tc>
          <w:tcPr>
            <w:tcW w:w="1264" w:type="dxa"/>
          </w:tcPr>
          <w:p w14:paraId="7408DE11"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426</w:t>
            </w:r>
          </w:p>
        </w:tc>
      </w:tr>
      <w:tr w:rsidR="001E6D11" w:rsidRPr="001E6D11" w14:paraId="18FF2622" w14:textId="77777777" w:rsidTr="00DC411F">
        <w:trPr>
          <w:cantSplit/>
          <w:trHeight w:val="765"/>
        </w:trPr>
        <w:tc>
          <w:tcPr>
            <w:tcW w:w="1271" w:type="dxa"/>
          </w:tcPr>
          <w:p w14:paraId="085CB9DE"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17</w:t>
            </w:r>
          </w:p>
        </w:tc>
        <w:tc>
          <w:tcPr>
            <w:tcW w:w="3260" w:type="dxa"/>
          </w:tcPr>
          <w:p w14:paraId="68532A80"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CCATTGATTTTGCCATCGACC</w:t>
            </w:r>
          </w:p>
        </w:tc>
        <w:tc>
          <w:tcPr>
            <w:tcW w:w="3261" w:type="dxa"/>
          </w:tcPr>
          <w:p w14:paraId="59925AD2"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GGCCAACACCTTTACTTTTGG</w:t>
            </w:r>
          </w:p>
        </w:tc>
        <w:tc>
          <w:tcPr>
            <w:tcW w:w="1264" w:type="dxa"/>
          </w:tcPr>
          <w:p w14:paraId="5EB320D3"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494</w:t>
            </w:r>
          </w:p>
        </w:tc>
      </w:tr>
      <w:tr w:rsidR="001E6D11" w:rsidRPr="001E6D11" w14:paraId="73DF7A5D" w14:textId="77777777" w:rsidTr="00DC411F">
        <w:trPr>
          <w:cantSplit/>
          <w:trHeight w:val="765"/>
        </w:trPr>
        <w:tc>
          <w:tcPr>
            <w:tcW w:w="1271" w:type="dxa"/>
          </w:tcPr>
          <w:p w14:paraId="0F6693E9"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18</w:t>
            </w:r>
          </w:p>
        </w:tc>
        <w:tc>
          <w:tcPr>
            <w:tcW w:w="3260" w:type="dxa"/>
          </w:tcPr>
          <w:p w14:paraId="6D4515E7"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GCTATGCAGTGTCATCTCCT</w:t>
            </w:r>
          </w:p>
        </w:tc>
        <w:tc>
          <w:tcPr>
            <w:tcW w:w="3261" w:type="dxa"/>
          </w:tcPr>
          <w:p w14:paraId="0E662AF8"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TCCACCTTACCTTTGTTGCA</w:t>
            </w:r>
          </w:p>
        </w:tc>
        <w:tc>
          <w:tcPr>
            <w:tcW w:w="1264" w:type="dxa"/>
          </w:tcPr>
          <w:p w14:paraId="008B1CE0"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348</w:t>
            </w:r>
          </w:p>
        </w:tc>
      </w:tr>
      <w:tr w:rsidR="001E6D11" w:rsidRPr="001E6D11" w14:paraId="3239071D" w14:textId="77777777" w:rsidTr="00DC411F">
        <w:trPr>
          <w:cantSplit/>
          <w:trHeight w:val="765"/>
        </w:trPr>
        <w:tc>
          <w:tcPr>
            <w:tcW w:w="1271" w:type="dxa"/>
          </w:tcPr>
          <w:p w14:paraId="5F663C71"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19</w:t>
            </w:r>
          </w:p>
        </w:tc>
        <w:tc>
          <w:tcPr>
            <w:tcW w:w="3260" w:type="dxa"/>
          </w:tcPr>
          <w:p w14:paraId="7029ADC3"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GGTATCGGCATCAGACCTCT</w:t>
            </w:r>
          </w:p>
        </w:tc>
        <w:tc>
          <w:tcPr>
            <w:tcW w:w="3261" w:type="dxa"/>
          </w:tcPr>
          <w:p w14:paraId="09FC1591"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GTCTGCCCAAATGTTAAATGGC</w:t>
            </w:r>
          </w:p>
        </w:tc>
        <w:tc>
          <w:tcPr>
            <w:tcW w:w="1264" w:type="dxa"/>
          </w:tcPr>
          <w:p w14:paraId="26D41BBE"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339</w:t>
            </w:r>
          </w:p>
        </w:tc>
      </w:tr>
      <w:tr w:rsidR="001E6D11" w:rsidRPr="001E6D11" w14:paraId="7BB94D00" w14:textId="77777777" w:rsidTr="00DC411F">
        <w:trPr>
          <w:cantSplit/>
          <w:trHeight w:val="765"/>
        </w:trPr>
        <w:tc>
          <w:tcPr>
            <w:tcW w:w="1271" w:type="dxa"/>
          </w:tcPr>
          <w:p w14:paraId="50D2BB20"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20</w:t>
            </w:r>
          </w:p>
        </w:tc>
        <w:tc>
          <w:tcPr>
            <w:tcW w:w="3260" w:type="dxa"/>
          </w:tcPr>
          <w:p w14:paraId="3F61A16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AGCAGGAATTGAGGGGATGT</w:t>
            </w:r>
          </w:p>
        </w:tc>
        <w:tc>
          <w:tcPr>
            <w:tcW w:w="3261" w:type="dxa"/>
          </w:tcPr>
          <w:p w14:paraId="1F7AB488"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CCCTCAAAACAAAACCAATGGC</w:t>
            </w:r>
          </w:p>
        </w:tc>
        <w:tc>
          <w:tcPr>
            <w:tcW w:w="1264" w:type="dxa"/>
          </w:tcPr>
          <w:p w14:paraId="416C8864"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301</w:t>
            </w:r>
          </w:p>
        </w:tc>
      </w:tr>
      <w:tr w:rsidR="001E6D11" w:rsidRPr="001E6D11" w14:paraId="1CD3D64A" w14:textId="77777777" w:rsidTr="00DC411F">
        <w:trPr>
          <w:cantSplit/>
          <w:trHeight w:val="765"/>
        </w:trPr>
        <w:tc>
          <w:tcPr>
            <w:tcW w:w="1271" w:type="dxa"/>
          </w:tcPr>
          <w:p w14:paraId="0ECBEFB1"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21</w:t>
            </w:r>
          </w:p>
        </w:tc>
        <w:tc>
          <w:tcPr>
            <w:tcW w:w="3260" w:type="dxa"/>
          </w:tcPr>
          <w:p w14:paraId="40B701F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ACAGGGTAGAGACGTGCTTC</w:t>
            </w:r>
          </w:p>
        </w:tc>
        <w:tc>
          <w:tcPr>
            <w:tcW w:w="3261" w:type="dxa"/>
          </w:tcPr>
          <w:p w14:paraId="47D41296"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TGCCCAGCCTAATCACAATG</w:t>
            </w:r>
          </w:p>
        </w:tc>
        <w:tc>
          <w:tcPr>
            <w:tcW w:w="1264" w:type="dxa"/>
          </w:tcPr>
          <w:p w14:paraId="2DD9EFDE"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398</w:t>
            </w:r>
          </w:p>
        </w:tc>
      </w:tr>
      <w:tr w:rsidR="001E6D11" w:rsidRPr="001E6D11" w14:paraId="69DF72B0" w14:textId="77777777" w:rsidTr="00DC411F">
        <w:trPr>
          <w:cantSplit/>
          <w:trHeight w:val="765"/>
        </w:trPr>
        <w:tc>
          <w:tcPr>
            <w:tcW w:w="1271" w:type="dxa"/>
          </w:tcPr>
          <w:p w14:paraId="05D0A908"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22</w:t>
            </w:r>
          </w:p>
        </w:tc>
        <w:tc>
          <w:tcPr>
            <w:tcW w:w="3260" w:type="dxa"/>
          </w:tcPr>
          <w:p w14:paraId="30F14AB5"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ACAAGCATTCAAAGACAGGTATG</w:t>
            </w:r>
          </w:p>
        </w:tc>
        <w:tc>
          <w:tcPr>
            <w:tcW w:w="3261" w:type="dxa"/>
          </w:tcPr>
          <w:p w14:paraId="33CBE170"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TCCATTCCATAGTCCCAAGAGA</w:t>
            </w:r>
          </w:p>
        </w:tc>
        <w:tc>
          <w:tcPr>
            <w:tcW w:w="1264" w:type="dxa"/>
          </w:tcPr>
          <w:p w14:paraId="2F945DCE"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393</w:t>
            </w:r>
          </w:p>
        </w:tc>
      </w:tr>
      <w:tr w:rsidR="001E6D11" w:rsidRPr="001E6D11" w14:paraId="0533C8F5" w14:textId="77777777" w:rsidTr="00DC411F">
        <w:trPr>
          <w:cantSplit/>
          <w:trHeight w:val="765"/>
        </w:trPr>
        <w:tc>
          <w:tcPr>
            <w:tcW w:w="1271" w:type="dxa"/>
          </w:tcPr>
          <w:p w14:paraId="3C3FB563"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23</w:t>
            </w:r>
          </w:p>
        </w:tc>
        <w:tc>
          <w:tcPr>
            <w:tcW w:w="3260" w:type="dxa"/>
          </w:tcPr>
          <w:p w14:paraId="731E5C92"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CTCGTCTGTCTGTGGAACTAGA</w:t>
            </w:r>
          </w:p>
        </w:tc>
        <w:tc>
          <w:tcPr>
            <w:tcW w:w="3261" w:type="dxa"/>
          </w:tcPr>
          <w:p w14:paraId="6ED2436C"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TCCATAGTTGAGTAGCCCCA</w:t>
            </w:r>
          </w:p>
        </w:tc>
        <w:tc>
          <w:tcPr>
            <w:tcW w:w="1264" w:type="dxa"/>
          </w:tcPr>
          <w:p w14:paraId="13718624"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423</w:t>
            </w:r>
          </w:p>
        </w:tc>
      </w:tr>
      <w:tr w:rsidR="001E6D11" w:rsidRPr="001E6D11" w14:paraId="43676B79" w14:textId="77777777" w:rsidTr="00DC411F">
        <w:trPr>
          <w:cantSplit/>
          <w:trHeight w:val="765"/>
        </w:trPr>
        <w:tc>
          <w:tcPr>
            <w:tcW w:w="1271" w:type="dxa"/>
          </w:tcPr>
          <w:p w14:paraId="2EB1031F"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CNTNAP2 exon 24</w:t>
            </w:r>
          </w:p>
        </w:tc>
        <w:tc>
          <w:tcPr>
            <w:tcW w:w="3260" w:type="dxa"/>
          </w:tcPr>
          <w:p w14:paraId="57D184DE"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GTGTCTGACGGAGCTGTAGT</w:t>
            </w:r>
          </w:p>
        </w:tc>
        <w:tc>
          <w:tcPr>
            <w:tcW w:w="3261" w:type="dxa"/>
          </w:tcPr>
          <w:p w14:paraId="1BE312DD"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TCCTCCCTATCCCATAGCCA</w:t>
            </w:r>
          </w:p>
        </w:tc>
        <w:tc>
          <w:tcPr>
            <w:tcW w:w="1264" w:type="dxa"/>
          </w:tcPr>
          <w:p w14:paraId="7157766F" w14:textId="77777777" w:rsidR="001E6D11" w:rsidRPr="001E6D11" w:rsidRDefault="001E6D11" w:rsidP="008C67D6">
            <w:pPr>
              <w:rPr>
                <w:rFonts w:ascii="Times New Roman" w:hAnsi="Times New Roman" w:cs="Times New Roman"/>
                <w:sz w:val="22"/>
                <w:szCs w:val="22"/>
                <w:lang w:val="en-US"/>
              </w:rPr>
            </w:pPr>
            <w:r w:rsidRPr="001E6D11">
              <w:rPr>
                <w:rFonts w:ascii="Times New Roman" w:hAnsi="Times New Roman" w:cs="Times New Roman"/>
                <w:sz w:val="22"/>
                <w:szCs w:val="22"/>
                <w:lang w:val="en-US"/>
              </w:rPr>
              <w:t>317</w:t>
            </w:r>
          </w:p>
        </w:tc>
      </w:tr>
    </w:tbl>
    <w:p w14:paraId="7192D134" w14:textId="77777777" w:rsidR="001E6D11" w:rsidRDefault="001E6D11">
      <w:pPr>
        <w:rPr>
          <w:rFonts w:cs="Times New Roman"/>
          <w:sz w:val="22"/>
          <w:szCs w:val="22"/>
          <w:lang w:val="en-US"/>
        </w:rPr>
      </w:pPr>
    </w:p>
    <w:p w14:paraId="04AA0132" w14:textId="457731BE" w:rsidR="00913743" w:rsidRDefault="00913743" w:rsidP="001F6495">
      <w:pPr>
        <w:spacing w:line="480" w:lineRule="auto"/>
        <w:rPr>
          <w:rFonts w:ascii="Times New Roman" w:hAnsi="Times New Roman" w:cs="Times New Roman"/>
          <w:b/>
          <w:bCs/>
          <w:lang w:val="en-US"/>
        </w:rPr>
      </w:pPr>
    </w:p>
    <w:p w14:paraId="08BC2A48" w14:textId="35AEC0FB" w:rsidR="00294D4C" w:rsidRDefault="00294D4C" w:rsidP="001F6495">
      <w:pPr>
        <w:spacing w:line="480" w:lineRule="auto"/>
        <w:rPr>
          <w:rFonts w:ascii="Times New Roman" w:hAnsi="Times New Roman" w:cs="Times New Roman"/>
          <w:b/>
          <w:bCs/>
          <w:lang w:val="en-US"/>
        </w:rPr>
      </w:pPr>
    </w:p>
    <w:p w14:paraId="0C2E3933" w14:textId="64550F19" w:rsidR="00294D4C" w:rsidRDefault="00294D4C" w:rsidP="001F6495">
      <w:pPr>
        <w:spacing w:line="480" w:lineRule="auto"/>
        <w:rPr>
          <w:rFonts w:ascii="Times New Roman" w:hAnsi="Times New Roman" w:cs="Times New Roman"/>
          <w:b/>
          <w:bCs/>
          <w:lang w:val="en-US"/>
        </w:rPr>
      </w:pPr>
    </w:p>
    <w:p w14:paraId="38830C50" w14:textId="77777777" w:rsidR="00294D4C" w:rsidRDefault="00294D4C" w:rsidP="001F6495">
      <w:pPr>
        <w:spacing w:line="480" w:lineRule="auto"/>
        <w:rPr>
          <w:rFonts w:ascii="Times New Roman" w:hAnsi="Times New Roman" w:cs="Times New Roman"/>
          <w:b/>
          <w:bCs/>
          <w:lang w:val="en-US"/>
        </w:rPr>
      </w:pPr>
    </w:p>
    <w:p w14:paraId="08FC8760" w14:textId="77777777" w:rsidR="00280243" w:rsidRDefault="00280243" w:rsidP="001F6495">
      <w:pPr>
        <w:spacing w:line="480" w:lineRule="auto"/>
        <w:rPr>
          <w:rFonts w:ascii="Times New Roman" w:hAnsi="Times New Roman" w:cs="Times New Roman"/>
          <w:b/>
          <w:bCs/>
          <w:lang w:val="en-US"/>
        </w:rPr>
      </w:pPr>
      <w:r>
        <w:rPr>
          <w:rFonts w:ascii="Times New Roman" w:hAnsi="Times New Roman" w:cs="Times New Roman"/>
          <w:b/>
          <w:bCs/>
          <w:lang w:val="en-US"/>
        </w:rPr>
        <w:lastRenderedPageBreak/>
        <w:t>2</w:t>
      </w:r>
      <w:r w:rsidRPr="00280243">
        <w:rPr>
          <w:rFonts w:ascii="Times New Roman" w:hAnsi="Times New Roman" w:cs="Times New Roman"/>
          <w:b/>
          <w:bCs/>
          <w:lang w:val="en-US"/>
        </w:rPr>
        <w:t xml:space="preserve">. Supplementary </w:t>
      </w:r>
      <w:r>
        <w:rPr>
          <w:rFonts w:ascii="Times New Roman" w:hAnsi="Times New Roman" w:cs="Times New Roman"/>
          <w:b/>
          <w:bCs/>
          <w:lang w:val="en-US"/>
        </w:rPr>
        <w:t>Results</w:t>
      </w:r>
    </w:p>
    <w:p w14:paraId="5C57F292" w14:textId="37FD0350" w:rsidR="00AF291B" w:rsidRDefault="003E12FA" w:rsidP="00AF291B">
      <w:pPr>
        <w:spacing w:line="480" w:lineRule="auto"/>
        <w:rPr>
          <w:rFonts w:ascii="Times" w:hAnsi="Times" w:cs="Times New Roman"/>
          <w:b/>
          <w:bCs/>
          <w:lang w:val="en-US"/>
        </w:rPr>
      </w:pPr>
      <w:r w:rsidRPr="001F6495">
        <w:rPr>
          <w:rFonts w:ascii="Times New Roman" w:hAnsi="Times New Roman" w:cs="Times New Roman"/>
          <w:lang w:val="en-US"/>
        </w:rPr>
        <w:t>The variant c.2752C&gt;T, p</w:t>
      </w:r>
      <w:proofErr w:type="gramStart"/>
      <w:r w:rsidRPr="001F6495">
        <w:rPr>
          <w:rFonts w:ascii="Times New Roman" w:hAnsi="Times New Roman" w:cs="Times New Roman"/>
          <w:lang w:val="en-US"/>
        </w:rPr>
        <w:t>.(</w:t>
      </w:r>
      <w:proofErr w:type="gramEnd"/>
      <w:r w:rsidRPr="001F6495">
        <w:rPr>
          <w:rFonts w:ascii="Times New Roman" w:hAnsi="Times New Roman" w:cs="Times New Roman"/>
          <w:lang w:val="en-US"/>
        </w:rPr>
        <w:t>Leu918Phe) has been submitted to the LOVD database (</w:t>
      </w:r>
      <w:hyperlink r:id="rId14" w:history="1">
        <w:r w:rsidRPr="001F6495">
          <w:rPr>
            <w:rStyle w:val="Hyperlink"/>
            <w:rFonts w:ascii="Times New Roman" w:hAnsi="Times New Roman" w:cs="Times New Roman"/>
            <w:lang w:val="en-US"/>
          </w:rPr>
          <w:t>https://www.lovd.nl</w:t>
        </w:r>
      </w:hyperlink>
      <w:r w:rsidRPr="001F6495">
        <w:rPr>
          <w:rFonts w:ascii="Times New Roman" w:hAnsi="Times New Roman" w:cs="Times New Roman"/>
          <w:lang w:val="en-US"/>
        </w:rPr>
        <w:t>): variant ID #0000709038 (NC_000007.13:chr7-147844780-C-T, CNTNAP2(NM_014141.5):c.2752C&gt;T). The variant c.97+</w:t>
      </w:r>
      <w:proofErr w:type="gramStart"/>
      <w:r w:rsidRPr="001F6495">
        <w:rPr>
          <w:rFonts w:ascii="Times New Roman" w:hAnsi="Times New Roman" w:cs="Times New Roman"/>
          <w:lang w:val="en-US"/>
        </w:rPr>
        <w:t>?_</w:t>
      </w:r>
      <w:proofErr w:type="gramEnd"/>
      <w:r w:rsidRPr="001F6495">
        <w:rPr>
          <w:rFonts w:ascii="Times New Roman" w:hAnsi="Times New Roman" w:cs="Times New Roman"/>
          <w:lang w:val="en-US"/>
        </w:rPr>
        <w:t>209-?dup has been submitted to the LOVD database (</w:t>
      </w:r>
      <w:hyperlink r:id="rId15" w:history="1">
        <w:r w:rsidRPr="001F6495">
          <w:rPr>
            <w:rStyle w:val="Hyperlink"/>
            <w:rFonts w:ascii="Times New Roman" w:hAnsi="Times New Roman" w:cs="Times New Roman"/>
            <w:lang w:val="en-US"/>
          </w:rPr>
          <w:t>https://www.lovd.nl</w:t>
        </w:r>
      </w:hyperlink>
      <w:r w:rsidRPr="001F6495">
        <w:rPr>
          <w:rFonts w:ascii="Times New Roman" w:hAnsi="Times New Roman" w:cs="Times New Roman"/>
          <w:lang w:val="en-US"/>
        </w:rPr>
        <w:t>):</w:t>
      </w:r>
      <w:r w:rsidR="001F6495" w:rsidRPr="001F6495">
        <w:rPr>
          <w:rFonts w:ascii="Times New Roman" w:hAnsi="Times New Roman" w:cs="Times New Roman"/>
          <w:lang w:val="en-US"/>
        </w:rPr>
        <w:t xml:space="preserve"> Variant ID #0000709039 (NC_000007.13:?, CNTNAP2(NM_014141.5):c.97+?_209-?dup)</w:t>
      </w:r>
      <w:r w:rsidR="008C67D6" w:rsidRPr="004D3E24">
        <w:rPr>
          <w:rFonts w:ascii="Times" w:hAnsi="Times" w:cs="Times New Roman"/>
          <w:b/>
          <w:bCs/>
          <w:lang w:val="en-US"/>
        </w:rPr>
        <w:t xml:space="preserve"> </w:t>
      </w:r>
    </w:p>
    <w:p w14:paraId="3E09E3D4" w14:textId="77777777" w:rsidR="00736514" w:rsidRDefault="00736514" w:rsidP="00AF291B">
      <w:pPr>
        <w:spacing w:line="480" w:lineRule="auto"/>
        <w:rPr>
          <w:rFonts w:ascii="Times" w:hAnsi="Times" w:cs="Times New Roman"/>
          <w:b/>
          <w:bCs/>
          <w:lang w:val="en-US"/>
        </w:rPr>
      </w:pPr>
    </w:p>
    <w:p w14:paraId="726E331E" w14:textId="7AA326B4" w:rsidR="00736514" w:rsidRPr="00736514" w:rsidRDefault="00736514" w:rsidP="00736514">
      <w:pPr>
        <w:spacing w:line="480" w:lineRule="auto"/>
        <w:rPr>
          <w:rFonts w:ascii="Times New Roman" w:hAnsi="Times New Roman" w:cs="Times New Roman"/>
          <w:b/>
          <w:lang w:val="en-US"/>
        </w:rPr>
      </w:pPr>
      <w:r>
        <w:rPr>
          <w:rFonts w:ascii="Times New Roman" w:hAnsi="Times New Roman" w:cs="Times New Roman"/>
          <w:b/>
          <w:lang w:val="en-US"/>
        </w:rPr>
        <w:t xml:space="preserve">3. </w:t>
      </w:r>
      <w:r w:rsidRPr="00736514">
        <w:rPr>
          <w:rFonts w:ascii="Times New Roman" w:hAnsi="Times New Roman" w:cs="Times New Roman"/>
          <w:b/>
          <w:lang w:val="en-US"/>
        </w:rPr>
        <w:t xml:space="preserve">Supplementary </w:t>
      </w:r>
      <w:r>
        <w:rPr>
          <w:rFonts w:ascii="Times New Roman" w:hAnsi="Times New Roman" w:cs="Times New Roman"/>
          <w:b/>
          <w:lang w:val="en-US"/>
        </w:rPr>
        <w:t>Videos</w:t>
      </w:r>
    </w:p>
    <w:p w14:paraId="08ABF94B" w14:textId="77777777" w:rsidR="00736514" w:rsidRPr="00736514" w:rsidRDefault="00736514" w:rsidP="00736514">
      <w:pPr>
        <w:spacing w:line="480" w:lineRule="auto"/>
        <w:rPr>
          <w:rFonts w:ascii="Times New Roman" w:hAnsi="Times New Roman" w:cs="Times New Roman"/>
          <w:vertAlign w:val="subscript"/>
          <w:lang w:val="en-US"/>
        </w:rPr>
      </w:pPr>
      <w:r w:rsidRPr="00736514">
        <w:rPr>
          <w:rFonts w:ascii="Times New Roman" w:hAnsi="Times New Roman" w:cs="Times New Roman"/>
          <w:b/>
          <w:lang w:val="en-US"/>
        </w:rPr>
        <w:t xml:space="preserve">Supplementary video 1 </w:t>
      </w:r>
      <w:r w:rsidRPr="00736514">
        <w:rPr>
          <w:rFonts w:ascii="Times New Roman" w:hAnsi="Times New Roman" w:cs="Times New Roman"/>
          <w:bCs/>
          <w:lang w:val="en-US"/>
        </w:rPr>
        <w:t>(</w:t>
      </w:r>
      <w:r w:rsidRPr="00736514">
        <w:rPr>
          <w:rFonts w:ascii="Times New Roman" w:hAnsi="Times New Roman" w:cs="Times New Roman"/>
          <w:lang w:val="en-US"/>
        </w:rPr>
        <w:t>See separate file). This video shows the patient at 3 months of age. Videos were taken in a home environment while the child was playing with his parents. Hyperkinetic stereotyped movements can be observed at 11-16 sec., 19-26 sec, 30-38 sec.</w:t>
      </w:r>
    </w:p>
    <w:p w14:paraId="48875B3B" w14:textId="77777777" w:rsidR="00736514" w:rsidRPr="00736514" w:rsidRDefault="00736514" w:rsidP="00736514">
      <w:pPr>
        <w:spacing w:line="480" w:lineRule="auto"/>
        <w:rPr>
          <w:rFonts w:ascii="Times New Roman" w:hAnsi="Times New Roman" w:cs="Times New Roman"/>
          <w:vertAlign w:val="subscript"/>
          <w:lang w:val="en-US"/>
        </w:rPr>
      </w:pPr>
      <w:r w:rsidRPr="00736514">
        <w:rPr>
          <w:rFonts w:ascii="Times New Roman" w:hAnsi="Times New Roman" w:cs="Times New Roman"/>
          <w:b/>
          <w:lang w:val="en-US"/>
        </w:rPr>
        <w:t xml:space="preserve">Supplementary video 2 </w:t>
      </w:r>
      <w:r w:rsidRPr="00736514">
        <w:rPr>
          <w:rFonts w:ascii="Times New Roman" w:hAnsi="Times New Roman" w:cs="Times New Roman"/>
          <w:bCs/>
          <w:lang w:val="en-US"/>
        </w:rPr>
        <w:t>(</w:t>
      </w:r>
      <w:r w:rsidRPr="00736514">
        <w:rPr>
          <w:rFonts w:ascii="Times New Roman" w:hAnsi="Times New Roman" w:cs="Times New Roman"/>
          <w:lang w:val="en-US"/>
        </w:rPr>
        <w:t>See separate file). This video shows the patient at 6 years of age. Videos were taken in a home environment while the child was seated on mother’s knees. Non-triggered fast, high-amplitude, rhythmic, continuous, and repetitive shaking involving the four limbs with stereotypic features can be observed during the whole video.</w:t>
      </w:r>
    </w:p>
    <w:p w14:paraId="0BC3CDFD" w14:textId="77777777" w:rsidR="00736514" w:rsidRPr="00736514" w:rsidRDefault="00736514" w:rsidP="00736514">
      <w:pPr>
        <w:spacing w:line="480" w:lineRule="auto"/>
        <w:rPr>
          <w:rFonts w:ascii="Times New Roman" w:hAnsi="Times New Roman" w:cs="Times New Roman"/>
          <w:b/>
          <w:lang w:val="en-US"/>
        </w:rPr>
      </w:pPr>
      <w:r w:rsidRPr="00736514">
        <w:rPr>
          <w:rFonts w:ascii="Times New Roman" w:hAnsi="Times New Roman" w:cs="Times New Roman"/>
          <w:b/>
          <w:lang w:val="en-US"/>
        </w:rPr>
        <w:t>Supplementary video 3</w:t>
      </w:r>
      <w:r w:rsidRPr="00736514">
        <w:rPr>
          <w:rFonts w:ascii="Times New Roman" w:hAnsi="Times New Roman" w:cs="Times New Roman"/>
          <w:lang w:val="en-US"/>
        </w:rPr>
        <w:t xml:space="preserve"> (See separate file). This video shows the patient at 6 years of age. Videos were taken in a home environment while the child is eating, next to the unaffected sibling. Non-triggered fast, high-amplitude, rhythmic, continuous, and repetitive shaking involving the four limbs with stereotypic features can be observed at 13-20 sec., 30-42 sec., 50 sec.-1:06 min., 1:20-1:50 min.</w:t>
      </w:r>
    </w:p>
    <w:p w14:paraId="64C8478F" w14:textId="77777777" w:rsidR="00736514" w:rsidRPr="004D3E24" w:rsidRDefault="00736514" w:rsidP="00AF291B">
      <w:pPr>
        <w:spacing w:line="480" w:lineRule="auto"/>
        <w:rPr>
          <w:rFonts w:ascii="Times" w:hAnsi="Times" w:cs="Times New Roman"/>
          <w:b/>
          <w:bCs/>
          <w:lang w:val="en-US"/>
        </w:rPr>
      </w:pPr>
    </w:p>
    <w:p w14:paraId="4D55650D" w14:textId="77777777" w:rsidR="00736514" w:rsidRPr="001E6D11" w:rsidRDefault="00736514">
      <w:pPr>
        <w:rPr>
          <w:rFonts w:cs="Times New Roman"/>
          <w:sz w:val="22"/>
          <w:szCs w:val="22"/>
          <w:lang w:val="en-US"/>
        </w:rPr>
      </w:pPr>
    </w:p>
    <w:sectPr w:rsidR="00736514" w:rsidRPr="001E6D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ĀȂȂāȁȂĂāȂȂāȁȂĂāȂāāāȁĂက䂇"/>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ala, Marcello">
    <w15:presenceInfo w15:providerId="AD" w15:userId="S::skgtm15@ucl.ac.uk::273aac23-fcc5-4d13-9b74-4f750d94b1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trackRevisions/>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D11"/>
    <w:rsid w:val="00046ED7"/>
    <w:rsid w:val="00095B9A"/>
    <w:rsid w:val="001E6D11"/>
    <w:rsid w:val="001F6495"/>
    <w:rsid w:val="00254AA0"/>
    <w:rsid w:val="00280243"/>
    <w:rsid w:val="00294D4C"/>
    <w:rsid w:val="002A5FF2"/>
    <w:rsid w:val="002A7E3D"/>
    <w:rsid w:val="003E12FA"/>
    <w:rsid w:val="003F456E"/>
    <w:rsid w:val="004D3E24"/>
    <w:rsid w:val="005C46D3"/>
    <w:rsid w:val="0062032C"/>
    <w:rsid w:val="00644E8D"/>
    <w:rsid w:val="006F7E5E"/>
    <w:rsid w:val="00736514"/>
    <w:rsid w:val="008C67D6"/>
    <w:rsid w:val="00913743"/>
    <w:rsid w:val="00A81FD5"/>
    <w:rsid w:val="00AF291B"/>
    <w:rsid w:val="00BF6497"/>
    <w:rsid w:val="00CE0673"/>
    <w:rsid w:val="00CF0D47"/>
    <w:rsid w:val="00E96D7B"/>
    <w:rsid w:val="00F247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4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6D11"/>
    <w:rPr>
      <w:color w:val="0563C1" w:themeColor="hyperlink"/>
      <w:u w:val="single"/>
    </w:rPr>
  </w:style>
  <w:style w:type="table" w:styleId="TableGrid">
    <w:name w:val="Table Grid"/>
    <w:basedOn w:val="TableNormal"/>
    <w:uiPriority w:val="39"/>
    <w:rsid w:val="001E6D11"/>
    <w:rPr>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3E12FA"/>
    <w:rPr>
      <w:color w:val="605E5C"/>
      <w:shd w:val="clear" w:color="auto" w:fill="E1DFDD"/>
    </w:rPr>
  </w:style>
  <w:style w:type="paragraph" w:customStyle="1" w:styleId="EndNoteBibliography">
    <w:name w:val="EndNote Bibliography"/>
    <w:basedOn w:val="Normal"/>
    <w:link w:val="EndNoteBibliographyChar"/>
    <w:rsid w:val="00AF291B"/>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AF291B"/>
    <w:rPr>
      <w:rFonts w:ascii="Times New Roman" w:hAnsi="Times New Roman" w:cs="Times New Roman"/>
      <w:noProof/>
      <w:lang w:val="en-US"/>
    </w:rPr>
  </w:style>
  <w:style w:type="paragraph" w:styleId="BalloonText">
    <w:name w:val="Balloon Text"/>
    <w:basedOn w:val="Normal"/>
    <w:link w:val="BalloonTextChar"/>
    <w:uiPriority w:val="99"/>
    <w:semiHidden/>
    <w:unhideWhenUsed/>
    <w:rsid w:val="00BF6497"/>
    <w:rPr>
      <w:rFonts w:ascii="Tahoma" w:hAnsi="Tahoma" w:cs="Tahoma"/>
      <w:sz w:val="16"/>
      <w:szCs w:val="16"/>
    </w:rPr>
  </w:style>
  <w:style w:type="character" w:customStyle="1" w:styleId="BalloonTextChar">
    <w:name w:val="Balloon Text Char"/>
    <w:basedOn w:val="DefaultParagraphFont"/>
    <w:link w:val="BalloonText"/>
    <w:uiPriority w:val="99"/>
    <w:semiHidden/>
    <w:rsid w:val="00BF64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6D11"/>
    <w:rPr>
      <w:color w:val="0563C1" w:themeColor="hyperlink"/>
      <w:u w:val="single"/>
    </w:rPr>
  </w:style>
  <w:style w:type="table" w:styleId="TableGrid">
    <w:name w:val="Table Grid"/>
    <w:basedOn w:val="TableNormal"/>
    <w:uiPriority w:val="39"/>
    <w:rsid w:val="001E6D11"/>
    <w:rPr>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3E12FA"/>
    <w:rPr>
      <w:color w:val="605E5C"/>
      <w:shd w:val="clear" w:color="auto" w:fill="E1DFDD"/>
    </w:rPr>
  </w:style>
  <w:style w:type="paragraph" w:customStyle="1" w:styleId="EndNoteBibliography">
    <w:name w:val="EndNote Bibliography"/>
    <w:basedOn w:val="Normal"/>
    <w:link w:val="EndNoteBibliographyChar"/>
    <w:rsid w:val="00AF291B"/>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AF291B"/>
    <w:rPr>
      <w:rFonts w:ascii="Times New Roman" w:hAnsi="Times New Roman" w:cs="Times New Roman"/>
      <w:noProof/>
      <w:lang w:val="en-US"/>
    </w:rPr>
  </w:style>
  <w:style w:type="paragraph" w:styleId="BalloonText">
    <w:name w:val="Balloon Text"/>
    <w:basedOn w:val="Normal"/>
    <w:link w:val="BalloonTextChar"/>
    <w:uiPriority w:val="99"/>
    <w:semiHidden/>
    <w:unhideWhenUsed/>
    <w:rsid w:val="00BF6497"/>
    <w:rPr>
      <w:rFonts w:ascii="Tahoma" w:hAnsi="Tahoma" w:cs="Tahoma"/>
      <w:sz w:val="16"/>
      <w:szCs w:val="16"/>
    </w:rPr>
  </w:style>
  <w:style w:type="character" w:customStyle="1" w:styleId="BalloonTextChar">
    <w:name w:val="Balloon Text Char"/>
    <w:basedOn w:val="DefaultParagraphFont"/>
    <w:link w:val="BalloonText"/>
    <w:uiPriority w:val="99"/>
    <w:semiHidden/>
    <w:rsid w:val="00BF64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097832">
      <w:bodyDiv w:val="1"/>
      <w:marLeft w:val="0"/>
      <w:marRight w:val="0"/>
      <w:marTop w:val="0"/>
      <w:marBottom w:val="0"/>
      <w:divBdr>
        <w:top w:val="none" w:sz="0" w:space="0" w:color="auto"/>
        <w:left w:val="none" w:sz="0" w:space="0" w:color="auto"/>
        <w:bottom w:val="none" w:sz="0" w:space="0" w:color="auto"/>
        <w:right w:val="none" w:sz="0" w:space="0" w:color="auto"/>
      </w:divBdr>
    </w:div>
    <w:div w:id="683441335">
      <w:bodyDiv w:val="1"/>
      <w:marLeft w:val="0"/>
      <w:marRight w:val="0"/>
      <w:marTop w:val="0"/>
      <w:marBottom w:val="0"/>
      <w:divBdr>
        <w:top w:val="none" w:sz="0" w:space="0" w:color="auto"/>
        <w:left w:val="none" w:sz="0" w:space="0" w:color="auto"/>
        <w:bottom w:val="none" w:sz="0" w:space="0" w:color="auto"/>
        <w:right w:val="none" w:sz="0" w:space="0" w:color="auto"/>
      </w:divBdr>
    </w:div>
    <w:div w:id="1179080357">
      <w:bodyDiv w:val="1"/>
      <w:marLeft w:val="0"/>
      <w:marRight w:val="0"/>
      <w:marTop w:val="0"/>
      <w:marBottom w:val="0"/>
      <w:divBdr>
        <w:top w:val="none" w:sz="0" w:space="0" w:color="auto"/>
        <w:left w:val="none" w:sz="0" w:space="0" w:color="auto"/>
        <w:bottom w:val="none" w:sz="0" w:space="0" w:color="auto"/>
        <w:right w:val="none" w:sz="0" w:space="0" w:color="auto"/>
      </w:divBdr>
    </w:div>
    <w:div w:id="1595437877">
      <w:bodyDiv w:val="1"/>
      <w:marLeft w:val="0"/>
      <w:marRight w:val="0"/>
      <w:marTop w:val="0"/>
      <w:marBottom w:val="0"/>
      <w:divBdr>
        <w:top w:val="none" w:sz="0" w:space="0" w:color="auto"/>
        <w:left w:val="none" w:sz="0" w:space="0" w:color="auto"/>
        <w:bottom w:val="none" w:sz="0" w:space="0" w:color="auto"/>
        <w:right w:val="none" w:sz="0" w:space="0" w:color="auto"/>
      </w:divBdr>
    </w:div>
    <w:div w:id="18731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jects.tcag.ca/variation/" TargetMode="External"/><Relationship Id="rId13" Type="http://schemas.openxmlformats.org/officeDocument/2006/relationships/hyperlink" Target="https://ita.promega.com/products/nucleic-acid-extraction/clean-up-and-concentration/wizard-sv-gel-and-pcr-clean-up-system/?catNum=A9281"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agilent.com" TargetMode="External"/><Relationship Id="rId12" Type="http://schemas.openxmlformats.org/officeDocument/2006/relationships/hyperlink" Target="https://www.thermofisher.com/it/en/home/life-science/pcr/pcr-enzymes-master-mixes/invitrogen-taq-dna-polymerases.html"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agilent.com" TargetMode="External"/><Relationship Id="rId11" Type="http://schemas.openxmlformats.org/officeDocument/2006/relationships/hyperlink" Target="https://www.bio-rad.com" TargetMode="External"/><Relationship Id="rId5" Type="http://schemas.openxmlformats.org/officeDocument/2006/relationships/hyperlink" Target="https://www.agilent.com" TargetMode="External"/><Relationship Id="rId15" Type="http://schemas.openxmlformats.org/officeDocument/2006/relationships/hyperlink" Target="https://www.lovd.nl" TargetMode="External"/><Relationship Id="rId10" Type="http://schemas.openxmlformats.org/officeDocument/2006/relationships/hyperlink" Target="https://www.merckmillipore.com/IT/it?bd=1" TargetMode="External"/><Relationship Id="rId4" Type="http://schemas.openxmlformats.org/officeDocument/2006/relationships/webSettings" Target="webSettings.xml"/><Relationship Id="rId9" Type="http://schemas.openxmlformats.org/officeDocument/2006/relationships/hyperlink" Target="https://www.bio-rad.com" TargetMode="External"/><Relationship Id="rId14" Type="http://schemas.openxmlformats.org/officeDocument/2006/relationships/hyperlink" Target="https://www.lovd.n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1022</Words>
  <Characters>5828</Characters>
  <Application>Microsoft Office Word</Application>
  <DocSecurity>0</DocSecurity>
  <Lines>48</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Gladys Limguis</cp:lastModifiedBy>
  <cp:revision>5</cp:revision>
  <dcterms:created xsi:type="dcterms:W3CDTF">2021-06-15T16:51:00Z</dcterms:created>
  <dcterms:modified xsi:type="dcterms:W3CDTF">2021-10-07T01:08:00Z</dcterms:modified>
</cp:coreProperties>
</file>