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4915D" w14:textId="75FF3D2D" w:rsidR="00D93B5C" w:rsidRDefault="00D93B5C" w:rsidP="00D93B5C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</w:t>
      </w:r>
      <w:r w:rsidR="001B313D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en-US"/>
        </w:rPr>
        <w:t>Association between screen time and TD subtypes (results of Pearson correlation)</w:t>
      </w:r>
    </w:p>
    <w:tbl>
      <w:tblPr>
        <w:tblStyle w:val="PlainTable21"/>
        <w:tblpPr w:leftFromText="181" w:rightFromText="181" w:vertAnchor="text" w:horzAnchor="margin" w:tblpY="273"/>
        <w:tblOverlap w:val="never"/>
        <w:tblW w:w="9816" w:type="dxa"/>
        <w:tblLook w:val="04A0" w:firstRow="1" w:lastRow="0" w:firstColumn="1" w:lastColumn="0" w:noHBand="0" w:noVBand="1"/>
      </w:tblPr>
      <w:tblGrid>
        <w:gridCol w:w="3910"/>
        <w:gridCol w:w="2558"/>
        <w:gridCol w:w="3348"/>
      </w:tblGrid>
      <w:tr w:rsidR="00D93B5C" w:rsidRPr="00750D7A" w14:paraId="15E3FC65" w14:textId="77777777" w:rsidTr="00A57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  <w:noWrap/>
          </w:tcPr>
          <w:p w14:paraId="71A94D1C" w14:textId="77777777" w:rsidR="00D93B5C" w:rsidRPr="00750D7A" w:rsidRDefault="00D93B5C" w:rsidP="00A571AB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0D7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Pearson’s correlation</w:t>
            </w:r>
          </w:p>
        </w:tc>
        <w:tc>
          <w:tcPr>
            <w:tcW w:w="2558" w:type="dxa"/>
          </w:tcPr>
          <w:p w14:paraId="07003172" w14:textId="77777777" w:rsidR="00D93B5C" w:rsidRPr="00750D7A" w:rsidRDefault="00D93B5C" w:rsidP="00A571A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0D7A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3348" w:type="dxa"/>
          </w:tcPr>
          <w:p w14:paraId="2D75A913" w14:textId="77777777" w:rsidR="00D93B5C" w:rsidRPr="00E001EF" w:rsidRDefault="00D93B5C" w:rsidP="00A571A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750D7A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</w:p>
        </w:tc>
      </w:tr>
      <w:tr w:rsidR="00D93B5C" w:rsidRPr="00750D7A" w14:paraId="78861121" w14:textId="77777777" w:rsidTr="00A571AB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65674E6" w14:textId="77777777" w:rsidR="00D93B5C" w:rsidRPr="00750D7A" w:rsidRDefault="00D93B5C" w:rsidP="00A571AB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50D7A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 xml:space="preserve">TTD </w:t>
            </w:r>
          </w:p>
        </w:tc>
        <w:tc>
          <w:tcPr>
            <w:tcW w:w="2558" w:type="dxa"/>
            <w:noWrap/>
          </w:tcPr>
          <w:p w14:paraId="1DCF7CF7" w14:textId="77777777" w:rsidR="00D93B5C" w:rsidRPr="00750D7A" w:rsidRDefault="00D93B5C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0D7A">
              <w:rPr>
                <w:rFonts w:ascii="Times New Roman" w:hAnsi="Times New Roman" w:cs="Times New Roman"/>
                <w:color w:val="010205"/>
                <w:sz w:val="22"/>
                <w:szCs w:val="22"/>
                <w:lang w:val="en-US"/>
              </w:rPr>
              <w:t>0</w:t>
            </w:r>
            <w:r w:rsidRPr="00750D7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.396</w:t>
            </w:r>
          </w:p>
        </w:tc>
        <w:tc>
          <w:tcPr>
            <w:tcW w:w="3348" w:type="dxa"/>
            <w:noWrap/>
          </w:tcPr>
          <w:p w14:paraId="3BF9C84D" w14:textId="77777777" w:rsidR="00D93B5C" w:rsidRPr="00750D7A" w:rsidRDefault="00D93B5C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0D7A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D93B5C" w:rsidRPr="00750D7A" w14:paraId="1B66C89A" w14:textId="77777777" w:rsidTr="00A571AB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4A4C130D" w14:textId="77777777" w:rsidR="00D93B5C" w:rsidRPr="00750D7A" w:rsidRDefault="00D93B5C" w:rsidP="00A571AB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50D7A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>CTD</w:t>
            </w:r>
          </w:p>
        </w:tc>
        <w:tc>
          <w:tcPr>
            <w:tcW w:w="2558" w:type="dxa"/>
            <w:noWrap/>
          </w:tcPr>
          <w:p w14:paraId="6383C17F" w14:textId="77777777" w:rsidR="00D93B5C" w:rsidRPr="00750D7A" w:rsidRDefault="00D93B5C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50D7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0.778</w:t>
            </w:r>
          </w:p>
        </w:tc>
        <w:tc>
          <w:tcPr>
            <w:tcW w:w="3348" w:type="dxa"/>
            <w:noWrap/>
          </w:tcPr>
          <w:p w14:paraId="50A314EE" w14:textId="77777777" w:rsidR="00D93B5C" w:rsidRPr="00750D7A" w:rsidRDefault="00D93B5C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0D7A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D93B5C" w:rsidRPr="00750D7A" w14:paraId="5C782E09" w14:textId="77777777" w:rsidTr="00A571AB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512A8320" w14:textId="77777777" w:rsidR="00D93B5C" w:rsidRPr="00750D7A" w:rsidRDefault="00D93B5C" w:rsidP="00A571AB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50D7A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>TS</w:t>
            </w:r>
          </w:p>
        </w:tc>
        <w:tc>
          <w:tcPr>
            <w:tcW w:w="2558" w:type="dxa"/>
            <w:noWrap/>
          </w:tcPr>
          <w:p w14:paraId="66F551E4" w14:textId="77777777" w:rsidR="00D93B5C" w:rsidRPr="00750D7A" w:rsidRDefault="00D93B5C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50D7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0.463</w:t>
            </w:r>
          </w:p>
        </w:tc>
        <w:tc>
          <w:tcPr>
            <w:tcW w:w="3348" w:type="dxa"/>
            <w:noWrap/>
          </w:tcPr>
          <w:p w14:paraId="6C538DEA" w14:textId="77777777" w:rsidR="00D93B5C" w:rsidRPr="00750D7A" w:rsidRDefault="00D93B5C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0D7A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098AFBFE" w14:textId="77777777" w:rsidR="00D93B5C" w:rsidRDefault="00D93B5C" w:rsidP="00D93B5C">
      <w:pPr>
        <w:rPr>
          <w:lang w:val="en-US"/>
        </w:rPr>
      </w:pPr>
    </w:p>
    <w:p w14:paraId="33F20841" w14:textId="77777777" w:rsidR="00D93B5C" w:rsidRPr="00750D7A" w:rsidRDefault="00D93B5C" w:rsidP="00D93B5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50D7A">
        <w:rPr>
          <w:rFonts w:ascii="Times New Roman" w:hAnsi="Times New Roman" w:cs="Times New Roman"/>
          <w:sz w:val="22"/>
          <w:szCs w:val="22"/>
          <w:lang w:val="en-US"/>
        </w:rPr>
        <w:t>TTD; Transient tic disorder, CTD; Chronic tic disorder, TS; Tourette syndrome</w:t>
      </w:r>
    </w:p>
    <w:p w14:paraId="0F6EB9A6" w14:textId="77777777" w:rsidR="00D93B5C" w:rsidRPr="00D93B5C" w:rsidRDefault="00D93B5C">
      <w:pPr>
        <w:rPr>
          <w:lang w:val="en-US"/>
        </w:rPr>
      </w:pPr>
    </w:p>
    <w:sectPr w:rsidR="00D93B5C" w:rsidRPr="00D93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5C"/>
    <w:rsid w:val="001B313D"/>
    <w:rsid w:val="00CC17FF"/>
    <w:rsid w:val="00D9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E6220F"/>
  <w15:chartTrackingRefBased/>
  <w15:docId w15:val="{786F73E1-4C83-7D4E-95C5-905B64D5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5C"/>
    <w:pPr>
      <w:spacing w:after="0" w:line="240" w:lineRule="auto"/>
    </w:pPr>
    <w:rPr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B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5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5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5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5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N"/>
    </w:rPr>
  </w:style>
  <w:style w:type="character" w:customStyle="1" w:styleId="TitleChar">
    <w:name w:val="Title Char"/>
    <w:basedOn w:val="DefaultParagraphFont"/>
    <w:link w:val="Title"/>
    <w:uiPriority w:val="10"/>
    <w:rsid w:val="00D93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N"/>
    </w:rPr>
  </w:style>
  <w:style w:type="character" w:customStyle="1" w:styleId="SubtitleChar">
    <w:name w:val="Subtitle Char"/>
    <w:basedOn w:val="DefaultParagraphFont"/>
    <w:link w:val="Subtitle"/>
    <w:uiPriority w:val="11"/>
    <w:rsid w:val="00D93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5C"/>
    <w:pPr>
      <w:spacing w:before="160" w:after="160" w:line="278" w:lineRule="auto"/>
      <w:jc w:val="center"/>
    </w:pPr>
    <w:rPr>
      <w:i/>
      <w:iCs/>
      <w:color w:val="404040" w:themeColor="text1" w:themeTint="BF"/>
      <w:lang w:val="en-CN"/>
    </w:rPr>
  </w:style>
  <w:style w:type="character" w:customStyle="1" w:styleId="QuoteChar">
    <w:name w:val="Quote Char"/>
    <w:basedOn w:val="DefaultParagraphFont"/>
    <w:link w:val="Quote"/>
    <w:uiPriority w:val="29"/>
    <w:rsid w:val="00D93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5C"/>
    <w:pPr>
      <w:spacing w:after="160" w:line="278" w:lineRule="auto"/>
      <w:ind w:left="720"/>
      <w:contextualSpacing/>
    </w:pPr>
    <w:rPr>
      <w:lang w:val="en-CN"/>
    </w:rPr>
  </w:style>
  <w:style w:type="character" w:styleId="IntenseEmphasis">
    <w:name w:val="Intense Emphasis"/>
    <w:basedOn w:val="DefaultParagraphFont"/>
    <w:uiPriority w:val="21"/>
    <w:qFormat/>
    <w:rsid w:val="00D93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5C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uiPriority w:val="42"/>
    <w:qFormat/>
    <w:rsid w:val="00D93B5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</dc:creator>
  <cp:keywords/>
  <dc:description/>
  <cp:lastModifiedBy>Green</cp:lastModifiedBy>
  <cp:revision>2</cp:revision>
  <dcterms:created xsi:type="dcterms:W3CDTF">2024-06-04T10:05:00Z</dcterms:created>
  <dcterms:modified xsi:type="dcterms:W3CDTF">2024-06-04T10:09:00Z</dcterms:modified>
</cp:coreProperties>
</file>