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B4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default" w:cs="Times New Roman" w:eastAsiaTheme="minorEastAsia"/>
          <w:b/>
          <w:bCs/>
          <w:sz w:val="18"/>
          <w:szCs w:val="18"/>
          <w:lang w:val="en-US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</w:t>
      </w:r>
      <w:r>
        <w:rPr>
          <w:rFonts w:cs="Times New Roman" w:eastAsiaTheme="minorEastAsia"/>
          <w:b/>
          <w:bCs/>
          <w:sz w:val="18"/>
          <w:szCs w:val="18"/>
        </w:rPr>
        <w:t>. Comparison of patients with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or </w:t>
      </w:r>
      <w:r>
        <w:rPr>
          <w:rFonts w:cs="Times New Roman" w:eastAsiaTheme="minorEastAsia"/>
          <w:b/>
          <w:bCs/>
          <w:sz w:val="18"/>
          <w:szCs w:val="18"/>
        </w:rPr>
        <w:t>without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  <w:r>
        <w:rPr>
          <w:rFonts w:cs="Times New Roman" w:eastAsiaTheme="minorEastAsia"/>
          <w:b/>
          <w:bCs/>
          <w:sz w:val="18"/>
          <w:szCs w:val="18"/>
        </w:rPr>
        <w:t>Sepsis</w:t>
      </w:r>
      <w:r>
        <w:rPr>
          <w:rFonts w:hint="eastAsia" w:cs="Times New Roman" w:eastAsiaTheme="minorEastAsia"/>
          <w:b/>
          <w:bCs/>
          <w:sz w:val="18"/>
          <w:szCs w:val="18"/>
        </w:rPr>
        <w:t>-SIRS</w:t>
      </w:r>
      <w:r>
        <w:rPr>
          <w:rFonts w:cs="Times New Roman" w:eastAsiaTheme="minorEastAsia"/>
          <w:b/>
          <w:bCs/>
          <w:sz w:val="18"/>
          <w:szCs w:val="18"/>
        </w:rPr>
        <w:t xml:space="preserve">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and</w:t>
      </w:r>
      <w:r>
        <w:rPr>
          <w:rFonts w:cs="Times New Roman" w:eastAsiaTheme="minorEastAsia"/>
          <w:b/>
          <w:bCs/>
          <w:sz w:val="18"/>
          <w:szCs w:val="18"/>
        </w:rPr>
        <w:t xml:space="preserve"> with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or </w:t>
      </w:r>
      <w:r>
        <w:rPr>
          <w:rFonts w:cs="Times New Roman" w:eastAsiaTheme="minorEastAsia"/>
          <w:b/>
          <w:bCs/>
          <w:sz w:val="18"/>
          <w:szCs w:val="18"/>
        </w:rPr>
        <w:t>without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  <w:r>
        <w:rPr>
          <w:rFonts w:cs="Times New Roman" w:eastAsiaTheme="minorEastAsia"/>
          <w:b/>
          <w:bCs/>
          <w:sz w:val="18"/>
          <w:szCs w:val="18"/>
        </w:rPr>
        <w:t>Sepsis-Phoenix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  <w:r>
        <w:rPr>
          <w:rFonts w:cs="Times New Roman" w:eastAsiaTheme="minorEastAsia"/>
          <w:b/>
          <w:bCs/>
          <w:sz w:val="18"/>
          <w:szCs w:val="18"/>
        </w:rPr>
        <w:t>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in infected 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or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suspected infected patients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  <w:bookmarkStart w:id="0" w:name="_GoBack"/>
      <w:bookmarkEnd w:id="0"/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9"/>
        <w:gridCol w:w="2615"/>
        <w:gridCol w:w="2889"/>
        <w:gridCol w:w="876"/>
      </w:tblGrid>
      <w:tr w14:paraId="290B50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tcBorders>
              <w:bottom w:val="single" w:color="auto" w:sz="4" w:space="0"/>
            </w:tcBorders>
          </w:tcPr>
          <w:p w14:paraId="3D6BE223">
            <w:pPr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Factor</w:t>
            </w:r>
          </w:p>
        </w:tc>
        <w:tc>
          <w:tcPr>
            <w:tcW w:w="1534" w:type="pct"/>
            <w:tcBorders>
              <w:bottom w:val="single" w:color="auto" w:sz="4" w:space="0"/>
            </w:tcBorders>
          </w:tcPr>
          <w:p w14:paraId="6ECF23CA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 xml:space="preserve">Sepsis-SIRS 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(n=613)</w:t>
            </w:r>
          </w:p>
        </w:tc>
        <w:tc>
          <w:tcPr>
            <w:tcW w:w="1695" w:type="pct"/>
            <w:tcBorders>
              <w:bottom w:val="single" w:color="auto" w:sz="4" w:space="0"/>
            </w:tcBorders>
          </w:tcPr>
          <w:p w14:paraId="1B9CFCBD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Without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 xml:space="preserve">Sepsis-SIRS 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(n=421)</w:t>
            </w:r>
          </w:p>
        </w:tc>
        <w:tc>
          <w:tcPr>
            <w:tcW w:w="514" w:type="pct"/>
            <w:tcBorders>
              <w:bottom w:val="single" w:color="auto" w:sz="4" w:space="0"/>
            </w:tcBorders>
          </w:tcPr>
          <w:p w14:paraId="709897FA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-value</w:t>
            </w:r>
          </w:p>
        </w:tc>
      </w:tr>
      <w:tr w14:paraId="71F749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tcBorders>
              <w:top w:val="single" w:color="auto" w:sz="4" w:space="0"/>
            </w:tcBorders>
            <w:vAlign w:val="center"/>
          </w:tcPr>
          <w:p w14:paraId="321464D4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1534" w:type="pct"/>
            <w:tcBorders>
              <w:top w:val="single" w:color="auto" w:sz="4" w:space="0"/>
            </w:tcBorders>
          </w:tcPr>
          <w:p w14:paraId="536CDE1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351 (57.3%)</w:t>
            </w:r>
          </w:p>
        </w:tc>
        <w:tc>
          <w:tcPr>
            <w:tcW w:w="1695" w:type="pct"/>
            <w:tcBorders>
              <w:top w:val="single" w:color="auto" w:sz="4" w:space="0"/>
            </w:tcBorders>
          </w:tcPr>
          <w:p w14:paraId="1291510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8 (1.9%)</w:t>
            </w:r>
          </w:p>
        </w:tc>
        <w:tc>
          <w:tcPr>
            <w:tcW w:w="514" w:type="pct"/>
            <w:tcBorders>
              <w:top w:val="single" w:color="auto" w:sz="4" w:space="0"/>
            </w:tcBorders>
          </w:tcPr>
          <w:p w14:paraId="6BDF561B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730989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vAlign w:val="center"/>
          </w:tcPr>
          <w:p w14:paraId="36D3A75B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1534" w:type="pct"/>
          </w:tcPr>
          <w:p w14:paraId="70C8189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368 (60.0%)</w:t>
            </w:r>
          </w:p>
        </w:tc>
        <w:tc>
          <w:tcPr>
            <w:tcW w:w="1695" w:type="pct"/>
          </w:tcPr>
          <w:p w14:paraId="47650E9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116 (27.6%)</w:t>
            </w:r>
          </w:p>
        </w:tc>
        <w:tc>
          <w:tcPr>
            <w:tcW w:w="514" w:type="pct"/>
          </w:tcPr>
          <w:p w14:paraId="0AEE4CE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05FA9D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vAlign w:val="center"/>
          </w:tcPr>
          <w:p w14:paraId="4FEB9FF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1534" w:type="pct"/>
          </w:tcPr>
          <w:p w14:paraId="1D651C8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604 (98.5%)</w:t>
            </w:r>
          </w:p>
        </w:tc>
        <w:tc>
          <w:tcPr>
            <w:tcW w:w="1695" w:type="pct"/>
          </w:tcPr>
          <w:p w14:paraId="4B033CC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398 (94.5%)</w:t>
            </w:r>
          </w:p>
        </w:tc>
        <w:tc>
          <w:tcPr>
            <w:tcW w:w="514" w:type="pct"/>
          </w:tcPr>
          <w:p w14:paraId="564090A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3AC885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vAlign w:val="center"/>
          </w:tcPr>
          <w:p w14:paraId="7A85A03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1534" w:type="pct"/>
          </w:tcPr>
          <w:p w14:paraId="73601B6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422 (68.8%)</w:t>
            </w:r>
          </w:p>
        </w:tc>
        <w:tc>
          <w:tcPr>
            <w:tcW w:w="1695" w:type="pct"/>
          </w:tcPr>
          <w:p w14:paraId="4908D5F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 (0.5%)</w:t>
            </w:r>
          </w:p>
        </w:tc>
        <w:tc>
          <w:tcPr>
            <w:tcW w:w="514" w:type="pct"/>
          </w:tcPr>
          <w:p w14:paraId="7305A64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797A28E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vAlign w:val="center"/>
          </w:tcPr>
          <w:p w14:paraId="39BEF056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PICU 28d mortality</w:t>
            </w:r>
          </w:p>
        </w:tc>
        <w:tc>
          <w:tcPr>
            <w:tcW w:w="1534" w:type="pct"/>
          </w:tcPr>
          <w:p w14:paraId="6D16DCD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93 (15.2%)</w:t>
            </w:r>
          </w:p>
        </w:tc>
        <w:tc>
          <w:tcPr>
            <w:tcW w:w="1695" w:type="pct"/>
          </w:tcPr>
          <w:p w14:paraId="21224C5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34 (8.1%)</w:t>
            </w:r>
          </w:p>
        </w:tc>
        <w:tc>
          <w:tcPr>
            <w:tcW w:w="514" w:type="pct"/>
          </w:tcPr>
          <w:p w14:paraId="3BD8712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306EDC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tcBorders>
              <w:bottom w:val="single" w:color="auto" w:sz="8" w:space="0"/>
            </w:tcBorders>
            <w:vAlign w:val="center"/>
          </w:tcPr>
          <w:p w14:paraId="5E7F2AA9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SIRS points</w:t>
            </w:r>
          </w:p>
        </w:tc>
        <w:tc>
          <w:tcPr>
            <w:tcW w:w="1534" w:type="pct"/>
            <w:tcBorders>
              <w:bottom w:val="single" w:color="auto" w:sz="8" w:space="0"/>
            </w:tcBorders>
          </w:tcPr>
          <w:p w14:paraId="4F94770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(2.0-3.0)</w:t>
            </w:r>
          </w:p>
        </w:tc>
        <w:tc>
          <w:tcPr>
            <w:tcW w:w="1695" w:type="pct"/>
            <w:tcBorders>
              <w:bottom w:val="single" w:color="auto" w:sz="8" w:space="0"/>
            </w:tcBorders>
          </w:tcPr>
          <w:p w14:paraId="0DA7150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514" w:type="pct"/>
            <w:tcBorders>
              <w:bottom w:val="single" w:color="auto" w:sz="8" w:space="0"/>
            </w:tcBorders>
          </w:tcPr>
          <w:p w14:paraId="5DDE339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0DD8B4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tcBorders>
              <w:top w:val="single" w:color="auto" w:sz="8" w:space="0"/>
              <w:bottom w:val="single" w:color="auto" w:sz="4" w:space="0"/>
            </w:tcBorders>
          </w:tcPr>
          <w:p w14:paraId="281BC10F">
            <w:pPr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534" w:type="pct"/>
            <w:tcBorders>
              <w:top w:val="single" w:color="auto" w:sz="8" w:space="0"/>
              <w:bottom w:val="single" w:color="auto" w:sz="4" w:space="0"/>
            </w:tcBorders>
          </w:tcPr>
          <w:p w14:paraId="4BCA2DD2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 xml:space="preserve">Sepsis-Phoenix 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(n=744)</w:t>
            </w:r>
          </w:p>
        </w:tc>
        <w:tc>
          <w:tcPr>
            <w:tcW w:w="1695" w:type="pct"/>
            <w:tcBorders>
              <w:top w:val="single" w:color="auto" w:sz="8" w:space="0"/>
              <w:bottom w:val="single" w:color="auto" w:sz="4" w:space="0"/>
            </w:tcBorders>
          </w:tcPr>
          <w:p w14:paraId="264CB52C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Without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 xml:space="preserve">Sepsis-Phoenix 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(n=290)</w:t>
            </w:r>
          </w:p>
        </w:tc>
        <w:tc>
          <w:tcPr>
            <w:tcW w:w="514" w:type="pct"/>
            <w:tcBorders>
              <w:top w:val="single" w:color="auto" w:sz="8" w:space="0"/>
              <w:bottom w:val="single" w:color="auto" w:sz="4" w:space="0"/>
            </w:tcBorders>
          </w:tcPr>
          <w:p w14:paraId="67CF1154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-value</w:t>
            </w:r>
          </w:p>
        </w:tc>
      </w:tr>
      <w:tr w14:paraId="4ABDE9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tcBorders>
              <w:top w:val="single" w:color="auto" w:sz="4" w:space="0"/>
            </w:tcBorders>
            <w:vAlign w:val="center"/>
          </w:tcPr>
          <w:p w14:paraId="4D83566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Phoenix-respiratory</w:t>
            </w:r>
          </w:p>
        </w:tc>
        <w:tc>
          <w:tcPr>
            <w:tcW w:w="1534" w:type="pct"/>
            <w:tcBorders>
              <w:top w:val="single" w:color="auto" w:sz="4" w:space="0"/>
            </w:tcBorders>
          </w:tcPr>
          <w:p w14:paraId="4297071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709 (95.3%)</w:t>
            </w:r>
          </w:p>
        </w:tc>
        <w:tc>
          <w:tcPr>
            <w:tcW w:w="1695" w:type="pct"/>
            <w:tcBorders>
              <w:top w:val="single" w:color="auto" w:sz="4" w:space="0"/>
            </w:tcBorders>
          </w:tcPr>
          <w:p w14:paraId="36F7A40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194 (66.9%)</w:t>
            </w:r>
          </w:p>
        </w:tc>
        <w:tc>
          <w:tcPr>
            <w:tcW w:w="514" w:type="pct"/>
            <w:tcBorders>
              <w:top w:val="single" w:color="auto" w:sz="4" w:space="0"/>
            </w:tcBorders>
          </w:tcPr>
          <w:p w14:paraId="555C232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2FDAE80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vAlign w:val="center"/>
          </w:tcPr>
          <w:p w14:paraId="72BF8516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</w:p>
        </w:tc>
        <w:tc>
          <w:tcPr>
            <w:tcW w:w="1534" w:type="pct"/>
          </w:tcPr>
          <w:p w14:paraId="3861837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249 (33.5%)</w:t>
            </w:r>
          </w:p>
        </w:tc>
        <w:tc>
          <w:tcPr>
            <w:tcW w:w="1695" w:type="pct"/>
          </w:tcPr>
          <w:p w14:paraId="0FFE653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4 (1.4%)</w:t>
            </w:r>
          </w:p>
        </w:tc>
        <w:tc>
          <w:tcPr>
            <w:tcW w:w="514" w:type="pct"/>
          </w:tcPr>
          <w:p w14:paraId="2D7D02A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3E41561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vAlign w:val="center"/>
          </w:tcPr>
          <w:p w14:paraId="7C0432F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</w:p>
        </w:tc>
        <w:tc>
          <w:tcPr>
            <w:tcW w:w="1534" w:type="pct"/>
          </w:tcPr>
          <w:p w14:paraId="48238F6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458 (61.6%)</w:t>
            </w:r>
          </w:p>
        </w:tc>
        <w:tc>
          <w:tcPr>
            <w:tcW w:w="1695" w:type="pct"/>
          </w:tcPr>
          <w:p w14:paraId="17408D3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19 (6.6%)</w:t>
            </w:r>
          </w:p>
        </w:tc>
        <w:tc>
          <w:tcPr>
            <w:tcW w:w="514" w:type="pct"/>
          </w:tcPr>
          <w:p w14:paraId="2276AFC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161EFA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vAlign w:val="center"/>
          </w:tcPr>
          <w:p w14:paraId="6B911F39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Phoenix-neurological</w:t>
            </w:r>
          </w:p>
        </w:tc>
        <w:tc>
          <w:tcPr>
            <w:tcW w:w="1534" w:type="pct"/>
          </w:tcPr>
          <w:p w14:paraId="3967D09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298 (40.1%)</w:t>
            </w:r>
          </w:p>
        </w:tc>
        <w:tc>
          <w:tcPr>
            <w:tcW w:w="1695" w:type="pct"/>
          </w:tcPr>
          <w:p w14:paraId="5EBAB0B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20 (6.9%)</w:t>
            </w:r>
          </w:p>
        </w:tc>
        <w:tc>
          <w:tcPr>
            <w:tcW w:w="514" w:type="pct"/>
          </w:tcPr>
          <w:p w14:paraId="3B1B01C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2330D9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vAlign w:val="center"/>
          </w:tcPr>
          <w:p w14:paraId="3D76C268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PICU 28d mortality</w:t>
            </w:r>
          </w:p>
        </w:tc>
        <w:tc>
          <w:tcPr>
            <w:tcW w:w="1534" w:type="pct"/>
          </w:tcPr>
          <w:p w14:paraId="100CF1B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121 (16.3%)</w:t>
            </w:r>
          </w:p>
        </w:tc>
        <w:tc>
          <w:tcPr>
            <w:tcW w:w="1695" w:type="pct"/>
          </w:tcPr>
          <w:p w14:paraId="5BA1BC7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6 (2.1%)</w:t>
            </w:r>
          </w:p>
        </w:tc>
        <w:tc>
          <w:tcPr>
            <w:tcW w:w="514" w:type="pct"/>
          </w:tcPr>
          <w:p w14:paraId="66C809E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2BBFCB9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5" w:type="pct"/>
            <w:tcBorders>
              <w:bottom w:val="single" w:color="auto" w:sz="8" w:space="0"/>
            </w:tcBorders>
            <w:vAlign w:val="center"/>
          </w:tcPr>
          <w:p w14:paraId="2418DE5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Phoenix points</w:t>
            </w:r>
          </w:p>
        </w:tc>
        <w:tc>
          <w:tcPr>
            <w:tcW w:w="1534" w:type="pct"/>
            <w:tcBorders>
              <w:bottom w:val="single" w:color="auto" w:sz="8" w:space="0"/>
            </w:tcBorders>
          </w:tcPr>
          <w:p w14:paraId="69173B1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(2.0-4.0)</w:t>
            </w:r>
          </w:p>
        </w:tc>
        <w:tc>
          <w:tcPr>
            <w:tcW w:w="1695" w:type="pct"/>
            <w:tcBorders>
              <w:bottom w:val="single" w:color="auto" w:sz="8" w:space="0"/>
            </w:tcBorders>
          </w:tcPr>
          <w:p w14:paraId="3B43197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(1.0-1.0)</w:t>
            </w:r>
          </w:p>
        </w:tc>
        <w:tc>
          <w:tcPr>
            <w:tcW w:w="514" w:type="pct"/>
            <w:tcBorders>
              <w:bottom w:val="single" w:color="auto" w:sz="8" w:space="0"/>
            </w:tcBorders>
          </w:tcPr>
          <w:p w14:paraId="18345C2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</w:tbl>
    <w:p w14:paraId="77F212A7">
      <w:pPr>
        <w:rPr>
          <w:rFonts w:cs="Times New Roman" w:eastAsiaTheme="minorEastAsia"/>
          <w:b/>
          <w:bCs/>
          <w:sz w:val="18"/>
          <w:szCs w:val="18"/>
        </w:rPr>
      </w:pPr>
    </w:p>
    <w:p w14:paraId="1CC296B8">
      <w:pPr>
        <w:rPr>
          <w:rFonts w:cs="Times New Roman" w:eastAsiaTheme="minorEastAsia"/>
          <w:b/>
          <w:bCs/>
          <w:sz w:val="18"/>
          <w:szCs w:val="18"/>
        </w:rPr>
      </w:pPr>
    </w:p>
    <w:p w14:paraId="701CC2AB">
      <w:pPr>
        <w:rPr>
          <w:rFonts w:cs="Times New Roman" w:eastAsiaTheme="minorEastAsia"/>
          <w:b/>
          <w:bCs/>
          <w:sz w:val="18"/>
          <w:szCs w:val="18"/>
        </w:rPr>
      </w:pPr>
    </w:p>
    <w:p w14:paraId="1A65124F">
      <w:pPr>
        <w:rPr>
          <w:rFonts w:cs="Times New Roman" w:eastAsiaTheme="minorEastAsia"/>
          <w:b/>
          <w:bCs/>
          <w:sz w:val="18"/>
          <w:szCs w:val="18"/>
        </w:rPr>
      </w:pPr>
    </w:p>
    <w:p w14:paraId="327C21AA">
      <w:pPr>
        <w:rPr>
          <w:rFonts w:cs="Times New Roman" w:eastAsiaTheme="minorEastAsia"/>
          <w:b/>
          <w:bCs/>
          <w:sz w:val="18"/>
          <w:szCs w:val="18"/>
        </w:rPr>
      </w:pPr>
    </w:p>
    <w:p w14:paraId="5F243CBD">
      <w:pPr>
        <w:rPr>
          <w:rFonts w:cs="Times New Roman" w:eastAsiaTheme="minorEastAsia"/>
          <w:b/>
          <w:bCs/>
          <w:sz w:val="18"/>
          <w:szCs w:val="18"/>
        </w:rPr>
      </w:pPr>
    </w:p>
    <w:p w14:paraId="0C3B1187">
      <w:pPr>
        <w:rPr>
          <w:rFonts w:cs="Times New Roman" w:eastAsiaTheme="minorEastAsia"/>
          <w:b/>
          <w:bCs/>
          <w:sz w:val="18"/>
          <w:szCs w:val="18"/>
        </w:rPr>
      </w:pPr>
    </w:p>
    <w:p w14:paraId="511C2CFA">
      <w:pPr>
        <w:rPr>
          <w:rFonts w:cs="Times New Roman" w:eastAsiaTheme="minorEastAsia"/>
          <w:b/>
          <w:bCs/>
          <w:sz w:val="18"/>
          <w:szCs w:val="18"/>
        </w:rPr>
      </w:pPr>
    </w:p>
    <w:p w14:paraId="40F650DB">
      <w:pPr>
        <w:rPr>
          <w:rFonts w:cs="Times New Roman" w:eastAsiaTheme="minorEastAsia"/>
          <w:b/>
          <w:bCs/>
          <w:sz w:val="18"/>
          <w:szCs w:val="18"/>
        </w:rPr>
      </w:pPr>
    </w:p>
    <w:p w14:paraId="4488B9D3">
      <w:pPr>
        <w:rPr>
          <w:rFonts w:cs="Times New Roman" w:eastAsiaTheme="minorEastAsia"/>
          <w:b/>
          <w:bCs/>
          <w:sz w:val="18"/>
          <w:szCs w:val="18"/>
        </w:rPr>
      </w:pPr>
    </w:p>
    <w:p w14:paraId="5ADD4E41">
      <w:pPr>
        <w:rPr>
          <w:rFonts w:cs="Times New Roman" w:eastAsiaTheme="minorEastAsia"/>
          <w:b/>
          <w:bCs/>
          <w:sz w:val="18"/>
          <w:szCs w:val="18"/>
        </w:rPr>
      </w:pPr>
    </w:p>
    <w:p w14:paraId="05538AE3">
      <w:pPr>
        <w:rPr>
          <w:rFonts w:cs="Times New Roman" w:eastAsiaTheme="minorEastAsia"/>
          <w:b/>
          <w:bCs/>
          <w:sz w:val="18"/>
          <w:szCs w:val="18"/>
        </w:rPr>
      </w:pPr>
    </w:p>
    <w:p w14:paraId="6BF0A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cs="Times New Roman" w:eastAsiaTheme="minorEastAsia"/>
          <w:b/>
          <w:bCs/>
          <w:sz w:val="18"/>
          <w:szCs w:val="18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2</w:t>
      </w:r>
      <w:r>
        <w:rPr>
          <w:rFonts w:cs="Times New Roman" w:eastAsiaTheme="minorEastAsia"/>
          <w:b/>
          <w:bCs/>
          <w:sz w:val="18"/>
          <w:szCs w:val="18"/>
        </w:rPr>
        <w:t xml:space="preserve">. Logistic regression model of Sepsis-SIRS criteria components to predict PICU 28d mortality.  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404259B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3BE9AC39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0E80DD8D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00C031B5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683FAB2B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6D967639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7B2537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4C77FE92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326DF90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2.127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3FF6B6F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 w:eastAsiaTheme="minorEastAsia"/>
                <w:sz w:val="18"/>
                <w:szCs w:val="18"/>
              </w:rPr>
              <w:t>1.418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>-3.188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76D6EC0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 w:eastAsiaTheme="minorEastAsia"/>
                <w:sz w:val="18"/>
                <w:szCs w:val="18"/>
              </w:rPr>
              <w:t>13.3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>32</w:t>
            </w:r>
          </w:p>
        </w:tc>
        <w:tc>
          <w:tcPr>
            <w:tcW w:w="630" w:type="pct"/>
            <w:tcBorders>
              <w:top w:val="single" w:color="auto" w:sz="4" w:space="0"/>
            </w:tcBorders>
          </w:tcPr>
          <w:p w14:paraId="2E2922B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&lt;0.001</w:t>
            </w:r>
          </w:p>
        </w:tc>
      </w:tr>
      <w:tr w14:paraId="477627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5DD77000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2CF0880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 w:eastAsiaTheme="minorEastAsia"/>
                <w:sz w:val="18"/>
                <w:szCs w:val="18"/>
              </w:rPr>
              <w:t>0.823</w:t>
            </w:r>
          </w:p>
        </w:tc>
        <w:tc>
          <w:tcPr>
            <w:tcW w:w="1070" w:type="pct"/>
          </w:tcPr>
          <w:p w14:paraId="229FD1E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</w:t>
            </w:r>
            <w:r>
              <w:rPr>
                <w:rFonts w:cs="Times New Roman" w:eastAsiaTheme="minorEastAsia"/>
                <w:sz w:val="18"/>
                <w:szCs w:val="18"/>
              </w:rPr>
              <w:t>.543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>-</w:t>
            </w:r>
            <w:r>
              <w:rPr>
                <w:rFonts w:cs="Times New Roman" w:eastAsiaTheme="minorEastAsia"/>
                <w:sz w:val="18"/>
                <w:szCs w:val="18"/>
              </w:rPr>
              <w:t>1.247</w:t>
            </w:r>
          </w:p>
        </w:tc>
        <w:tc>
          <w:tcPr>
            <w:tcW w:w="940" w:type="pct"/>
          </w:tcPr>
          <w:p w14:paraId="6843944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0.842</w:t>
            </w:r>
          </w:p>
        </w:tc>
        <w:tc>
          <w:tcPr>
            <w:tcW w:w="630" w:type="pct"/>
          </w:tcPr>
          <w:p w14:paraId="039D5FF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0.359</w:t>
            </w:r>
          </w:p>
        </w:tc>
      </w:tr>
      <w:tr w14:paraId="79FA90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1AD12F4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940" w:type="pct"/>
          </w:tcPr>
          <w:p w14:paraId="66102A8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</w:t>
            </w:r>
            <w:r>
              <w:rPr>
                <w:rFonts w:cs="Times New Roman" w:eastAsiaTheme="minorEastAsia"/>
                <w:sz w:val="18"/>
                <w:szCs w:val="18"/>
              </w:rPr>
              <w:t>.305</w:t>
            </w:r>
            <w:r>
              <w:rPr>
                <w:rFonts w:cs="Times New Roman" w:eastAsiaTheme="minorEastAsia"/>
                <w:sz w:val="18"/>
                <w:szCs w:val="18"/>
              </w:rPr>
              <w:tab/>
            </w:r>
          </w:p>
        </w:tc>
        <w:tc>
          <w:tcPr>
            <w:tcW w:w="1070" w:type="pct"/>
          </w:tcPr>
          <w:p w14:paraId="153C9EE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</w:t>
            </w:r>
            <w:r>
              <w:rPr>
                <w:rFonts w:cs="Times New Roman" w:eastAsiaTheme="minorEastAsia"/>
                <w:sz w:val="18"/>
                <w:szCs w:val="18"/>
              </w:rPr>
              <w:t>.136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>-0</w:t>
            </w:r>
            <w:r>
              <w:rPr>
                <w:rFonts w:cs="Times New Roman" w:eastAsiaTheme="minorEastAsia"/>
                <w:sz w:val="18"/>
                <w:szCs w:val="18"/>
              </w:rPr>
              <w:t>.685</w:t>
            </w:r>
          </w:p>
        </w:tc>
        <w:tc>
          <w:tcPr>
            <w:tcW w:w="940" w:type="pct"/>
          </w:tcPr>
          <w:p w14:paraId="51A8517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8.272</w:t>
            </w:r>
          </w:p>
        </w:tc>
        <w:tc>
          <w:tcPr>
            <w:tcW w:w="630" w:type="pct"/>
          </w:tcPr>
          <w:p w14:paraId="414B1F3F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0.004</w:t>
            </w:r>
          </w:p>
        </w:tc>
      </w:tr>
      <w:tr w14:paraId="337B85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1C94A4D0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940" w:type="pct"/>
          </w:tcPr>
          <w:p w14:paraId="0D83855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 xml:space="preserve">1.976 </w:t>
            </w:r>
          </w:p>
        </w:tc>
        <w:tc>
          <w:tcPr>
            <w:tcW w:w="1070" w:type="pct"/>
          </w:tcPr>
          <w:p w14:paraId="099E78C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 w:eastAsiaTheme="minorEastAsia"/>
                <w:sz w:val="18"/>
                <w:szCs w:val="18"/>
              </w:rPr>
              <w:t>1.341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>-</w:t>
            </w:r>
            <w:r>
              <w:rPr>
                <w:rFonts w:cs="Times New Roman" w:eastAsiaTheme="minorEastAsia"/>
                <w:sz w:val="18"/>
                <w:szCs w:val="18"/>
              </w:rPr>
              <w:t>2.913</w:t>
            </w:r>
          </w:p>
        </w:tc>
        <w:tc>
          <w:tcPr>
            <w:tcW w:w="940" w:type="pct"/>
          </w:tcPr>
          <w:p w14:paraId="1F8B2F0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11.840</w:t>
            </w:r>
          </w:p>
        </w:tc>
        <w:tc>
          <w:tcPr>
            <w:tcW w:w="630" w:type="pct"/>
          </w:tcPr>
          <w:p w14:paraId="3998BC45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0.001</w:t>
            </w:r>
          </w:p>
        </w:tc>
      </w:tr>
      <w:tr w14:paraId="7EA0CD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24CC9270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571A89E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0.254</w:t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3029847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43CB946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10.870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7408548E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0.001</w:t>
            </w:r>
          </w:p>
        </w:tc>
      </w:tr>
    </w:tbl>
    <w:p w14:paraId="79F61348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629,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574-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683,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704EAA03">
      <w:pPr>
        <w:rPr>
          <w:rFonts w:cs="Times New Roman" w:eastAsiaTheme="minorEastAsia"/>
          <w:sz w:val="18"/>
          <w:szCs w:val="18"/>
        </w:rPr>
      </w:pPr>
    </w:p>
    <w:p w14:paraId="14DD34D8">
      <w:pPr>
        <w:rPr>
          <w:rFonts w:cs="Times New Roman" w:eastAsiaTheme="minorEastAsia"/>
          <w:sz w:val="18"/>
          <w:szCs w:val="18"/>
        </w:rPr>
      </w:pPr>
    </w:p>
    <w:p w14:paraId="054110C6">
      <w:pPr>
        <w:rPr>
          <w:rFonts w:cs="Times New Roman" w:eastAsiaTheme="minorEastAsia"/>
          <w:sz w:val="18"/>
          <w:szCs w:val="18"/>
        </w:rPr>
      </w:pPr>
    </w:p>
    <w:p w14:paraId="2C2D284A">
      <w:pPr>
        <w:rPr>
          <w:rFonts w:cs="Times New Roman" w:eastAsiaTheme="minorEastAsia"/>
          <w:sz w:val="18"/>
          <w:szCs w:val="18"/>
        </w:rPr>
      </w:pPr>
    </w:p>
    <w:p w14:paraId="5B6F66BD">
      <w:pPr>
        <w:rPr>
          <w:rFonts w:cs="Times New Roman" w:eastAsiaTheme="minorEastAsia"/>
          <w:sz w:val="18"/>
          <w:szCs w:val="18"/>
        </w:rPr>
      </w:pPr>
    </w:p>
    <w:p w14:paraId="5BC541EA">
      <w:pPr>
        <w:rPr>
          <w:rFonts w:cs="Times New Roman" w:eastAsiaTheme="minorEastAsia"/>
          <w:sz w:val="18"/>
          <w:szCs w:val="18"/>
        </w:rPr>
      </w:pPr>
    </w:p>
    <w:p w14:paraId="397EA55F">
      <w:pPr>
        <w:rPr>
          <w:rFonts w:cs="Times New Roman" w:eastAsiaTheme="minorEastAsia"/>
          <w:sz w:val="18"/>
          <w:szCs w:val="18"/>
        </w:rPr>
      </w:pPr>
    </w:p>
    <w:p w14:paraId="4A9AEE8D">
      <w:pPr>
        <w:rPr>
          <w:rFonts w:cs="Times New Roman" w:eastAsiaTheme="minorEastAsia"/>
          <w:sz w:val="18"/>
          <w:szCs w:val="18"/>
        </w:rPr>
      </w:pPr>
    </w:p>
    <w:p w14:paraId="34BE642D">
      <w:pPr>
        <w:rPr>
          <w:rFonts w:cs="Times New Roman" w:eastAsiaTheme="minorEastAsia"/>
          <w:sz w:val="18"/>
          <w:szCs w:val="18"/>
        </w:rPr>
      </w:pPr>
    </w:p>
    <w:p w14:paraId="0715DABB">
      <w:pPr>
        <w:rPr>
          <w:rFonts w:cs="Times New Roman" w:eastAsiaTheme="minorEastAsia"/>
          <w:sz w:val="18"/>
          <w:szCs w:val="18"/>
        </w:rPr>
      </w:pPr>
    </w:p>
    <w:p w14:paraId="6C74FD3D">
      <w:pPr>
        <w:rPr>
          <w:rFonts w:cs="Times New Roman" w:eastAsiaTheme="minorEastAsia"/>
          <w:sz w:val="18"/>
          <w:szCs w:val="18"/>
        </w:rPr>
      </w:pPr>
    </w:p>
    <w:p w14:paraId="5F240E09">
      <w:pPr>
        <w:rPr>
          <w:rFonts w:cs="Times New Roman" w:eastAsiaTheme="minorEastAsia"/>
          <w:sz w:val="18"/>
          <w:szCs w:val="18"/>
        </w:rPr>
      </w:pPr>
    </w:p>
    <w:p w14:paraId="053B594C">
      <w:pPr>
        <w:rPr>
          <w:rFonts w:cs="Times New Roman" w:eastAsiaTheme="minorEastAsia"/>
          <w:sz w:val="18"/>
          <w:szCs w:val="18"/>
        </w:rPr>
      </w:pPr>
    </w:p>
    <w:p w14:paraId="50DD6CE9">
      <w:pPr>
        <w:rPr>
          <w:rFonts w:cs="Times New Roman" w:eastAsiaTheme="minorEastAsia"/>
          <w:sz w:val="18"/>
          <w:szCs w:val="18"/>
        </w:rPr>
      </w:pPr>
    </w:p>
    <w:p w14:paraId="59A7F83D">
      <w:pPr>
        <w:rPr>
          <w:rFonts w:cs="Times New Roman" w:eastAsiaTheme="minorEastAsia"/>
          <w:sz w:val="18"/>
          <w:szCs w:val="18"/>
        </w:rPr>
      </w:pPr>
    </w:p>
    <w:p w14:paraId="1BEB34F2">
      <w:pPr>
        <w:rPr>
          <w:rFonts w:cs="Times New Roman" w:eastAsiaTheme="minorEastAsia"/>
          <w:sz w:val="18"/>
          <w:szCs w:val="18"/>
        </w:rPr>
      </w:pPr>
    </w:p>
    <w:p w14:paraId="295AFA43">
      <w:pPr>
        <w:rPr>
          <w:rFonts w:cs="Times New Roman" w:eastAsiaTheme="minorEastAsia"/>
          <w:sz w:val="18"/>
          <w:szCs w:val="18"/>
        </w:rPr>
      </w:pPr>
    </w:p>
    <w:p w14:paraId="223FA7B8">
      <w:pPr>
        <w:rPr>
          <w:rFonts w:cs="Times New Roman" w:eastAsiaTheme="minorEastAsia"/>
          <w:b/>
          <w:bCs/>
          <w:sz w:val="18"/>
          <w:szCs w:val="18"/>
        </w:rPr>
      </w:pPr>
    </w:p>
    <w:p w14:paraId="7F120D57">
      <w:pPr>
        <w:rPr>
          <w:rFonts w:cs="Times New Roman" w:eastAsiaTheme="minorEastAsia"/>
          <w:b/>
          <w:bCs/>
          <w:sz w:val="18"/>
          <w:szCs w:val="18"/>
        </w:rPr>
      </w:pPr>
    </w:p>
    <w:p w14:paraId="0DBC1253">
      <w:pPr>
        <w:rPr>
          <w:rFonts w:cs="Times New Roman" w:eastAsiaTheme="minorEastAsia"/>
          <w:b/>
          <w:bCs/>
          <w:sz w:val="18"/>
          <w:szCs w:val="18"/>
        </w:rPr>
      </w:pPr>
    </w:p>
    <w:p w14:paraId="31A9C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cs="Times New Roman" w:eastAsiaTheme="minorEastAsia"/>
          <w:b/>
          <w:bCs/>
          <w:sz w:val="18"/>
          <w:szCs w:val="18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3</w:t>
      </w:r>
      <w:r>
        <w:rPr>
          <w:rFonts w:cs="Times New Roman" w:eastAsiaTheme="minorEastAsia"/>
          <w:b/>
          <w:bCs/>
          <w:sz w:val="18"/>
          <w:szCs w:val="18"/>
        </w:rPr>
        <w:t xml:space="preserve">. Logistic regression model of Sepsis-Phoenix criteria components to predict PICU 28d mortality.  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4A68BF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1B21435E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66222E1C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484FD485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3998BED2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33DD4339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74B801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2F90B44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Phoenix-respiratory 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5D6153A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2.180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79D3D0B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 w:eastAsiaTheme="minorEastAsia"/>
                <w:sz w:val="18"/>
                <w:szCs w:val="18"/>
              </w:rPr>
              <w:t>1.630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>-</w:t>
            </w:r>
            <w:r>
              <w:rPr>
                <w:rFonts w:cs="Times New Roman" w:eastAsiaTheme="minorEastAsia"/>
                <w:sz w:val="18"/>
                <w:szCs w:val="18"/>
              </w:rPr>
              <w:t>2.915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4DF9DCA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27.614</w:t>
            </w:r>
          </w:p>
        </w:tc>
        <w:tc>
          <w:tcPr>
            <w:tcW w:w="630" w:type="pct"/>
            <w:tcBorders>
              <w:top w:val="single" w:color="auto" w:sz="4" w:space="0"/>
            </w:tcBorders>
          </w:tcPr>
          <w:p w14:paraId="05930874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46B72BC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521C0179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17716C6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 w:eastAsiaTheme="minorEastAsia"/>
                <w:sz w:val="18"/>
                <w:szCs w:val="18"/>
              </w:rPr>
              <w:t>1.288</w:t>
            </w:r>
          </w:p>
        </w:tc>
        <w:tc>
          <w:tcPr>
            <w:tcW w:w="1070" w:type="pct"/>
          </w:tcPr>
          <w:p w14:paraId="755979E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1.085-1.529</w:t>
            </w:r>
          </w:p>
        </w:tc>
        <w:tc>
          <w:tcPr>
            <w:tcW w:w="940" w:type="pct"/>
          </w:tcPr>
          <w:p w14:paraId="04A6406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8.375</w:t>
            </w:r>
          </w:p>
        </w:tc>
        <w:tc>
          <w:tcPr>
            <w:tcW w:w="630" w:type="pct"/>
          </w:tcPr>
          <w:p w14:paraId="79016CC8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0.004</w:t>
            </w:r>
          </w:p>
        </w:tc>
      </w:tr>
      <w:tr w14:paraId="1F8C454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7C17DD6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</w:p>
        </w:tc>
        <w:tc>
          <w:tcPr>
            <w:tcW w:w="940" w:type="pct"/>
          </w:tcPr>
          <w:p w14:paraId="3A952C9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1.595</w:t>
            </w:r>
          </w:p>
        </w:tc>
        <w:tc>
          <w:tcPr>
            <w:tcW w:w="1070" w:type="pct"/>
          </w:tcPr>
          <w:p w14:paraId="07DC0F4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1.202-2.115</w:t>
            </w:r>
          </w:p>
        </w:tc>
        <w:tc>
          <w:tcPr>
            <w:tcW w:w="940" w:type="pct"/>
          </w:tcPr>
          <w:p w14:paraId="20438EC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10.473</w:t>
            </w:r>
          </w:p>
        </w:tc>
        <w:tc>
          <w:tcPr>
            <w:tcW w:w="630" w:type="pct"/>
          </w:tcPr>
          <w:p w14:paraId="5ACA5784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0.001</w:t>
            </w:r>
          </w:p>
        </w:tc>
      </w:tr>
      <w:tr w14:paraId="5F89B98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6349DACD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Phoenix-neurological </w:t>
            </w:r>
          </w:p>
        </w:tc>
        <w:tc>
          <w:tcPr>
            <w:tcW w:w="940" w:type="pct"/>
          </w:tcPr>
          <w:p w14:paraId="235BE4E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 xml:space="preserve">4.165 </w:t>
            </w:r>
          </w:p>
        </w:tc>
        <w:tc>
          <w:tcPr>
            <w:tcW w:w="1070" w:type="pct"/>
          </w:tcPr>
          <w:p w14:paraId="17696A7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 w:eastAsiaTheme="minorEastAsia"/>
                <w:sz w:val="18"/>
                <w:szCs w:val="18"/>
              </w:rPr>
              <w:t>2.885-6.014</w:t>
            </w:r>
          </w:p>
        </w:tc>
        <w:tc>
          <w:tcPr>
            <w:tcW w:w="940" w:type="pct"/>
          </w:tcPr>
          <w:p w14:paraId="4226AE2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57.999</w:t>
            </w:r>
          </w:p>
        </w:tc>
        <w:tc>
          <w:tcPr>
            <w:tcW w:w="630" w:type="pct"/>
          </w:tcPr>
          <w:p w14:paraId="60F2D95D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545EFD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419F235E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111CB74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0.013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ab/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15AECD8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6E0F34C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202.403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5869228A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</w:tbl>
    <w:p w14:paraId="5B2BEFCB">
      <w:pPr>
        <w:numPr>
          <w:ilvl w:val="0"/>
          <w:numId w:val="1"/>
        </w:num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statistic=0.</w:t>
      </w:r>
      <w:r>
        <w:rPr>
          <w:rFonts w:hint="eastAsia" w:cs="Times New Roman"/>
          <w:sz w:val="18"/>
          <w:szCs w:val="18"/>
        </w:rPr>
        <w:t xml:space="preserve">828,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789-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868, </w:t>
      </w:r>
      <w:r>
        <w:rPr>
          <w:rFonts w:cs="Times New Roman"/>
          <w:sz w:val="18"/>
          <w:szCs w:val="18"/>
        </w:rPr>
        <w:t>p&lt;0.001.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3F9B325C">
      <w:pPr>
        <w:rPr>
          <w:rFonts w:cs="Times New Roman"/>
          <w:sz w:val="18"/>
          <w:szCs w:val="18"/>
        </w:rPr>
      </w:pPr>
    </w:p>
    <w:p w14:paraId="3FE7D7AD">
      <w:pPr>
        <w:rPr>
          <w:rFonts w:cs="Times New Roman"/>
          <w:sz w:val="18"/>
          <w:szCs w:val="18"/>
        </w:rPr>
      </w:pPr>
    </w:p>
    <w:p w14:paraId="3C49E309">
      <w:pPr>
        <w:rPr>
          <w:rFonts w:cs="Times New Roman"/>
          <w:sz w:val="18"/>
          <w:szCs w:val="18"/>
        </w:rPr>
      </w:pPr>
    </w:p>
    <w:p w14:paraId="7997AC47">
      <w:pPr>
        <w:rPr>
          <w:rFonts w:cs="Times New Roman"/>
          <w:sz w:val="18"/>
          <w:szCs w:val="18"/>
        </w:rPr>
      </w:pPr>
    </w:p>
    <w:p w14:paraId="4AB92218">
      <w:pPr>
        <w:rPr>
          <w:rFonts w:cs="Times New Roman"/>
          <w:sz w:val="18"/>
          <w:szCs w:val="18"/>
        </w:rPr>
      </w:pPr>
    </w:p>
    <w:p w14:paraId="3B5DC7C3">
      <w:pPr>
        <w:rPr>
          <w:rFonts w:cs="Times New Roman"/>
          <w:sz w:val="18"/>
          <w:szCs w:val="18"/>
        </w:rPr>
      </w:pPr>
    </w:p>
    <w:p w14:paraId="17C563E7">
      <w:pPr>
        <w:rPr>
          <w:rFonts w:cs="Times New Roman"/>
          <w:sz w:val="18"/>
          <w:szCs w:val="18"/>
        </w:rPr>
      </w:pPr>
    </w:p>
    <w:p w14:paraId="0A964327">
      <w:pPr>
        <w:rPr>
          <w:rFonts w:cs="Times New Roman"/>
          <w:sz w:val="18"/>
          <w:szCs w:val="18"/>
        </w:rPr>
      </w:pPr>
    </w:p>
    <w:p w14:paraId="419AE56B">
      <w:pPr>
        <w:rPr>
          <w:rFonts w:cs="Times New Roman"/>
          <w:sz w:val="18"/>
          <w:szCs w:val="18"/>
        </w:rPr>
      </w:pPr>
    </w:p>
    <w:p w14:paraId="6E6000D3">
      <w:pPr>
        <w:rPr>
          <w:rFonts w:cs="Times New Roman"/>
          <w:sz w:val="18"/>
          <w:szCs w:val="18"/>
        </w:rPr>
      </w:pPr>
    </w:p>
    <w:p w14:paraId="740C9F60">
      <w:pPr>
        <w:rPr>
          <w:rFonts w:cs="Times New Roman"/>
          <w:sz w:val="18"/>
          <w:szCs w:val="18"/>
        </w:rPr>
      </w:pPr>
    </w:p>
    <w:p w14:paraId="234B287A">
      <w:pPr>
        <w:rPr>
          <w:rFonts w:cs="Times New Roman"/>
          <w:sz w:val="18"/>
          <w:szCs w:val="18"/>
        </w:rPr>
      </w:pPr>
    </w:p>
    <w:p w14:paraId="155C9AE0">
      <w:pPr>
        <w:rPr>
          <w:rFonts w:cs="Times New Roman"/>
          <w:sz w:val="18"/>
          <w:szCs w:val="18"/>
        </w:rPr>
      </w:pPr>
    </w:p>
    <w:p w14:paraId="1CAE52F4">
      <w:pPr>
        <w:rPr>
          <w:rFonts w:cs="Times New Roman"/>
          <w:sz w:val="18"/>
          <w:szCs w:val="18"/>
        </w:rPr>
      </w:pPr>
    </w:p>
    <w:p w14:paraId="66B10A5E">
      <w:pPr>
        <w:rPr>
          <w:rFonts w:cs="Times New Roman"/>
          <w:sz w:val="18"/>
          <w:szCs w:val="18"/>
        </w:rPr>
      </w:pPr>
    </w:p>
    <w:p w14:paraId="30E7AD0A">
      <w:pPr>
        <w:rPr>
          <w:rFonts w:cs="Times New Roman"/>
          <w:sz w:val="18"/>
          <w:szCs w:val="18"/>
        </w:rPr>
      </w:pPr>
    </w:p>
    <w:p w14:paraId="42E619E5">
      <w:pPr>
        <w:rPr>
          <w:rFonts w:cs="Times New Roman"/>
          <w:sz w:val="18"/>
          <w:szCs w:val="18"/>
        </w:rPr>
      </w:pPr>
    </w:p>
    <w:p w14:paraId="107C480D">
      <w:pPr>
        <w:rPr>
          <w:rFonts w:cs="Times New Roman"/>
          <w:sz w:val="18"/>
          <w:szCs w:val="18"/>
        </w:rPr>
      </w:pPr>
    </w:p>
    <w:p w14:paraId="0AE4D6BE">
      <w:pPr>
        <w:rPr>
          <w:rFonts w:cs="Times New Roman" w:eastAsiaTheme="minorEastAsia"/>
          <w:b/>
          <w:bCs/>
          <w:sz w:val="18"/>
          <w:szCs w:val="18"/>
        </w:rPr>
      </w:pPr>
    </w:p>
    <w:p w14:paraId="111FDC1F">
      <w:pPr>
        <w:rPr>
          <w:rFonts w:cs="Times New Roman" w:eastAsiaTheme="minorEastAsia"/>
          <w:b/>
          <w:bCs/>
          <w:sz w:val="18"/>
          <w:szCs w:val="18"/>
        </w:rPr>
      </w:pPr>
    </w:p>
    <w:p w14:paraId="080EFD76">
      <w:pPr>
        <w:rPr>
          <w:rFonts w:cs="Times New Roman" w:eastAsiaTheme="minorEastAsia"/>
          <w:b/>
          <w:bCs/>
          <w:sz w:val="18"/>
          <w:szCs w:val="18"/>
        </w:rPr>
      </w:pPr>
    </w:p>
    <w:p w14:paraId="1E7C8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cs="Times New Roman" w:eastAsiaTheme="minorEastAsia"/>
          <w:b/>
          <w:bCs/>
          <w:sz w:val="18"/>
          <w:szCs w:val="18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4</w:t>
      </w:r>
      <w:r>
        <w:rPr>
          <w:rFonts w:cs="Times New Roman" w:eastAsiaTheme="minorEastAsia"/>
          <w:b/>
          <w:bCs/>
          <w:sz w:val="18"/>
          <w:szCs w:val="18"/>
        </w:rPr>
        <w:t xml:space="preserve">. Logistic regression model of Sepsis-SIRS criteria 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and </w:t>
      </w:r>
      <w:r>
        <w:rPr>
          <w:rFonts w:cs="Times New Roman" w:eastAsiaTheme="minorEastAsia"/>
          <w:b/>
          <w:bCs/>
          <w:sz w:val="18"/>
          <w:szCs w:val="18"/>
        </w:rPr>
        <w:t>Sepsis-Phoenix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  <w:r>
        <w:rPr>
          <w:rFonts w:cs="Times New Roman" w:eastAsiaTheme="minorEastAsia"/>
          <w:b/>
          <w:bCs/>
          <w:sz w:val="18"/>
          <w:szCs w:val="18"/>
        </w:rPr>
        <w:t xml:space="preserve">components to predict PICU 28d mortality. 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0C04CF7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1DC1D1B7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2F971367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51D0198E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37712CD6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0BD1D5D4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429C10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2F9759C7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1602" w:type="dxa"/>
            <w:tcBorders>
              <w:top w:val="single" w:color="auto" w:sz="4" w:space="0"/>
            </w:tcBorders>
          </w:tcPr>
          <w:p w14:paraId="5C5BE97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1.207</w:t>
            </w:r>
          </w:p>
        </w:tc>
        <w:tc>
          <w:tcPr>
            <w:tcW w:w="1824" w:type="dxa"/>
            <w:tcBorders>
              <w:top w:val="single" w:color="auto" w:sz="4" w:space="0"/>
            </w:tcBorders>
          </w:tcPr>
          <w:p w14:paraId="4D17EFE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0.759-1.918</w:t>
            </w:r>
          </w:p>
        </w:tc>
        <w:tc>
          <w:tcPr>
            <w:tcW w:w="1602" w:type="dxa"/>
            <w:tcBorders>
              <w:top w:val="single" w:color="auto" w:sz="4" w:space="0"/>
            </w:tcBorders>
          </w:tcPr>
          <w:p w14:paraId="2A5AD51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0.631</w:t>
            </w:r>
          </w:p>
        </w:tc>
        <w:tc>
          <w:tcPr>
            <w:tcW w:w="1074" w:type="dxa"/>
            <w:tcBorders>
              <w:top w:val="single" w:color="auto" w:sz="4" w:space="0"/>
            </w:tcBorders>
          </w:tcPr>
          <w:p w14:paraId="79AED13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0.427</w:t>
            </w:r>
          </w:p>
        </w:tc>
      </w:tr>
      <w:tr w14:paraId="79400D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783F631E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1602" w:type="dxa"/>
          </w:tcPr>
          <w:p w14:paraId="32CA73A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0.657</w:t>
            </w:r>
          </w:p>
        </w:tc>
        <w:tc>
          <w:tcPr>
            <w:tcW w:w="1824" w:type="dxa"/>
          </w:tcPr>
          <w:p w14:paraId="1BC2B98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0.408-1.058</w:t>
            </w:r>
          </w:p>
        </w:tc>
        <w:tc>
          <w:tcPr>
            <w:tcW w:w="1602" w:type="dxa"/>
          </w:tcPr>
          <w:p w14:paraId="185492A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2.984</w:t>
            </w:r>
          </w:p>
        </w:tc>
        <w:tc>
          <w:tcPr>
            <w:tcW w:w="1074" w:type="dxa"/>
          </w:tcPr>
          <w:p w14:paraId="7F8A573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0.084</w:t>
            </w:r>
          </w:p>
        </w:tc>
      </w:tr>
      <w:tr w14:paraId="55F540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294571E7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1602" w:type="dxa"/>
          </w:tcPr>
          <w:p w14:paraId="682F719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0.787</w:t>
            </w:r>
          </w:p>
        </w:tc>
        <w:tc>
          <w:tcPr>
            <w:tcW w:w="1824" w:type="dxa"/>
          </w:tcPr>
          <w:p w14:paraId="7F24F94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0.269-2.299</w:t>
            </w:r>
          </w:p>
        </w:tc>
        <w:tc>
          <w:tcPr>
            <w:tcW w:w="1602" w:type="dxa"/>
          </w:tcPr>
          <w:p w14:paraId="487B1F2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0.192</w:t>
            </w:r>
          </w:p>
        </w:tc>
        <w:tc>
          <w:tcPr>
            <w:tcW w:w="1074" w:type="dxa"/>
          </w:tcPr>
          <w:p w14:paraId="36682F8F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0.661</w:t>
            </w:r>
          </w:p>
        </w:tc>
      </w:tr>
      <w:tr w14:paraId="3A54D9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3CB7D67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1602" w:type="dxa"/>
          </w:tcPr>
          <w:p w14:paraId="73AAC7D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1.556</w:t>
            </w:r>
          </w:p>
        </w:tc>
        <w:tc>
          <w:tcPr>
            <w:tcW w:w="1824" w:type="dxa"/>
          </w:tcPr>
          <w:p w14:paraId="79C1DA5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0.999-2.423</w:t>
            </w:r>
          </w:p>
        </w:tc>
        <w:tc>
          <w:tcPr>
            <w:tcW w:w="1602" w:type="dxa"/>
          </w:tcPr>
          <w:p w14:paraId="1CE3692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3.824</w:t>
            </w:r>
          </w:p>
        </w:tc>
        <w:tc>
          <w:tcPr>
            <w:tcW w:w="1074" w:type="dxa"/>
          </w:tcPr>
          <w:p w14:paraId="5B467DCC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0.051</w:t>
            </w:r>
          </w:p>
        </w:tc>
      </w:tr>
      <w:tr w14:paraId="65520D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6429980F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Phoenix-respiratory </w:t>
            </w:r>
          </w:p>
        </w:tc>
        <w:tc>
          <w:tcPr>
            <w:tcW w:w="940" w:type="pct"/>
          </w:tcPr>
          <w:p w14:paraId="2ABB620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2.192</w:t>
            </w:r>
          </w:p>
        </w:tc>
        <w:tc>
          <w:tcPr>
            <w:tcW w:w="1824" w:type="dxa"/>
          </w:tcPr>
          <w:p w14:paraId="71AB58B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1.632-2.944</w:t>
            </w:r>
          </w:p>
        </w:tc>
        <w:tc>
          <w:tcPr>
            <w:tcW w:w="1602" w:type="dxa"/>
          </w:tcPr>
          <w:p w14:paraId="55773F9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27.169</w:t>
            </w:r>
          </w:p>
        </w:tc>
        <w:tc>
          <w:tcPr>
            <w:tcW w:w="1074" w:type="dxa"/>
          </w:tcPr>
          <w:p w14:paraId="5ACF7F43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6F91D2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17D8D6A7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74AF7AE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1.307</w:t>
            </w:r>
          </w:p>
        </w:tc>
        <w:tc>
          <w:tcPr>
            <w:tcW w:w="1824" w:type="dxa"/>
          </w:tcPr>
          <w:p w14:paraId="0B0B505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1.096-1.558</w:t>
            </w:r>
          </w:p>
        </w:tc>
        <w:tc>
          <w:tcPr>
            <w:tcW w:w="1602" w:type="dxa"/>
          </w:tcPr>
          <w:p w14:paraId="4C1580F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8.895</w:t>
            </w:r>
          </w:p>
        </w:tc>
        <w:tc>
          <w:tcPr>
            <w:tcW w:w="1074" w:type="dxa"/>
          </w:tcPr>
          <w:p w14:paraId="7000F3B1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0.003</w:t>
            </w:r>
          </w:p>
        </w:tc>
      </w:tr>
      <w:tr w14:paraId="226E8E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4843571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</w:p>
        </w:tc>
        <w:tc>
          <w:tcPr>
            <w:tcW w:w="940" w:type="pct"/>
          </w:tcPr>
          <w:p w14:paraId="5A7050E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1.576</w:t>
            </w:r>
          </w:p>
        </w:tc>
        <w:tc>
          <w:tcPr>
            <w:tcW w:w="1824" w:type="dxa"/>
          </w:tcPr>
          <w:p w14:paraId="21DBFE4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1.183-2.099</w:t>
            </w:r>
          </w:p>
        </w:tc>
        <w:tc>
          <w:tcPr>
            <w:tcW w:w="1602" w:type="dxa"/>
          </w:tcPr>
          <w:p w14:paraId="0FB63C7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9.673</w:t>
            </w:r>
          </w:p>
        </w:tc>
        <w:tc>
          <w:tcPr>
            <w:tcW w:w="1074" w:type="dxa"/>
          </w:tcPr>
          <w:p w14:paraId="5D3A58D3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0.002</w:t>
            </w:r>
          </w:p>
        </w:tc>
      </w:tr>
      <w:tr w14:paraId="77BB220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06566FF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Phoenix-neurological </w:t>
            </w:r>
          </w:p>
        </w:tc>
        <w:tc>
          <w:tcPr>
            <w:tcW w:w="940" w:type="pct"/>
          </w:tcPr>
          <w:p w14:paraId="3D12864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3.880</w:t>
            </w:r>
          </w:p>
        </w:tc>
        <w:tc>
          <w:tcPr>
            <w:tcW w:w="1824" w:type="dxa"/>
          </w:tcPr>
          <w:p w14:paraId="0AB68EC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2.638-5.706</w:t>
            </w:r>
          </w:p>
        </w:tc>
        <w:tc>
          <w:tcPr>
            <w:tcW w:w="1602" w:type="dxa"/>
          </w:tcPr>
          <w:p w14:paraId="188FAC6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47.467</w:t>
            </w:r>
          </w:p>
        </w:tc>
        <w:tc>
          <w:tcPr>
            <w:tcW w:w="1074" w:type="dxa"/>
          </w:tcPr>
          <w:p w14:paraId="5AD6A66A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200DB2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6115212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02A5175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0.015</w:t>
            </w:r>
          </w:p>
        </w:tc>
        <w:tc>
          <w:tcPr>
            <w:tcW w:w="1824" w:type="dxa"/>
            <w:tcBorders>
              <w:bottom w:val="single" w:color="auto" w:sz="8" w:space="0"/>
            </w:tcBorders>
          </w:tcPr>
          <w:p w14:paraId="127DB72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1602" w:type="dxa"/>
            <w:tcBorders>
              <w:bottom w:val="single" w:color="auto" w:sz="8" w:space="0"/>
            </w:tcBorders>
          </w:tcPr>
          <w:p w14:paraId="7BE83CB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45.868</w:t>
            </w:r>
          </w:p>
        </w:tc>
        <w:tc>
          <w:tcPr>
            <w:tcW w:w="1074" w:type="dxa"/>
            <w:tcBorders>
              <w:bottom w:val="single" w:color="auto" w:sz="8" w:space="0"/>
            </w:tcBorders>
          </w:tcPr>
          <w:p w14:paraId="176F333F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</w:tbl>
    <w:p w14:paraId="48935386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833,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793-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873,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56F81EF5">
      <w:pPr>
        <w:rPr>
          <w:rFonts w:cs="Times New Roman"/>
          <w:sz w:val="18"/>
          <w:szCs w:val="18"/>
        </w:rPr>
      </w:pPr>
    </w:p>
    <w:p w14:paraId="07C890B2">
      <w:pPr>
        <w:rPr>
          <w:rFonts w:cs="Times New Roman"/>
          <w:sz w:val="18"/>
          <w:szCs w:val="18"/>
        </w:rPr>
      </w:pPr>
    </w:p>
    <w:p w14:paraId="3463C186">
      <w:pPr>
        <w:rPr>
          <w:rFonts w:cs="Times New Roman"/>
          <w:sz w:val="18"/>
          <w:szCs w:val="18"/>
        </w:rPr>
      </w:pPr>
    </w:p>
    <w:p w14:paraId="720408BE">
      <w:pPr>
        <w:rPr>
          <w:rFonts w:cs="Times New Roman"/>
          <w:sz w:val="18"/>
          <w:szCs w:val="18"/>
        </w:rPr>
      </w:pPr>
    </w:p>
    <w:p w14:paraId="1FD063C7">
      <w:pPr>
        <w:rPr>
          <w:rFonts w:cs="Times New Roman"/>
          <w:sz w:val="18"/>
          <w:szCs w:val="18"/>
        </w:rPr>
      </w:pPr>
    </w:p>
    <w:p w14:paraId="18907B6C">
      <w:pPr>
        <w:rPr>
          <w:rFonts w:cs="Times New Roman"/>
          <w:sz w:val="18"/>
          <w:szCs w:val="18"/>
        </w:rPr>
      </w:pPr>
    </w:p>
    <w:p w14:paraId="79DBA590">
      <w:pPr>
        <w:rPr>
          <w:rFonts w:cs="Times New Roman"/>
          <w:sz w:val="18"/>
          <w:szCs w:val="18"/>
        </w:rPr>
      </w:pPr>
    </w:p>
    <w:p w14:paraId="7A6B8284">
      <w:pPr>
        <w:rPr>
          <w:rFonts w:cs="Times New Roman"/>
          <w:sz w:val="18"/>
          <w:szCs w:val="18"/>
        </w:rPr>
      </w:pPr>
    </w:p>
    <w:p w14:paraId="097AEFE0">
      <w:pPr>
        <w:rPr>
          <w:rFonts w:cs="Times New Roman"/>
          <w:sz w:val="18"/>
          <w:szCs w:val="18"/>
        </w:rPr>
      </w:pPr>
    </w:p>
    <w:p w14:paraId="4C5129D5">
      <w:pPr>
        <w:rPr>
          <w:rFonts w:cs="Times New Roman"/>
          <w:sz w:val="18"/>
          <w:szCs w:val="18"/>
        </w:rPr>
      </w:pPr>
    </w:p>
    <w:p w14:paraId="60BEB8D4">
      <w:pPr>
        <w:rPr>
          <w:rFonts w:cs="Times New Roman"/>
          <w:sz w:val="18"/>
          <w:szCs w:val="18"/>
        </w:rPr>
      </w:pPr>
    </w:p>
    <w:p w14:paraId="0FC57ECD">
      <w:pPr>
        <w:rPr>
          <w:rFonts w:cs="Times New Roman"/>
          <w:sz w:val="18"/>
          <w:szCs w:val="18"/>
        </w:rPr>
      </w:pPr>
    </w:p>
    <w:p w14:paraId="269E3386">
      <w:pPr>
        <w:rPr>
          <w:rFonts w:cs="Times New Roman"/>
          <w:sz w:val="18"/>
          <w:szCs w:val="18"/>
        </w:rPr>
      </w:pPr>
    </w:p>
    <w:p w14:paraId="01FDDB60">
      <w:pPr>
        <w:rPr>
          <w:rFonts w:cs="Times New Roman" w:eastAsiaTheme="minorEastAsia"/>
          <w:b/>
          <w:bCs/>
          <w:sz w:val="18"/>
          <w:szCs w:val="18"/>
        </w:rPr>
      </w:pPr>
    </w:p>
    <w:p w14:paraId="459A7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5</w:t>
      </w:r>
      <w:r>
        <w:rPr>
          <w:rFonts w:cs="Times New Roman" w:eastAsiaTheme="minorEastAsia"/>
          <w:b/>
          <w:bCs/>
          <w:sz w:val="18"/>
          <w:szCs w:val="18"/>
        </w:rPr>
        <w:t>. Comparison of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  <w:r>
        <w:rPr>
          <w:rFonts w:cs="Times New Roman" w:eastAsiaTheme="minorEastAsia"/>
          <w:b/>
          <w:bCs/>
          <w:sz w:val="18"/>
          <w:szCs w:val="18"/>
        </w:rPr>
        <w:t>Sepsis-Phoenix criteria patients with and without Sepsis-SIRS criteria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3"/>
        <w:gridCol w:w="2401"/>
        <w:gridCol w:w="2674"/>
        <w:gridCol w:w="841"/>
      </w:tblGrid>
      <w:tr w14:paraId="7369456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tcBorders>
              <w:bottom w:val="single" w:color="auto" w:sz="4" w:space="0"/>
            </w:tcBorders>
          </w:tcPr>
          <w:p w14:paraId="58A585D6">
            <w:pPr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Factor</w:t>
            </w:r>
          </w:p>
        </w:tc>
        <w:tc>
          <w:tcPr>
            <w:tcW w:w="1409" w:type="pct"/>
            <w:tcBorders>
              <w:bottom w:val="single" w:color="auto" w:sz="4" w:space="0"/>
            </w:tcBorders>
          </w:tcPr>
          <w:p w14:paraId="610C3B00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Sepsis-SIRS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 (n=489)</w:t>
            </w:r>
          </w:p>
        </w:tc>
        <w:tc>
          <w:tcPr>
            <w:tcW w:w="1569" w:type="pct"/>
            <w:tcBorders>
              <w:bottom w:val="single" w:color="auto" w:sz="4" w:space="0"/>
            </w:tcBorders>
          </w:tcPr>
          <w:p w14:paraId="2D406683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Without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Sepsis-SIRS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 (n=255)</w:t>
            </w:r>
          </w:p>
        </w:tc>
        <w:tc>
          <w:tcPr>
            <w:tcW w:w="493" w:type="pct"/>
            <w:tcBorders>
              <w:bottom w:val="single" w:color="auto" w:sz="4" w:space="0"/>
            </w:tcBorders>
          </w:tcPr>
          <w:p w14:paraId="1AA97E91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-value</w:t>
            </w:r>
          </w:p>
        </w:tc>
      </w:tr>
      <w:tr w14:paraId="5D6FFD9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tcBorders>
              <w:top w:val="single" w:color="auto" w:sz="4" w:space="0"/>
            </w:tcBorders>
            <w:vAlign w:val="center"/>
          </w:tcPr>
          <w:p w14:paraId="2897B019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1409" w:type="pct"/>
            <w:tcBorders>
              <w:top w:val="single" w:color="auto" w:sz="4" w:space="0"/>
            </w:tcBorders>
          </w:tcPr>
          <w:p w14:paraId="5E4B6D5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299 (61.1%)</w:t>
            </w:r>
          </w:p>
        </w:tc>
        <w:tc>
          <w:tcPr>
            <w:tcW w:w="1569" w:type="pct"/>
            <w:tcBorders>
              <w:top w:val="single" w:color="auto" w:sz="4" w:space="0"/>
            </w:tcBorders>
          </w:tcPr>
          <w:p w14:paraId="0EAEC70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7 (2.7%)</w:t>
            </w:r>
          </w:p>
        </w:tc>
        <w:tc>
          <w:tcPr>
            <w:tcW w:w="493" w:type="pct"/>
            <w:tcBorders>
              <w:top w:val="single" w:color="auto" w:sz="4" w:space="0"/>
            </w:tcBorders>
          </w:tcPr>
          <w:p w14:paraId="6215126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1F94AB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vAlign w:val="center"/>
          </w:tcPr>
          <w:p w14:paraId="2C60739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1409" w:type="pct"/>
          </w:tcPr>
          <w:p w14:paraId="0B3ED9E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298 (60.9%)</w:t>
            </w:r>
          </w:p>
        </w:tc>
        <w:tc>
          <w:tcPr>
            <w:tcW w:w="1569" w:type="pct"/>
          </w:tcPr>
          <w:p w14:paraId="053AEE7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72 (28.2%)</w:t>
            </w:r>
          </w:p>
        </w:tc>
        <w:tc>
          <w:tcPr>
            <w:tcW w:w="493" w:type="pct"/>
          </w:tcPr>
          <w:p w14:paraId="40DAA91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768C076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vAlign w:val="center"/>
          </w:tcPr>
          <w:p w14:paraId="257A60F6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1409" w:type="pct"/>
          </w:tcPr>
          <w:p w14:paraId="62E6855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 w:eastAsiaTheme="minorEastAsia"/>
                <w:sz w:val="18"/>
                <w:szCs w:val="18"/>
              </w:rPr>
              <w:t>480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 xml:space="preserve"> (</w:t>
            </w:r>
            <w:r>
              <w:rPr>
                <w:rFonts w:cs="Times New Roman" w:eastAsiaTheme="minorEastAsia"/>
                <w:sz w:val="18"/>
                <w:szCs w:val="18"/>
              </w:rPr>
              <w:t>98.2%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>)</w:t>
            </w:r>
          </w:p>
        </w:tc>
        <w:tc>
          <w:tcPr>
            <w:tcW w:w="1569" w:type="pct"/>
          </w:tcPr>
          <w:p w14:paraId="40977CB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241 (94.5%)</w:t>
            </w:r>
          </w:p>
        </w:tc>
        <w:tc>
          <w:tcPr>
            <w:tcW w:w="493" w:type="pct"/>
          </w:tcPr>
          <w:p w14:paraId="0E97F483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0.006</w:t>
            </w:r>
          </w:p>
        </w:tc>
      </w:tr>
      <w:tr w14:paraId="7846AA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vAlign w:val="center"/>
          </w:tcPr>
          <w:p w14:paraId="7503DA2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1409" w:type="pct"/>
          </w:tcPr>
          <w:p w14:paraId="2FD4A96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336 (68.7%)</w:t>
            </w:r>
          </w:p>
        </w:tc>
        <w:tc>
          <w:tcPr>
            <w:tcW w:w="1569" w:type="pct"/>
          </w:tcPr>
          <w:p w14:paraId="0C74179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 (0.4%)</w:t>
            </w:r>
          </w:p>
        </w:tc>
        <w:tc>
          <w:tcPr>
            <w:tcW w:w="493" w:type="pct"/>
          </w:tcPr>
          <w:p w14:paraId="5CBA75D1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0BE431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vAlign w:val="center"/>
          </w:tcPr>
          <w:p w14:paraId="4A19AFF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PICU 28d m</w:t>
            </w:r>
            <w:r>
              <w:rPr>
                <w:rFonts w:cs="Times New Roman"/>
                <w:sz w:val="18"/>
                <w:szCs w:val="18"/>
              </w:rPr>
              <w:t>ortality</w:t>
            </w:r>
          </w:p>
        </w:tc>
        <w:tc>
          <w:tcPr>
            <w:tcW w:w="1409" w:type="pct"/>
          </w:tcPr>
          <w:p w14:paraId="5680F98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91 (18.6%)</w:t>
            </w:r>
          </w:p>
        </w:tc>
        <w:tc>
          <w:tcPr>
            <w:tcW w:w="1569" w:type="pct"/>
          </w:tcPr>
          <w:p w14:paraId="2CF1F64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30 (11.8%)</w:t>
            </w:r>
          </w:p>
        </w:tc>
        <w:tc>
          <w:tcPr>
            <w:tcW w:w="493" w:type="pct"/>
          </w:tcPr>
          <w:p w14:paraId="5982D9A3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0.016</w:t>
            </w:r>
          </w:p>
        </w:tc>
      </w:tr>
      <w:tr w14:paraId="7BE7A6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vAlign w:val="center"/>
          </w:tcPr>
          <w:p w14:paraId="4C3CD26B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SIRS points</w:t>
            </w:r>
          </w:p>
        </w:tc>
        <w:tc>
          <w:tcPr>
            <w:tcW w:w="1409" w:type="pct"/>
          </w:tcPr>
          <w:p w14:paraId="5461252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(2.0-3.0)</w:t>
            </w:r>
          </w:p>
        </w:tc>
        <w:tc>
          <w:tcPr>
            <w:tcW w:w="1569" w:type="pct"/>
          </w:tcPr>
          <w:p w14:paraId="2DDAC0D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493" w:type="pct"/>
          </w:tcPr>
          <w:p w14:paraId="3C253ED1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7DD135E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vAlign w:val="center"/>
          </w:tcPr>
          <w:p w14:paraId="00F21105">
            <w:pPr>
              <w:spacing w:after="200" w:line="24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Phoenix-respiratory</w:t>
            </w:r>
            <w:r>
              <w:rPr>
                <w:rFonts w:hint="eastAsia" w:cs="Times New Roman"/>
                <w:b/>
                <w:bCs/>
                <w:sz w:val="18"/>
                <w:szCs w:val="18"/>
              </w:rPr>
              <w:t xml:space="preserve"> points</w:t>
            </w:r>
          </w:p>
        </w:tc>
        <w:tc>
          <w:tcPr>
            <w:tcW w:w="1409" w:type="pct"/>
          </w:tcPr>
          <w:p w14:paraId="61839C1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1569" w:type="pct"/>
          </w:tcPr>
          <w:p w14:paraId="1108362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2.0 (1.0-2.0)</w:t>
            </w:r>
          </w:p>
        </w:tc>
        <w:tc>
          <w:tcPr>
            <w:tcW w:w="493" w:type="pct"/>
          </w:tcPr>
          <w:p w14:paraId="0312A85A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530FAC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vAlign w:val="center"/>
          </w:tcPr>
          <w:p w14:paraId="5E0E8589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hint="eastAsia"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points</w:t>
            </w:r>
          </w:p>
        </w:tc>
        <w:tc>
          <w:tcPr>
            <w:tcW w:w="1409" w:type="pct"/>
          </w:tcPr>
          <w:p w14:paraId="6E25D1C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(0.0-1.0)</w:t>
            </w:r>
          </w:p>
        </w:tc>
        <w:tc>
          <w:tcPr>
            <w:tcW w:w="1569" w:type="pct"/>
          </w:tcPr>
          <w:p w14:paraId="3BEDA68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(0.0-1.0)</w:t>
            </w:r>
          </w:p>
        </w:tc>
        <w:tc>
          <w:tcPr>
            <w:tcW w:w="493" w:type="pct"/>
          </w:tcPr>
          <w:p w14:paraId="271B0807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0.002</w:t>
            </w:r>
          </w:p>
        </w:tc>
      </w:tr>
      <w:tr w14:paraId="0BCEA4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vAlign w:val="center"/>
          </w:tcPr>
          <w:p w14:paraId="1B62B158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  <w:r>
              <w:rPr>
                <w:rFonts w:hint="eastAsia"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points</w:t>
            </w:r>
          </w:p>
        </w:tc>
        <w:tc>
          <w:tcPr>
            <w:tcW w:w="1409" w:type="pct"/>
          </w:tcPr>
          <w:p w14:paraId="343A38E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(0.0-2.0)</w:t>
            </w:r>
          </w:p>
        </w:tc>
        <w:tc>
          <w:tcPr>
            <w:tcW w:w="1569" w:type="pct"/>
          </w:tcPr>
          <w:p w14:paraId="38A6287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(0.0-1.0)</w:t>
            </w:r>
          </w:p>
        </w:tc>
        <w:tc>
          <w:tcPr>
            <w:tcW w:w="493" w:type="pct"/>
          </w:tcPr>
          <w:p w14:paraId="596B7E06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4626DB4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vAlign w:val="center"/>
          </w:tcPr>
          <w:p w14:paraId="1192CA78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Phoenix-neurological points</w:t>
            </w:r>
          </w:p>
        </w:tc>
        <w:tc>
          <w:tcPr>
            <w:tcW w:w="1409" w:type="pct"/>
          </w:tcPr>
          <w:p w14:paraId="476E0EF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(0.0-1.0)</w:t>
            </w:r>
          </w:p>
        </w:tc>
        <w:tc>
          <w:tcPr>
            <w:tcW w:w="1569" w:type="pct"/>
          </w:tcPr>
          <w:p w14:paraId="644134D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(0.0-1.0)</w:t>
            </w:r>
          </w:p>
        </w:tc>
        <w:tc>
          <w:tcPr>
            <w:tcW w:w="493" w:type="pct"/>
          </w:tcPr>
          <w:p w14:paraId="3494A912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2BC38E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7" w:type="pct"/>
            <w:tcBorders>
              <w:bottom w:val="single" w:color="auto" w:sz="8" w:space="0"/>
            </w:tcBorders>
            <w:vAlign w:val="center"/>
          </w:tcPr>
          <w:p w14:paraId="5BB6EE0F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Phoenix points</w:t>
            </w:r>
          </w:p>
        </w:tc>
        <w:tc>
          <w:tcPr>
            <w:tcW w:w="1409" w:type="pct"/>
            <w:tcBorders>
              <w:bottom w:val="single" w:color="auto" w:sz="8" w:space="0"/>
            </w:tcBorders>
          </w:tcPr>
          <w:p w14:paraId="13D7A94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(2.0-5.0)</w:t>
            </w:r>
          </w:p>
        </w:tc>
        <w:tc>
          <w:tcPr>
            <w:tcW w:w="1569" w:type="pct"/>
            <w:tcBorders>
              <w:bottom w:val="single" w:color="auto" w:sz="8" w:space="0"/>
            </w:tcBorders>
          </w:tcPr>
          <w:p w14:paraId="53864EA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(2.0-4.0)</w:t>
            </w:r>
          </w:p>
        </w:tc>
        <w:tc>
          <w:tcPr>
            <w:tcW w:w="493" w:type="pct"/>
            <w:tcBorders>
              <w:bottom w:val="single" w:color="auto" w:sz="8" w:space="0"/>
            </w:tcBorders>
          </w:tcPr>
          <w:p w14:paraId="62853809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</w:tbl>
    <w:p w14:paraId="083AFD28">
      <w:pPr>
        <w:rPr>
          <w:rFonts w:cs="Times New Roman" w:eastAsiaTheme="minorEastAsia"/>
          <w:b/>
          <w:bCs/>
          <w:sz w:val="18"/>
          <w:szCs w:val="18"/>
        </w:rPr>
      </w:pPr>
    </w:p>
    <w:p w14:paraId="5A0EA50C">
      <w:pPr>
        <w:rPr>
          <w:rFonts w:cs="Times New Roman" w:eastAsiaTheme="minorEastAsia"/>
          <w:b/>
          <w:bCs/>
          <w:sz w:val="18"/>
          <w:szCs w:val="18"/>
        </w:rPr>
      </w:pPr>
    </w:p>
    <w:p w14:paraId="7EDE9C11">
      <w:pPr>
        <w:rPr>
          <w:rFonts w:cs="Times New Roman" w:eastAsiaTheme="minorEastAsia"/>
          <w:b/>
          <w:bCs/>
          <w:sz w:val="18"/>
          <w:szCs w:val="18"/>
        </w:rPr>
      </w:pPr>
    </w:p>
    <w:p w14:paraId="3D1628CB">
      <w:pPr>
        <w:rPr>
          <w:rFonts w:cs="Times New Roman" w:eastAsiaTheme="minorEastAsia"/>
          <w:b/>
          <w:bCs/>
          <w:sz w:val="18"/>
          <w:szCs w:val="18"/>
        </w:rPr>
      </w:pPr>
    </w:p>
    <w:p w14:paraId="1627CDE3">
      <w:pPr>
        <w:rPr>
          <w:rFonts w:cs="Times New Roman" w:eastAsiaTheme="minorEastAsia"/>
          <w:b/>
          <w:bCs/>
          <w:sz w:val="18"/>
          <w:szCs w:val="18"/>
        </w:rPr>
      </w:pPr>
    </w:p>
    <w:p w14:paraId="101244A6">
      <w:pPr>
        <w:rPr>
          <w:rFonts w:cs="Times New Roman" w:eastAsiaTheme="minorEastAsia"/>
          <w:b/>
          <w:bCs/>
          <w:sz w:val="18"/>
          <w:szCs w:val="18"/>
        </w:rPr>
      </w:pPr>
    </w:p>
    <w:p w14:paraId="27E05D36">
      <w:pPr>
        <w:rPr>
          <w:rFonts w:cs="Times New Roman" w:eastAsiaTheme="minorEastAsia"/>
          <w:b/>
          <w:bCs/>
          <w:sz w:val="18"/>
          <w:szCs w:val="18"/>
        </w:rPr>
      </w:pPr>
    </w:p>
    <w:p w14:paraId="6564B057">
      <w:pPr>
        <w:rPr>
          <w:rFonts w:cs="Times New Roman" w:eastAsiaTheme="minorEastAsia"/>
          <w:b/>
          <w:bCs/>
          <w:sz w:val="18"/>
          <w:szCs w:val="18"/>
        </w:rPr>
      </w:pPr>
    </w:p>
    <w:p w14:paraId="62CDDDA2">
      <w:pPr>
        <w:rPr>
          <w:rFonts w:cs="Times New Roman" w:eastAsiaTheme="minorEastAsia"/>
          <w:b/>
          <w:bCs/>
          <w:sz w:val="18"/>
          <w:szCs w:val="18"/>
        </w:rPr>
      </w:pPr>
    </w:p>
    <w:p w14:paraId="0EBC7C80">
      <w:pPr>
        <w:rPr>
          <w:rFonts w:cs="Times New Roman" w:eastAsiaTheme="minorEastAsia"/>
          <w:b/>
          <w:bCs/>
          <w:sz w:val="18"/>
          <w:szCs w:val="18"/>
        </w:rPr>
      </w:pPr>
    </w:p>
    <w:p w14:paraId="7000FC82">
      <w:pPr>
        <w:rPr>
          <w:rFonts w:cs="Times New Roman" w:eastAsiaTheme="minorEastAsia"/>
          <w:b/>
          <w:bCs/>
          <w:sz w:val="18"/>
          <w:szCs w:val="18"/>
        </w:rPr>
      </w:pPr>
    </w:p>
    <w:p w14:paraId="1CFFF8E6">
      <w:pPr>
        <w:rPr>
          <w:rFonts w:cs="Times New Roman" w:eastAsiaTheme="minorEastAsia"/>
          <w:b/>
          <w:bCs/>
          <w:sz w:val="18"/>
          <w:szCs w:val="18"/>
        </w:rPr>
      </w:pPr>
    </w:p>
    <w:p w14:paraId="22FC4355">
      <w:pPr>
        <w:rPr>
          <w:rFonts w:cs="Times New Roman" w:eastAsiaTheme="minorEastAsia"/>
          <w:b/>
          <w:bCs/>
          <w:sz w:val="18"/>
          <w:szCs w:val="18"/>
        </w:rPr>
      </w:pPr>
    </w:p>
    <w:p w14:paraId="3BDF48E3">
      <w:pPr>
        <w:rPr>
          <w:rFonts w:cs="Times New Roman" w:eastAsiaTheme="minorEastAsia"/>
          <w:b/>
          <w:bCs/>
          <w:sz w:val="18"/>
          <w:szCs w:val="18"/>
        </w:rPr>
      </w:pPr>
    </w:p>
    <w:p w14:paraId="2DECAEB6">
      <w:pPr>
        <w:rPr>
          <w:rFonts w:cs="Times New Roman" w:eastAsiaTheme="minorEastAsia"/>
          <w:b/>
          <w:bCs/>
          <w:sz w:val="18"/>
          <w:szCs w:val="18"/>
        </w:rPr>
      </w:pPr>
    </w:p>
    <w:p w14:paraId="42AFDB10">
      <w:pPr>
        <w:rPr>
          <w:rFonts w:cs="Times New Roman" w:eastAsiaTheme="minorEastAsia"/>
          <w:b/>
          <w:bCs/>
          <w:sz w:val="18"/>
          <w:szCs w:val="18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6</w:t>
      </w:r>
      <w:r>
        <w:rPr>
          <w:rFonts w:cs="Times New Roman" w:eastAsiaTheme="minorEastAsia"/>
          <w:b/>
          <w:bCs/>
          <w:sz w:val="18"/>
          <w:szCs w:val="18"/>
        </w:rPr>
        <w:t>. Comparison of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  <w:r>
        <w:rPr>
          <w:rFonts w:cs="Times New Roman" w:eastAsiaTheme="minorEastAsia"/>
          <w:b/>
          <w:bCs/>
          <w:sz w:val="18"/>
          <w:szCs w:val="18"/>
        </w:rPr>
        <w:t>Sepsis-</w:t>
      </w:r>
      <w:r>
        <w:rPr>
          <w:rFonts w:hint="eastAsia" w:cs="Times New Roman" w:eastAsiaTheme="minorEastAsia"/>
          <w:b/>
          <w:bCs/>
          <w:sz w:val="18"/>
          <w:szCs w:val="18"/>
        </w:rPr>
        <w:t>SIRS</w:t>
      </w:r>
      <w:r>
        <w:rPr>
          <w:rFonts w:cs="Times New Roman" w:eastAsiaTheme="minorEastAsia"/>
          <w:b/>
          <w:bCs/>
          <w:sz w:val="18"/>
          <w:szCs w:val="18"/>
        </w:rPr>
        <w:t xml:space="preserve"> criteria patients with and without Sepsis-Phoenix criteria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  <w:r>
        <w:rPr>
          <w:rFonts w:cs="Times New Roman" w:eastAsiaTheme="minorEastAsia"/>
          <w:b/>
          <w:bCs/>
          <w:sz w:val="18"/>
          <w:szCs w:val="18"/>
        </w:rPr>
        <w:t xml:space="preserve"> </w:t>
      </w:r>
    </w:p>
    <w:tbl>
      <w:tblPr>
        <w:tblStyle w:val="5"/>
        <w:tblpPr w:leftFromText="180" w:rightFromText="180" w:vertAnchor="text" w:horzAnchor="page" w:tblpX="1776" w:tblpY="311"/>
        <w:tblOverlap w:val="never"/>
        <w:tblW w:w="4998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5"/>
        <w:gridCol w:w="2500"/>
        <w:gridCol w:w="2758"/>
        <w:gridCol w:w="796"/>
      </w:tblGrid>
      <w:tr w14:paraId="2C6714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tcBorders>
              <w:bottom w:val="single" w:color="auto" w:sz="4" w:space="0"/>
            </w:tcBorders>
          </w:tcPr>
          <w:p w14:paraId="6F73BDB7">
            <w:pPr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Factor</w:t>
            </w:r>
          </w:p>
        </w:tc>
        <w:tc>
          <w:tcPr>
            <w:tcW w:w="1467" w:type="pct"/>
            <w:tcBorders>
              <w:bottom w:val="single" w:color="auto" w:sz="4" w:space="0"/>
            </w:tcBorders>
          </w:tcPr>
          <w:p w14:paraId="46420B91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Sepsis-Phoenix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 (n=489)</w:t>
            </w:r>
          </w:p>
        </w:tc>
        <w:tc>
          <w:tcPr>
            <w:tcW w:w="1618" w:type="pct"/>
            <w:tcBorders>
              <w:bottom w:val="single" w:color="auto" w:sz="4" w:space="0"/>
            </w:tcBorders>
          </w:tcPr>
          <w:p w14:paraId="6EC29DB4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Without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Sepsis-Phoenix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 (n=124)</w:t>
            </w:r>
          </w:p>
        </w:tc>
        <w:tc>
          <w:tcPr>
            <w:tcW w:w="467" w:type="pct"/>
            <w:tcBorders>
              <w:bottom w:val="single" w:color="auto" w:sz="4" w:space="0"/>
            </w:tcBorders>
            <w:vAlign w:val="center"/>
          </w:tcPr>
          <w:p w14:paraId="3B28EF0A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-value</w:t>
            </w:r>
          </w:p>
        </w:tc>
      </w:tr>
      <w:tr w14:paraId="528C669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tcBorders>
              <w:top w:val="single" w:color="auto" w:sz="4" w:space="0"/>
            </w:tcBorders>
            <w:vAlign w:val="center"/>
          </w:tcPr>
          <w:p w14:paraId="09959880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1467" w:type="pct"/>
            <w:tcBorders>
              <w:top w:val="single" w:color="auto" w:sz="4" w:space="0"/>
            </w:tcBorders>
          </w:tcPr>
          <w:p w14:paraId="4B08176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299 (61.1%)</w:t>
            </w:r>
          </w:p>
        </w:tc>
        <w:tc>
          <w:tcPr>
            <w:tcW w:w="1618" w:type="pct"/>
            <w:tcBorders>
              <w:top w:val="single" w:color="auto" w:sz="4" w:space="0"/>
            </w:tcBorders>
          </w:tcPr>
          <w:p w14:paraId="1077A1E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52 (41.9%)</w:t>
            </w:r>
          </w:p>
        </w:tc>
        <w:tc>
          <w:tcPr>
            <w:tcW w:w="467" w:type="pct"/>
            <w:tcBorders>
              <w:top w:val="single" w:color="auto" w:sz="4" w:space="0"/>
            </w:tcBorders>
          </w:tcPr>
          <w:p w14:paraId="588A73E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05A185A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vAlign w:val="center"/>
          </w:tcPr>
          <w:p w14:paraId="6F487F40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1467" w:type="pct"/>
          </w:tcPr>
          <w:p w14:paraId="4B46B6A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298 (60.9%)</w:t>
            </w:r>
          </w:p>
        </w:tc>
        <w:tc>
          <w:tcPr>
            <w:tcW w:w="1618" w:type="pct"/>
          </w:tcPr>
          <w:p w14:paraId="72D92C6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70 (56.5%)</w:t>
            </w:r>
          </w:p>
        </w:tc>
        <w:tc>
          <w:tcPr>
            <w:tcW w:w="467" w:type="pct"/>
          </w:tcPr>
          <w:p w14:paraId="10897D8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0.362</w:t>
            </w:r>
          </w:p>
        </w:tc>
      </w:tr>
      <w:tr w14:paraId="0776A5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vAlign w:val="center"/>
          </w:tcPr>
          <w:p w14:paraId="20920B5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1467" w:type="pct"/>
          </w:tcPr>
          <w:p w14:paraId="1DC941F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480 (98.2%)</w:t>
            </w:r>
          </w:p>
        </w:tc>
        <w:tc>
          <w:tcPr>
            <w:tcW w:w="1618" w:type="pct"/>
          </w:tcPr>
          <w:p w14:paraId="4CF3D61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124 (100.0%)</w:t>
            </w:r>
          </w:p>
        </w:tc>
        <w:tc>
          <w:tcPr>
            <w:tcW w:w="467" w:type="pct"/>
          </w:tcPr>
          <w:p w14:paraId="4169809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0.270</w:t>
            </w:r>
          </w:p>
        </w:tc>
      </w:tr>
      <w:tr w14:paraId="2F699B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vAlign w:val="center"/>
          </w:tcPr>
          <w:p w14:paraId="6DB80360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1467" w:type="pct"/>
          </w:tcPr>
          <w:p w14:paraId="47667EF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336 (68.7%)</w:t>
            </w:r>
          </w:p>
        </w:tc>
        <w:tc>
          <w:tcPr>
            <w:tcW w:w="1618" w:type="pct"/>
          </w:tcPr>
          <w:p w14:paraId="4220FA8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86 (69.4%)</w:t>
            </w:r>
          </w:p>
        </w:tc>
        <w:tc>
          <w:tcPr>
            <w:tcW w:w="467" w:type="pct"/>
          </w:tcPr>
          <w:p w14:paraId="06380D7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0.890</w:t>
            </w:r>
          </w:p>
        </w:tc>
      </w:tr>
      <w:tr w14:paraId="5AC200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vAlign w:val="center"/>
          </w:tcPr>
          <w:p w14:paraId="0172B404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PICU 28d m</w:t>
            </w:r>
            <w:r>
              <w:rPr>
                <w:rFonts w:cs="Times New Roman"/>
                <w:sz w:val="18"/>
                <w:szCs w:val="18"/>
              </w:rPr>
              <w:t>ortality</w:t>
            </w:r>
          </w:p>
        </w:tc>
        <w:tc>
          <w:tcPr>
            <w:tcW w:w="1467" w:type="pct"/>
          </w:tcPr>
          <w:p w14:paraId="2870A67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91 (18.6%)</w:t>
            </w:r>
          </w:p>
        </w:tc>
        <w:tc>
          <w:tcPr>
            <w:tcW w:w="1618" w:type="pct"/>
          </w:tcPr>
          <w:p w14:paraId="04ADFE3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 (1.6%)</w:t>
            </w:r>
          </w:p>
        </w:tc>
        <w:tc>
          <w:tcPr>
            <w:tcW w:w="467" w:type="pct"/>
          </w:tcPr>
          <w:p w14:paraId="21FF508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02BA8E3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vAlign w:val="center"/>
          </w:tcPr>
          <w:p w14:paraId="5F87398F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SIRS points</w:t>
            </w:r>
          </w:p>
        </w:tc>
        <w:tc>
          <w:tcPr>
            <w:tcW w:w="1467" w:type="pct"/>
          </w:tcPr>
          <w:p w14:paraId="61B8099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(2.0-3.0)</w:t>
            </w:r>
          </w:p>
        </w:tc>
        <w:tc>
          <w:tcPr>
            <w:tcW w:w="1618" w:type="pct"/>
          </w:tcPr>
          <w:p w14:paraId="6C552CF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(2.0-3.0)</w:t>
            </w:r>
          </w:p>
        </w:tc>
        <w:tc>
          <w:tcPr>
            <w:tcW w:w="467" w:type="pct"/>
          </w:tcPr>
          <w:p w14:paraId="1AA9E4C8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0.005</w:t>
            </w:r>
          </w:p>
        </w:tc>
      </w:tr>
      <w:tr w14:paraId="7CC3AB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vAlign w:val="center"/>
          </w:tcPr>
          <w:p w14:paraId="49EED1B6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Phoenix-respiratory</w:t>
            </w:r>
            <w:r>
              <w:rPr>
                <w:rFonts w:hint="eastAsia" w:cs="Times New Roman"/>
                <w:sz w:val="18"/>
                <w:szCs w:val="18"/>
              </w:rPr>
              <w:t xml:space="preserve"> points</w:t>
            </w:r>
          </w:p>
        </w:tc>
        <w:tc>
          <w:tcPr>
            <w:tcW w:w="1467" w:type="pct"/>
          </w:tcPr>
          <w:p w14:paraId="69F0050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1618" w:type="pct"/>
          </w:tcPr>
          <w:p w14:paraId="37FD496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(0.0-1.0)</w:t>
            </w:r>
          </w:p>
        </w:tc>
        <w:tc>
          <w:tcPr>
            <w:tcW w:w="467" w:type="pct"/>
          </w:tcPr>
          <w:p w14:paraId="0AF53A2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20BA453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vAlign w:val="center"/>
          </w:tcPr>
          <w:p w14:paraId="799076D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hint="eastAsia"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points</w:t>
            </w:r>
          </w:p>
        </w:tc>
        <w:tc>
          <w:tcPr>
            <w:tcW w:w="1467" w:type="pct"/>
          </w:tcPr>
          <w:p w14:paraId="362C720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(0.0-1.0)</w:t>
            </w:r>
          </w:p>
        </w:tc>
        <w:tc>
          <w:tcPr>
            <w:tcW w:w="1618" w:type="pct"/>
          </w:tcPr>
          <w:p w14:paraId="621F082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(0.0-0.0)</w:t>
            </w:r>
          </w:p>
        </w:tc>
        <w:tc>
          <w:tcPr>
            <w:tcW w:w="467" w:type="pct"/>
          </w:tcPr>
          <w:p w14:paraId="5B888DF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4C48D9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vAlign w:val="center"/>
          </w:tcPr>
          <w:p w14:paraId="24FE5A0D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  <w:r>
              <w:rPr>
                <w:rFonts w:hint="eastAsia"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points</w:t>
            </w:r>
          </w:p>
        </w:tc>
        <w:tc>
          <w:tcPr>
            <w:tcW w:w="1467" w:type="pct"/>
          </w:tcPr>
          <w:p w14:paraId="4CD15CF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(0.0-2.0)</w:t>
            </w:r>
          </w:p>
        </w:tc>
        <w:tc>
          <w:tcPr>
            <w:tcW w:w="1618" w:type="pct"/>
          </w:tcPr>
          <w:p w14:paraId="16E965E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(0.0-0.0)</w:t>
            </w:r>
          </w:p>
        </w:tc>
        <w:tc>
          <w:tcPr>
            <w:tcW w:w="467" w:type="pct"/>
          </w:tcPr>
          <w:p w14:paraId="12F7ECE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4E12B78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vAlign w:val="center"/>
          </w:tcPr>
          <w:p w14:paraId="21CFACF4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Phoenix-neurological points</w:t>
            </w:r>
          </w:p>
        </w:tc>
        <w:tc>
          <w:tcPr>
            <w:tcW w:w="1467" w:type="pct"/>
          </w:tcPr>
          <w:p w14:paraId="372ACA3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(0.0-1.0)</w:t>
            </w:r>
          </w:p>
        </w:tc>
        <w:tc>
          <w:tcPr>
            <w:tcW w:w="1618" w:type="pct"/>
          </w:tcPr>
          <w:p w14:paraId="7F9D1F1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(0.0-0.0)</w:t>
            </w:r>
          </w:p>
        </w:tc>
        <w:tc>
          <w:tcPr>
            <w:tcW w:w="467" w:type="pct"/>
          </w:tcPr>
          <w:p w14:paraId="49BF61A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14:paraId="777215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6" w:type="pct"/>
            <w:tcBorders>
              <w:bottom w:val="single" w:color="auto" w:sz="8" w:space="0"/>
            </w:tcBorders>
            <w:vAlign w:val="center"/>
          </w:tcPr>
          <w:p w14:paraId="3F18CC01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Phoenix points</w:t>
            </w:r>
          </w:p>
        </w:tc>
        <w:tc>
          <w:tcPr>
            <w:tcW w:w="1467" w:type="pct"/>
            <w:tcBorders>
              <w:bottom w:val="single" w:color="auto" w:sz="8" w:space="0"/>
            </w:tcBorders>
          </w:tcPr>
          <w:p w14:paraId="3557212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(2.0-5.0)</w:t>
            </w:r>
          </w:p>
        </w:tc>
        <w:tc>
          <w:tcPr>
            <w:tcW w:w="1618" w:type="pct"/>
            <w:tcBorders>
              <w:bottom w:val="single" w:color="auto" w:sz="8" w:space="0"/>
            </w:tcBorders>
          </w:tcPr>
          <w:p w14:paraId="6A9F800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(1.0-1.0)</w:t>
            </w:r>
          </w:p>
        </w:tc>
        <w:tc>
          <w:tcPr>
            <w:tcW w:w="467" w:type="pct"/>
            <w:tcBorders>
              <w:bottom w:val="single" w:color="auto" w:sz="8" w:space="0"/>
            </w:tcBorders>
          </w:tcPr>
          <w:p w14:paraId="03FF627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&lt;0.001</w:t>
            </w:r>
          </w:p>
        </w:tc>
      </w:tr>
    </w:tbl>
    <w:p w14:paraId="6EC2C781">
      <w:pPr>
        <w:rPr>
          <w:rFonts w:cs="Times New Roman" w:eastAsiaTheme="minorEastAsia"/>
          <w:b/>
          <w:bCs/>
          <w:sz w:val="18"/>
          <w:szCs w:val="18"/>
        </w:rPr>
      </w:pPr>
    </w:p>
    <w:p w14:paraId="416C810C">
      <w:pPr>
        <w:rPr>
          <w:rFonts w:cs="Times New Roman"/>
          <w:sz w:val="18"/>
          <w:szCs w:val="18"/>
        </w:rPr>
      </w:pPr>
    </w:p>
    <w:p w14:paraId="7A9F7376">
      <w:pPr>
        <w:rPr>
          <w:rFonts w:cs="Times New Roman"/>
          <w:sz w:val="18"/>
          <w:szCs w:val="18"/>
        </w:rPr>
      </w:pPr>
    </w:p>
    <w:p w14:paraId="521D685B">
      <w:pPr>
        <w:rPr>
          <w:rFonts w:cs="Times New Roman"/>
          <w:sz w:val="18"/>
          <w:szCs w:val="18"/>
        </w:rPr>
      </w:pPr>
    </w:p>
    <w:p w14:paraId="4D3959E1">
      <w:pPr>
        <w:rPr>
          <w:rFonts w:cs="Times New Roman"/>
          <w:sz w:val="18"/>
          <w:szCs w:val="18"/>
        </w:rPr>
      </w:pPr>
    </w:p>
    <w:p w14:paraId="2C39D904">
      <w:pPr>
        <w:rPr>
          <w:rFonts w:cs="Times New Roman"/>
          <w:sz w:val="18"/>
          <w:szCs w:val="18"/>
        </w:rPr>
      </w:pPr>
    </w:p>
    <w:p w14:paraId="424744D8">
      <w:pPr>
        <w:rPr>
          <w:rFonts w:cs="Times New Roman"/>
          <w:sz w:val="18"/>
          <w:szCs w:val="18"/>
        </w:rPr>
      </w:pPr>
    </w:p>
    <w:p w14:paraId="4328FCDE">
      <w:pPr>
        <w:rPr>
          <w:rFonts w:cs="Times New Roman"/>
          <w:sz w:val="18"/>
          <w:szCs w:val="18"/>
        </w:rPr>
      </w:pPr>
    </w:p>
    <w:p w14:paraId="1679A7CB">
      <w:pPr>
        <w:rPr>
          <w:rFonts w:cs="Times New Roman"/>
          <w:sz w:val="18"/>
          <w:szCs w:val="18"/>
        </w:rPr>
      </w:pPr>
    </w:p>
    <w:p w14:paraId="5426D3BD">
      <w:pPr>
        <w:rPr>
          <w:rFonts w:cs="Times New Roman"/>
          <w:sz w:val="18"/>
          <w:szCs w:val="18"/>
        </w:rPr>
      </w:pPr>
    </w:p>
    <w:p w14:paraId="7095CDF4">
      <w:pPr>
        <w:rPr>
          <w:rFonts w:cs="Times New Roman"/>
          <w:sz w:val="18"/>
          <w:szCs w:val="18"/>
        </w:rPr>
      </w:pPr>
    </w:p>
    <w:p w14:paraId="3E0AF0BE">
      <w:pPr>
        <w:rPr>
          <w:rFonts w:cs="Times New Roman"/>
          <w:sz w:val="18"/>
          <w:szCs w:val="18"/>
        </w:rPr>
      </w:pPr>
    </w:p>
    <w:p w14:paraId="44C28077">
      <w:pPr>
        <w:rPr>
          <w:rFonts w:cs="Times New Roman"/>
          <w:sz w:val="18"/>
          <w:szCs w:val="18"/>
        </w:rPr>
      </w:pPr>
    </w:p>
    <w:p w14:paraId="74C72E18">
      <w:pPr>
        <w:rPr>
          <w:rFonts w:cs="Times New Roman"/>
          <w:sz w:val="18"/>
          <w:szCs w:val="18"/>
        </w:rPr>
      </w:pPr>
    </w:p>
    <w:p w14:paraId="184038E5">
      <w:pPr>
        <w:rPr>
          <w:rFonts w:cs="Times New Roman" w:eastAsiaTheme="minorEastAsia"/>
          <w:b/>
          <w:bCs/>
          <w:sz w:val="18"/>
          <w:szCs w:val="18"/>
        </w:rPr>
      </w:pPr>
    </w:p>
    <w:p w14:paraId="72D36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cs="Times New Roman"/>
          <w:sz w:val="18"/>
          <w:szCs w:val="18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7</w:t>
      </w:r>
      <w:r>
        <w:rPr>
          <w:rFonts w:cs="Times New Roman" w:eastAsiaTheme="minorEastAsia"/>
          <w:b/>
          <w:bCs/>
          <w:sz w:val="18"/>
          <w:szCs w:val="18"/>
        </w:rPr>
        <w:t>. Logistic regression model of Sepsis-SIRS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components</w:t>
      </w:r>
      <w:r>
        <w:rPr>
          <w:rFonts w:cs="Times New Roman" w:eastAsiaTheme="minorEastAsia"/>
          <w:b/>
          <w:bCs/>
          <w:sz w:val="18"/>
          <w:szCs w:val="18"/>
        </w:rPr>
        <w:t xml:space="preserve"> to predict Sepsis-Phoenix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38A5A3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33D00430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4E3D747C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26AAAB17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7C72565C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496812CA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19F2D3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457F4B3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3F750FF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3.069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08F1424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2.165-4.349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2A89753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39.730</w:t>
            </w:r>
          </w:p>
        </w:tc>
        <w:tc>
          <w:tcPr>
            <w:tcW w:w="630" w:type="pct"/>
            <w:tcBorders>
              <w:top w:val="single" w:color="auto" w:sz="4" w:space="0"/>
            </w:tcBorders>
          </w:tcPr>
          <w:p w14:paraId="76619DE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5C84982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13985001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5541F08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1.010</w:t>
            </w:r>
          </w:p>
        </w:tc>
        <w:tc>
          <w:tcPr>
            <w:tcW w:w="1070" w:type="pct"/>
          </w:tcPr>
          <w:p w14:paraId="5DB4834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0.747-1.367</w:t>
            </w:r>
          </w:p>
        </w:tc>
        <w:tc>
          <w:tcPr>
            <w:tcW w:w="940" w:type="pct"/>
          </w:tcPr>
          <w:p w14:paraId="711CB1F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0.004</w:t>
            </w:r>
          </w:p>
        </w:tc>
        <w:tc>
          <w:tcPr>
            <w:tcW w:w="630" w:type="pct"/>
          </w:tcPr>
          <w:p w14:paraId="74E3A6D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0.948</w:t>
            </w:r>
          </w:p>
        </w:tc>
      </w:tr>
      <w:tr w14:paraId="52A03D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65CD77A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940" w:type="pct"/>
          </w:tcPr>
          <w:p w14:paraId="1674A5C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1.045</w:t>
            </w:r>
          </w:p>
        </w:tc>
        <w:tc>
          <w:tcPr>
            <w:tcW w:w="1070" w:type="pct"/>
          </w:tcPr>
          <w:p w14:paraId="14078D4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0.458-2.385</w:t>
            </w:r>
          </w:p>
        </w:tc>
        <w:tc>
          <w:tcPr>
            <w:tcW w:w="940" w:type="pct"/>
          </w:tcPr>
          <w:p w14:paraId="00C4483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0.011</w:t>
            </w:r>
          </w:p>
        </w:tc>
        <w:tc>
          <w:tcPr>
            <w:tcW w:w="630" w:type="pct"/>
          </w:tcPr>
          <w:p w14:paraId="05135B3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0.916</w:t>
            </w:r>
          </w:p>
        </w:tc>
      </w:tr>
      <w:tr w14:paraId="177C6E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6869223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940" w:type="pct"/>
          </w:tcPr>
          <w:p w14:paraId="2453431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1.883</w:t>
            </w:r>
          </w:p>
        </w:tc>
        <w:tc>
          <w:tcPr>
            <w:tcW w:w="1070" w:type="pct"/>
          </w:tcPr>
          <w:p w14:paraId="2941CDC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1.394-2.544</w:t>
            </w:r>
          </w:p>
        </w:tc>
        <w:tc>
          <w:tcPr>
            <w:tcW w:w="940" w:type="pct"/>
          </w:tcPr>
          <w:p w14:paraId="5C7F3D6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17.004</w:t>
            </w:r>
          </w:p>
        </w:tc>
        <w:tc>
          <w:tcPr>
            <w:tcW w:w="630" w:type="pct"/>
          </w:tcPr>
          <w:p w14:paraId="18628B08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6664621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1BB1821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03D9352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1.398</w:t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3ED8EFD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2376AAD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0.647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1A84740A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0.421</w:t>
            </w:r>
          </w:p>
        </w:tc>
      </w:tr>
    </w:tbl>
    <w:p w14:paraId="34152BD5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656,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621-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692,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2B3F6BCA">
      <w:pPr>
        <w:rPr>
          <w:rFonts w:cs="Times New Roman"/>
          <w:sz w:val="18"/>
          <w:szCs w:val="18"/>
        </w:rPr>
      </w:pPr>
    </w:p>
    <w:p w14:paraId="3B16DCF4">
      <w:pPr>
        <w:rPr>
          <w:rFonts w:cs="Times New Roman"/>
          <w:sz w:val="18"/>
          <w:szCs w:val="18"/>
        </w:rPr>
      </w:pPr>
    </w:p>
    <w:p w14:paraId="77275BCC">
      <w:pPr>
        <w:rPr>
          <w:rFonts w:cs="Times New Roman"/>
          <w:sz w:val="18"/>
          <w:szCs w:val="18"/>
        </w:rPr>
      </w:pPr>
    </w:p>
    <w:p w14:paraId="3BF9952D">
      <w:pPr>
        <w:rPr>
          <w:rFonts w:cs="Times New Roman"/>
          <w:sz w:val="18"/>
          <w:szCs w:val="18"/>
        </w:rPr>
      </w:pPr>
    </w:p>
    <w:p w14:paraId="70DCA0C2">
      <w:pPr>
        <w:rPr>
          <w:rFonts w:cs="Times New Roman"/>
          <w:sz w:val="18"/>
          <w:szCs w:val="18"/>
        </w:rPr>
      </w:pPr>
    </w:p>
    <w:p w14:paraId="5B102245">
      <w:pPr>
        <w:rPr>
          <w:rFonts w:cs="Times New Roman"/>
          <w:sz w:val="18"/>
          <w:szCs w:val="18"/>
        </w:rPr>
      </w:pPr>
    </w:p>
    <w:p w14:paraId="14FF8B35">
      <w:pPr>
        <w:rPr>
          <w:rFonts w:cs="Times New Roman"/>
          <w:sz w:val="18"/>
          <w:szCs w:val="18"/>
        </w:rPr>
      </w:pPr>
    </w:p>
    <w:p w14:paraId="2A8C3770">
      <w:pPr>
        <w:rPr>
          <w:rFonts w:cs="Times New Roman"/>
          <w:sz w:val="18"/>
          <w:szCs w:val="18"/>
        </w:rPr>
      </w:pPr>
    </w:p>
    <w:p w14:paraId="60378C97">
      <w:pPr>
        <w:rPr>
          <w:rFonts w:cs="Times New Roman"/>
          <w:sz w:val="18"/>
          <w:szCs w:val="18"/>
        </w:rPr>
      </w:pPr>
    </w:p>
    <w:p w14:paraId="4E1972F1">
      <w:pPr>
        <w:rPr>
          <w:rFonts w:cs="Times New Roman"/>
          <w:sz w:val="18"/>
          <w:szCs w:val="18"/>
        </w:rPr>
      </w:pPr>
    </w:p>
    <w:p w14:paraId="415B6B95">
      <w:pPr>
        <w:rPr>
          <w:rFonts w:cs="Times New Roman"/>
          <w:sz w:val="18"/>
          <w:szCs w:val="18"/>
        </w:rPr>
      </w:pPr>
    </w:p>
    <w:p w14:paraId="6B3AF969">
      <w:pPr>
        <w:rPr>
          <w:rFonts w:cs="Times New Roman"/>
          <w:sz w:val="18"/>
          <w:szCs w:val="18"/>
        </w:rPr>
      </w:pPr>
    </w:p>
    <w:p w14:paraId="507F1985">
      <w:pPr>
        <w:rPr>
          <w:rFonts w:cs="Times New Roman"/>
          <w:sz w:val="18"/>
          <w:szCs w:val="18"/>
        </w:rPr>
      </w:pPr>
    </w:p>
    <w:p w14:paraId="3702DE35">
      <w:pPr>
        <w:rPr>
          <w:rFonts w:cs="Times New Roman"/>
          <w:sz w:val="18"/>
          <w:szCs w:val="18"/>
        </w:rPr>
      </w:pPr>
    </w:p>
    <w:p w14:paraId="04135766">
      <w:pPr>
        <w:rPr>
          <w:rFonts w:cs="Times New Roman"/>
          <w:sz w:val="18"/>
          <w:szCs w:val="18"/>
        </w:rPr>
      </w:pPr>
    </w:p>
    <w:p w14:paraId="750C83BF">
      <w:pPr>
        <w:rPr>
          <w:rFonts w:cs="Times New Roman"/>
          <w:sz w:val="18"/>
          <w:szCs w:val="18"/>
        </w:rPr>
      </w:pPr>
    </w:p>
    <w:p w14:paraId="7C273037">
      <w:pPr>
        <w:rPr>
          <w:rFonts w:cs="Times New Roman"/>
          <w:sz w:val="18"/>
          <w:szCs w:val="18"/>
        </w:rPr>
      </w:pPr>
    </w:p>
    <w:p w14:paraId="0671BBAC">
      <w:pPr>
        <w:rPr>
          <w:rFonts w:cs="Times New Roman" w:eastAsiaTheme="minorEastAsia"/>
          <w:b/>
          <w:bCs/>
          <w:sz w:val="18"/>
          <w:szCs w:val="18"/>
        </w:rPr>
      </w:pPr>
    </w:p>
    <w:p w14:paraId="54397B8B">
      <w:pPr>
        <w:rPr>
          <w:rFonts w:cs="Times New Roman" w:eastAsiaTheme="minorEastAsia"/>
          <w:b/>
          <w:bCs/>
          <w:sz w:val="18"/>
          <w:szCs w:val="18"/>
        </w:rPr>
      </w:pPr>
    </w:p>
    <w:p w14:paraId="22447B72">
      <w:pPr>
        <w:rPr>
          <w:rFonts w:cs="Times New Roman" w:eastAsiaTheme="minorEastAsia"/>
          <w:b/>
          <w:bCs/>
          <w:sz w:val="18"/>
          <w:szCs w:val="18"/>
        </w:rPr>
      </w:pPr>
    </w:p>
    <w:p w14:paraId="3C455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cs="Times New Roman"/>
          <w:sz w:val="18"/>
          <w:szCs w:val="18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8</w:t>
      </w:r>
      <w:r>
        <w:rPr>
          <w:rFonts w:cs="Times New Roman" w:eastAsiaTheme="minorEastAsia"/>
          <w:b/>
          <w:bCs/>
          <w:sz w:val="18"/>
          <w:szCs w:val="18"/>
        </w:rPr>
        <w:t>. Logistic regression model of Sepsis</w:t>
      </w:r>
      <w:r>
        <w:rPr>
          <w:rFonts w:hint="eastAsia" w:cs="Times New Roman" w:eastAsiaTheme="minorEastAsia"/>
          <w:b/>
          <w:bCs/>
          <w:sz w:val="18"/>
          <w:szCs w:val="18"/>
        </w:rPr>
        <w:t>-Phoenix</w:t>
      </w:r>
      <w:r>
        <w:rPr>
          <w:rFonts w:cs="Times New Roman" w:eastAsiaTheme="minorEastAsia"/>
          <w:b/>
          <w:bCs/>
          <w:sz w:val="18"/>
          <w:szCs w:val="18"/>
        </w:rPr>
        <w:t xml:space="preserve"> criteria 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components </w:t>
      </w:r>
      <w:r>
        <w:rPr>
          <w:rFonts w:cs="Times New Roman" w:eastAsiaTheme="minorEastAsia"/>
          <w:b/>
          <w:bCs/>
          <w:sz w:val="18"/>
          <w:szCs w:val="18"/>
        </w:rPr>
        <w:t>to predict Sepsis-SIRS criteria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123938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4B2628E8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11FC2AB2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11FE9D0C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6FDB998B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569E4E93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32F7501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tcBorders>
              <w:top w:val="single" w:color="auto" w:sz="4" w:space="0"/>
            </w:tcBorders>
            <w:vAlign w:val="center"/>
          </w:tcPr>
          <w:p w14:paraId="383CD4DE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Phoenix-respiratory 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10BF249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0.970</w:t>
            </w:r>
          </w:p>
        </w:tc>
        <w:tc>
          <w:tcPr>
            <w:tcW w:w="1824" w:type="dxa"/>
            <w:tcBorders>
              <w:top w:val="single" w:color="auto" w:sz="4" w:space="0"/>
            </w:tcBorders>
          </w:tcPr>
          <w:p w14:paraId="0FEB637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0.811-1.160</w:t>
            </w:r>
          </w:p>
        </w:tc>
        <w:tc>
          <w:tcPr>
            <w:tcW w:w="1602" w:type="dxa"/>
            <w:tcBorders>
              <w:top w:val="single" w:color="auto" w:sz="4" w:space="0"/>
            </w:tcBorders>
          </w:tcPr>
          <w:p w14:paraId="54537EF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0.113</w:t>
            </w:r>
          </w:p>
        </w:tc>
        <w:tc>
          <w:tcPr>
            <w:tcW w:w="1074" w:type="dxa"/>
            <w:tcBorders>
              <w:top w:val="single" w:color="auto" w:sz="4" w:space="0"/>
            </w:tcBorders>
          </w:tcPr>
          <w:p w14:paraId="223A55B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0.737</w:t>
            </w:r>
          </w:p>
        </w:tc>
      </w:tr>
      <w:tr w14:paraId="479AD3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54C8001B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17B8FAC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1.145</w:t>
            </w:r>
          </w:p>
        </w:tc>
        <w:tc>
          <w:tcPr>
            <w:tcW w:w="1824" w:type="dxa"/>
          </w:tcPr>
          <w:p w14:paraId="2E797E8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0.984-1.332</w:t>
            </w:r>
          </w:p>
        </w:tc>
        <w:tc>
          <w:tcPr>
            <w:tcW w:w="1602" w:type="dxa"/>
          </w:tcPr>
          <w:p w14:paraId="05F70F6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3.078</w:t>
            </w:r>
          </w:p>
        </w:tc>
        <w:tc>
          <w:tcPr>
            <w:tcW w:w="1074" w:type="dxa"/>
          </w:tcPr>
          <w:p w14:paraId="7215C10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0.079</w:t>
            </w:r>
          </w:p>
        </w:tc>
      </w:tr>
      <w:tr w14:paraId="14FC5C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19A82B61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</w:p>
        </w:tc>
        <w:tc>
          <w:tcPr>
            <w:tcW w:w="940" w:type="pct"/>
          </w:tcPr>
          <w:p w14:paraId="6394E0E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1.653</w:t>
            </w:r>
          </w:p>
        </w:tc>
        <w:tc>
          <w:tcPr>
            <w:tcW w:w="1824" w:type="dxa"/>
          </w:tcPr>
          <w:p w14:paraId="6184243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1.375-1.989</w:t>
            </w:r>
          </w:p>
        </w:tc>
        <w:tc>
          <w:tcPr>
            <w:tcW w:w="1602" w:type="dxa"/>
          </w:tcPr>
          <w:p w14:paraId="256EB50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28.472</w:t>
            </w:r>
          </w:p>
        </w:tc>
        <w:tc>
          <w:tcPr>
            <w:tcW w:w="1074" w:type="dxa"/>
          </w:tcPr>
          <w:p w14:paraId="23231C2B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460585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3077C9F8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Phoenix-neurological </w:t>
            </w:r>
          </w:p>
        </w:tc>
        <w:tc>
          <w:tcPr>
            <w:tcW w:w="940" w:type="pct"/>
          </w:tcPr>
          <w:p w14:paraId="7E8BF7C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1.654</w:t>
            </w:r>
          </w:p>
        </w:tc>
        <w:tc>
          <w:tcPr>
            <w:tcW w:w="1824" w:type="dxa"/>
          </w:tcPr>
          <w:p w14:paraId="5AAD481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1.262-2.168</w:t>
            </w:r>
          </w:p>
        </w:tc>
        <w:tc>
          <w:tcPr>
            <w:tcW w:w="1602" w:type="dxa"/>
          </w:tcPr>
          <w:p w14:paraId="44B44AA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13.275</w:t>
            </w:r>
          </w:p>
        </w:tc>
        <w:tc>
          <w:tcPr>
            <w:tcW w:w="1074" w:type="dxa"/>
          </w:tcPr>
          <w:p w14:paraId="53A041B4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5EE4194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tcBorders>
              <w:bottom w:val="single" w:color="auto" w:sz="8" w:space="0"/>
            </w:tcBorders>
            <w:vAlign w:val="center"/>
          </w:tcPr>
          <w:p w14:paraId="5CD434E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53FE0B9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0.891</w:t>
            </w:r>
          </w:p>
        </w:tc>
        <w:tc>
          <w:tcPr>
            <w:tcW w:w="1824" w:type="dxa"/>
            <w:tcBorders>
              <w:bottom w:val="single" w:color="auto" w:sz="8" w:space="0"/>
            </w:tcBorders>
          </w:tcPr>
          <w:p w14:paraId="540F3D8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1602" w:type="dxa"/>
            <w:tcBorders>
              <w:bottom w:val="single" w:color="auto" w:sz="8" w:space="0"/>
            </w:tcBorders>
          </w:tcPr>
          <w:p w14:paraId="67B83B2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0.649</w:t>
            </w:r>
          </w:p>
        </w:tc>
        <w:tc>
          <w:tcPr>
            <w:tcW w:w="1074" w:type="dxa"/>
            <w:tcBorders>
              <w:bottom w:val="single" w:color="auto" w:sz="8" w:space="0"/>
            </w:tcBorders>
          </w:tcPr>
          <w:p w14:paraId="21C35D6E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0.420</w:t>
            </w:r>
          </w:p>
        </w:tc>
      </w:tr>
    </w:tbl>
    <w:p w14:paraId="6FA9B9B6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654,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621-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688,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5D4678EC">
      <w:pPr>
        <w:rPr>
          <w:rFonts w:cs="Times New Roman"/>
          <w:sz w:val="18"/>
          <w:szCs w:val="18"/>
        </w:rPr>
      </w:pPr>
    </w:p>
    <w:p w14:paraId="7399CEAC">
      <w:pPr>
        <w:rPr>
          <w:rFonts w:cs="Times New Roman"/>
          <w:sz w:val="18"/>
          <w:szCs w:val="18"/>
        </w:rPr>
      </w:pPr>
    </w:p>
    <w:p w14:paraId="6E9A8DA0">
      <w:pPr>
        <w:rPr>
          <w:rFonts w:cs="Times New Roman"/>
          <w:sz w:val="18"/>
          <w:szCs w:val="18"/>
        </w:rPr>
      </w:pPr>
    </w:p>
    <w:p w14:paraId="3A3817C1">
      <w:pPr>
        <w:rPr>
          <w:rFonts w:cs="Times New Roman"/>
          <w:sz w:val="18"/>
          <w:szCs w:val="18"/>
        </w:rPr>
      </w:pPr>
    </w:p>
    <w:p w14:paraId="14F41EDB">
      <w:pPr>
        <w:rPr>
          <w:rFonts w:cs="Times New Roman"/>
          <w:sz w:val="18"/>
          <w:szCs w:val="18"/>
        </w:rPr>
      </w:pPr>
    </w:p>
    <w:p w14:paraId="745085EE">
      <w:pPr>
        <w:rPr>
          <w:rFonts w:cs="Times New Roman"/>
          <w:sz w:val="18"/>
          <w:szCs w:val="18"/>
        </w:rPr>
      </w:pPr>
    </w:p>
    <w:p w14:paraId="502EFB83">
      <w:pPr>
        <w:rPr>
          <w:rFonts w:cs="Times New Roman"/>
          <w:sz w:val="18"/>
          <w:szCs w:val="18"/>
        </w:rPr>
      </w:pPr>
    </w:p>
    <w:p w14:paraId="3573BAC4">
      <w:pPr>
        <w:rPr>
          <w:rFonts w:cs="Times New Roman"/>
          <w:sz w:val="18"/>
          <w:szCs w:val="18"/>
        </w:rPr>
      </w:pPr>
    </w:p>
    <w:p w14:paraId="33D0B371">
      <w:pPr>
        <w:rPr>
          <w:rFonts w:cs="Times New Roman"/>
          <w:sz w:val="18"/>
          <w:szCs w:val="18"/>
        </w:rPr>
      </w:pPr>
    </w:p>
    <w:p w14:paraId="6880BF67">
      <w:pPr>
        <w:rPr>
          <w:rFonts w:cs="Times New Roman"/>
          <w:sz w:val="18"/>
          <w:szCs w:val="18"/>
        </w:rPr>
      </w:pPr>
    </w:p>
    <w:p w14:paraId="2E3BCBF4">
      <w:pPr>
        <w:rPr>
          <w:rFonts w:cs="Times New Roman"/>
          <w:sz w:val="18"/>
          <w:szCs w:val="18"/>
        </w:rPr>
      </w:pPr>
    </w:p>
    <w:p w14:paraId="470C1AF2">
      <w:pPr>
        <w:rPr>
          <w:rFonts w:cs="Times New Roman"/>
          <w:sz w:val="18"/>
          <w:szCs w:val="18"/>
        </w:rPr>
      </w:pPr>
    </w:p>
    <w:p w14:paraId="36727E72">
      <w:pPr>
        <w:rPr>
          <w:rFonts w:cs="Times New Roman"/>
          <w:sz w:val="18"/>
          <w:szCs w:val="18"/>
        </w:rPr>
      </w:pPr>
    </w:p>
    <w:p w14:paraId="6169AEA8">
      <w:pPr>
        <w:rPr>
          <w:rFonts w:cs="Times New Roman"/>
          <w:sz w:val="18"/>
          <w:szCs w:val="18"/>
        </w:rPr>
      </w:pPr>
    </w:p>
    <w:p w14:paraId="2E5E5BAB">
      <w:pPr>
        <w:rPr>
          <w:rFonts w:cs="Times New Roman"/>
          <w:sz w:val="18"/>
          <w:szCs w:val="18"/>
        </w:rPr>
      </w:pPr>
    </w:p>
    <w:p w14:paraId="74EF7387">
      <w:pPr>
        <w:rPr>
          <w:rFonts w:cs="Times New Roman"/>
          <w:sz w:val="18"/>
          <w:szCs w:val="18"/>
        </w:rPr>
      </w:pPr>
    </w:p>
    <w:p w14:paraId="212FFC07">
      <w:pPr>
        <w:rPr>
          <w:rFonts w:cs="Times New Roman"/>
          <w:sz w:val="18"/>
          <w:szCs w:val="18"/>
        </w:rPr>
      </w:pPr>
    </w:p>
    <w:p w14:paraId="48E4674B">
      <w:pPr>
        <w:rPr>
          <w:rFonts w:cs="Times New Roman" w:eastAsiaTheme="minorEastAsia"/>
          <w:b/>
          <w:bCs/>
          <w:sz w:val="18"/>
          <w:szCs w:val="18"/>
        </w:rPr>
      </w:pPr>
    </w:p>
    <w:p w14:paraId="7D5B7E69">
      <w:pPr>
        <w:rPr>
          <w:rFonts w:cs="Times New Roman" w:eastAsiaTheme="minorEastAsia"/>
          <w:b/>
          <w:bCs/>
          <w:sz w:val="18"/>
          <w:szCs w:val="18"/>
        </w:rPr>
      </w:pPr>
    </w:p>
    <w:p w14:paraId="374CFD8C">
      <w:pPr>
        <w:rPr>
          <w:rFonts w:cs="Times New Roman" w:eastAsiaTheme="minorEastAsia"/>
          <w:b/>
          <w:bCs/>
          <w:sz w:val="18"/>
          <w:szCs w:val="18"/>
        </w:rPr>
      </w:pPr>
    </w:p>
    <w:p w14:paraId="3A0D7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9</w:t>
      </w:r>
      <w:r>
        <w:rPr>
          <w:rFonts w:cs="Times New Roman" w:eastAsiaTheme="minorEastAsia"/>
          <w:b/>
          <w:bCs/>
          <w:sz w:val="18"/>
          <w:szCs w:val="18"/>
        </w:rPr>
        <w:t xml:space="preserve">. </w:t>
      </w:r>
      <w:r>
        <w:rPr>
          <w:rFonts w:hint="eastAsia" w:cs="Times New Roman" w:eastAsiaTheme="minorEastAsia"/>
          <w:b/>
          <w:bCs/>
          <w:sz w:val="18"/>
          <w:szCs w:val="18"/>
        </w:rPr>
        <w:t>Logistic regression model of Sepsis</w:t>
      </w:r>
      <w:r>
        <w:rPr>
          <w:rFonts w:cs="Times New Roman" w:eastAsiaTheme="minorEastAsia"/>
          <w:b/>
          <w:bCs/>
          <w:sz w:val="18"/>
          <w:szCs w:val="18"/>
        </w:rPr>
        <w:t>-SIRS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components to predict PICU 28d mortality in Sepsis</w:t>
      </w:r>
      <w:r>
        <w:rPr>
          <w:rFonts w:cs="Times New Roman" w:eastAsiaTheme="minorEastAsia"/>
          <w:b/>
          <w:bCs/>
          <w:sz w:val="18"/>
          <w:szCs w:val="18"/>
        </w:rPr>
        <w:t>-SIRS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shock patients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5AFCCC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32A7A995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65217BF7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509D8D78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47490D29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588AAC32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3E963D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2F4CE85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3479730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1.426</w:t>
            </w:r>
          </w:p>
        </w:tc>
        <w:tc>
          <w:tcPr>
            <w:tcW w:w="1824" w:type="dxa"/>
            <w:tcBorders>
              <w:top w:val="single" w:color="auto" w:sz="4" w:space="0"/>
            </w:tcBorders>
          </w:tcPr>
          <w:p w14:paraId="323F645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0.696-2.921</w:t>
            </w:r>
          </w:p>
        </w:tc>
        <w:tc>
          <w:tcPr>
            <w:tcW w:w="1602" w:type="dxa"/>
            <w:tcBorders>
              <w:top w:val="single" w:color="auto" w:sz="4" w:space="0"/>
            </w:tcBorders>
          </w:tcPr>
          <w:p w14:paraId="44F9DE7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0.941</w:t>
            </w:r>
          </w:p>
        </w:tc>
        <w:tc>
          <w:tcPr>
            <w:tcW w:w="1074" w:type="dxa"/>
            <w:tcBorders>
              <w:top w:val="single" w:color="auto" w:sz="4" w:space="0"/>
            </w:tcBorders>
          </w:tcPr>
          <w:p w14:paraId="40D821D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0.332</w:t>
            </w:r>
          </w:p>
        </w:tc>
      </w:tr>
      <w:tr w14:paraId="4B0DAE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24C8B4C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42CCAA4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1.165</w:t>
            </w:r>
          </w:p>
        </w:tc>
        <w:tc>
          <w:tcPr>
            <w:tcW w:w="1824" w:type="dxa"/>
          </w:tcPr>
          <w:p w14:paraId="40AC900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0.597-2.272</w:t>
            </w:r>
          </w:p>
        </w:tc>
        <w:tc>
          <w:tcPr>
            <w:tcW w:w="1602" w:type="dxa"/>
          </w:tcPr>
          <w:p w14:paraId="371D2AA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0.201</w:t>
            </w:r>
          </w:p>
        </w:tc>
        <w:tc>
          <w:tcPr>
            <w:tcW w:w="1074" w:type="dxa"/>
          </w:tcPr>
          <w:p w14:paraId="74FA8D5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0.654</w:t>
            </w:r>
          </w:p>
        </w:tc>
      </w:tr>
      <w:tr w14:paraId="41B5A62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66EB7707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940" w:type="pct"/>
          </w:tcPr>
          <w:p w14:paraId="7242394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0.061</w:t>
            </w:r>
          </w:p>
        </w:tc>
        <w:tc>
          <w:tcPr>
            <w:tcW w:w="1824" w:type="dxa"/>
          </w:tcPr>
          <w:p w14:paraId="719C750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0.007-0.532</w:t>
            </w:r>
          </w:p>
        </w:tc>
        <w:tc>
          <w:tcPr>
            <w:tcW w:w="1602" w:type="dxa"/>
          </w:tcPr>
          <w:p w14:paraId="1A42100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6.394</w:t>
            </w:r>
          </w:p>
        </w:tc>
        <w:tc>
          <w:tcPr>
            <w:tcW w:w="1074" w:type="dxa"/>
          </w:tcPr>
          <w:p w14:paraId="736D432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0.011</w:t>
            </w:r>
          </w:p>
        </w:tc>
      </w:tr>
      <w:tr w14:paraId="22A41E1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70B4EDF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940" w:type="pct"/>
          </w:tcPr>
          <w:p w14:paraId="681A83A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1.570</w:t>
            </w:r>
          </w:p>
        </w:tc>
        <w:tc>
          <w:tcPr>
            <w:tcW w:w="1824" w:type="dxa"/>
          </w:tcPr>
          <w:p w14:paraId="5C39BD5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0.725-3.399</w:t>
            </w:r>
          </w:p>
        </w:tc>
        <w:tc>
          <w:tcPr>
            <w:tcW w:w="1602" w:type="dxa"/>
          </w:tcPr>
          <w:p w14:paraId="2E218F5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1.309</w:t>
            </w:r>
          </w:p>
        </w:tc>
        <w:tc>
          <w:tcPr>
            <w:tcW w:w="1074" w:type="dxa"/>
          </w:tcPr>
          <w:p w14:paraId="5885DE0B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0.253</w:t>
            </w:r>
          </w:p>
        </w:tc>
      </w:tr>
      <w:tr w14:paraId="176D4A5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0D2441BD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42FAA52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2.696</w:t>
            </w:r>
          </w:p>
        </w:tc>
        <w:tc>
          <w:tcPr>
            <w:tcW w:w="1824" w:type="dxa"/>
            <w:tcBorders>
              <w:bottom w:val="single" w:color="auto" w:sz="8" w:space="0"/>
            </w:tcBorders>
          </w:tcPr>
          <w:p w14:paraId="249EE3E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1602" w:type="dxa"/>
            <w:tcBorders>
              <w:bottom w:val="single" w:color="auto" w:sz="8" w:space="0"/>
            </w:tcBorders>
          </w:tcPr>
          <w:p w14:paraId="7E99A56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0.655</w:t>
            </w:r>
          </w:p>
        </w:tc>
        <w:tc>
          <w:tcPr>
            <w:tcW w:w="1074" w:type="dxa"/>
            <w:tcBorders>
              <w:bottom w:val="single" w:color="auto" w:sz="8" w:space="0"/>
            </w:tcBorders>
          </w:tcPr>
          <w:p w14:paraId="676B38C2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0.418</w:t>
            </w:r>
          </w:p>
        </w:tc>
      </w:tr>
    </w:tbl>
    <w:p w14:paraId="56C89EC0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618,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539-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698, </w:t>
      </w:r>
      <w:r>
        <w:rPr>
          <w:rFonts w:cs="Times New Roman"/>
          <w:sz w:val="18"/>
          <w:szCs w:val="18"/>
        </w:rPr>
        <w:t>p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0.00</w:t>
      </w:r>
      <w:r>
        <w:rPr>
          <w:rFonts w:hint="eastAsia" w:cs="Times New Roman"/>
          <w:sz w:val="18"/>
          <w:szCs w:val="18"/>
        </w:rPr>
        <w:t>5</w:t>
      </w:r>
      <w:r>
        <w:rPr>
          <w:rFonts w:cs="Times New Roman"/>
          <w:sz w:val="18"/>
          <w:szCs w:val="18"/>
        </w:rPr>
        <w:t>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697F14B9">
      <w:pPr>
        <w:rPr>
          <w:rFonts w:cs="Times New Roman"/>
          <w:sz w:val="18"/>
          <w:szCs w:val="18"/>
        </w:rPr>
      </w:pPr>
    </w:p>
    <w:p w14:paraId="4B4AE967">
      <w:pPr>
        <w:rPr>
          <w:rFonts w:cs="Times New Roman"/>
          <w:sz w:val="18"/>
          <w:szCs w:val="18"/>
        </w:rPr>
      </w:pPr>
    </w:p>
    <w:p w14:paraId="13E8F959">
      <w:pPr>
        <w:rPr>
          <w:rFonts w:cs="Times New Roman"/>
          <w:sz w:val="18"/>
          <w:szCs w:val="18"/>
        </w:rPr>
      </w:pPr>
    </w:p>
    <w:p w14:paraId="6BB29881">
      <w:pPr>
        <w:rPr>
          <w:rFonts w:cs="Times New Roman"/>
          <w:sz w:val="18"/>
          <w:szCs w:val="18"/>
        </w:rPr>
      </w:pPr>
    </w:p>
    <w:p w14:paraId="3D919083">
      <w:pPr>
        <w:rPr>
          <w:rFonts w:cs="Times New Roman"/>
          <w:sz w:val="18"/>
          <w:szCs w:val="18"/>
        </w:rPr>
      </w:pPr>
    </w:p>
    <w:p w14:paraId="1461D0FA">
      <w:pPr>
        <w:rPr>
          <w:rFonts w:cs="Times New Roman"/>
          <w:sz w:val="18"/>
          <w:szCs w:val="18"/>
        </w:rPr>
      </w:pPr>
    </w:p>
    <w:p w14:paraId="079AC311">
      <w:pPr>
        <w:rPr>
          <w:rFonts w:cs="Times New Roman"/>
          <w:sz w:val="18"/>
          <w:szCs w:val="18"/>
        </w:rPr>
      </w:pPr>
    </w:p>
    <w:p w14:paraId="573A1826">
      <w:pPr>
        <w:rPr>
          <w:rFonts w:cs="Times New Roman"/>
          <w:sz w:val="18"/>
          <w:szCs w:val="18"/>
        </w:rPr>
      </w:pPr>
    </w:p>
    <w:p w14:paraId="6ABD53C0">
      <w:pPr>
        <w:rPr>
          <w:rFonts w:cs="Times New Roman"/>
          <w:sz w:val="18"/>
          <w:szCs w:val="18"/>
        </w:rPr>
      </w:pPr>
    </w:p>
    <w:p w14:paraId="7C42E6CE">
      <w:pPr>
        <w:rPr>
          <w:rFonts w:cs="Times New Roman"/>
          <w:sz w:val="18"/>
          <w:szCs w:val="18"/>
        </w:rPr>
      </w:pPr>
    </w:p>
    <w:p w14:paraId="2D9D68EB">
      <w:pPr>
        <w:rPr>
          <w:rFonts w:cs="Times New Roman"/>
          <w:sz w:val="18"/>
          <w:szCs w:val="18"/>
        </w:rPr>
      </w:pPr>
    </w:p>
    <w:p w14:paraId="0ACED16C">
      <w:pPr>
        <w:rPr>
          <w:rFonts w:cs="Times New Roman"/>
          <w:sz w:val="18"/>
          <w:szCs w:val="18"/>
        </w:rPr>
      </w:pPr>
    </w:p>
    <w:p w14:paraId="3B44CBBD">
      <w:pPr>
        <w:rPr>
          <w:rFonts w:cs="Times New Roman"/>
          <w:sz w:val="18"/>
          <w:szCs w:val="18"/>
        </w:rPr>
      </w:pPr>
    </w:p>
    <w:p w14:paraId="5948F1A4">
      <w:pPr>
        <w:rPr>
          <w:rFonts w:cs="Times New Roman"/>
          <w:sz w:val="18"/>
          <w:szCs w:val="18"/>
        </w:rPr>
      </w:pPr>
    </w:p>
    <w:p w14:paraId="5E6B1491">
      <w:pPr>
        <w:rPr>
          <w:rFonts w:cs="Times New Roman"/>
          <w:sz w:val="18"/>
          <w:szCs w:val="18"/>
        </w:rPr>
      </w:pPr>
    </w:p>
    <w:p w14:paraId="4D00DF68">
      <w:pPr>
        <w:rPr>
          <w:rFonts w:cs="Times New Roman"/>
          <w:sz w:val="18"/>
          <w:szCs w:val="18"/>
        </w:rPr>
      </w:pPr>
    </w:p>
    <w:p w14:paraId="358785BA">
      <w:pPr>
        <w:rPr>
          <w:rFonts w:cs="Times New Roman"/>
          <w:sz w:val="18"/>
          <w:szCs w:val="18"/>
        </w:rPr>
      </w:pPr>
    </w:p>
    <w:p w14:paraId="2B220E75">
      <w:pPr>
        <w:rPr>
          <w:rFonts w:cs="Times New Roman" w:eastAsiaTheme="minorEastAsia"/>
          <w:b/>
          <w:bCs/>
          <w:sz w:val="18"/>
          <w:szCs w:val="18"/>
        </w:rPr>
      </w:pPr>
    </w:p>
    <w:p w14:paraId="549168D5">
      <w:pPr>
        <w:rPr>
          <w:rFonts w:cs="Times New Roman" w:eastAsiaTheme="minorEastAsia"/>
          <w:b/>
          <w:bCs/>
          <w:sz w:val="18"/>
          <w:szCs w:val="18"/>
        </w:rPr>
      </w:pPr>
    </w:p>
    <w:p w14:paraId="696F9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10</w:t>
      </w:r>
      <w:r>
        <w:rPr>
          <w:rFonts w:cs="Times New Roman" w:eastAsiaTheme="minorEastAsia"/>
          <w:b/>
          <w:bCs/>
          <w:sz w:val="18"/>
          <w:szCs w:val="18"/>
        </w:rPr>
        <w:t xml:space="preserve">. </w:t>
      </w:r>
      <w:r>
        <w:rPr>
          <w:rFonts w:hint="eastAsia" w:cs="Times New Roman" w:eastAsiaTheme="minorEastAsia"/>
          <w:b/>
          <w:bCs/>
          <w:sz w:val="18"/>
          <w:szCs w:val="18"/>
        </w:rPr>
        <w:t>Logistic regression model of Sepsis</w:t>
      </w:r>
      <w:r>
        <w:rPr>
          <w:rFonts w:cs="Times New Roman" w:eastAsiaTheme="minorEastAsia"/>
          <w:b/>
          <w:bCs/>
          <w:sz w:val="18"/>
          <w:szCs w:val="18"/>
        </w:rPr>
        <w:t>-SIRS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components to predict PICU 28d mortality in Sepsis-Phoenix</w:t>
      </w:r>
      <w:r>
        <w:rPr>
          <w:rFonts w:cs="Times New Roman" w:eastAsiaTheme="minorEastAsia"/>
          <w:b/>
          <w:bCs/>
          <w:sz w:val="18"/>
          <w:szCs w:val="18"/>
        </w:rPr>
        <w:t xml:space="preserve"> </w:t>
      </w:r>
      <w:r>
        <w:rPr>
          <w:rFonts w:hint="eastAsia" w:cs="Times New Roman" w:eastAsiaTheme="minorEastAsia"/>
          <w:b/>
          <w:bCs/>
          <w:sz w:val="18"/>
          <w:szCs w:val="18"/>
        </w:rPr>
        <w:t>shock patients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43A1B1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789D6299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48DC7B59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4D74D13C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158BC4B7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2E0652C2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1AE2DC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2D2CBAFD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280E442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1.115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4658F6D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0.612-2.031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5E016C5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0.126</w:t>
            </w:r>
          </w:p>
        </w:tc>
        <w:tc>
          <w:tcPr>
            <w:tcW w:w="630" w:type="pct"/>
            <w:tcBorders>
              <w:top w:val="single" w:color="auto" w:sz="4" w:space="0"/>
            </w:tcBorders>
          </w:tcPr>
          <w:p w14:paraId="77A548B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0.723</w:t>
            </w:r>
          </w:p>
        </w:tc>
      </w:tr>
      <w:tr w14:paraId="13C702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0C3AECBF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4B9903B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0.912</w:t>
            </w:r>
          </w:p>
        </w:tc>
        <w:tc>
          <w:tcPr>
            <w:tcW w:w="1070" w:type="pct"/>
          </w:tcPr>
          <w:p w14:paraId="482FB93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0.482-1.724</w:t>
            </w:r>
          </w:p>
        </w:tc>
        <w:tc>
          <w:tcPr>
            <w:tcW w:w="940" w:type="pct"/>
          </w:tcPr>
          <w:p w14:paraId="69E1BFA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0.080</w:t>
            </w:r>
          </w:p>
        </w:tc>
        <w:tc>
          <w:tcPr>
            <w:tcW w:w="630" w:type="pct"/>
          </w:tcPr>
          <w:p w14:paraId="14837FB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0.777</w:t>
            </w:r>
          </w:p>
        </w:tc>
      </w:tr>
      <w:tr w14:paraId="24E11C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54AA128B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940" w:type="pct"/>
          </w:tcPr>
          <w:p w14:paraId="1B9634D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0.265</w:t>
            </w:r>
          </w:p>
        </w:tc>
        <w:tc>
          <w:tcPr>
            <w:tcW w:w="1070" w:type="pct"/>
          </w:tcPr>
          <w:p w14:paraId="6C74F2F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0.082-0.855</w:t>
            </w:r>
          </w:p>
        </w:tc>
        <w:tc>
          <w:tcPr>
            <w:tcW w:w="940" w:type="pct"/>
          </w:tcPr>
          <w:p w14:paraId="5D9AD58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4.941</w:t>
            </w:r>
          </w:p>
        </w:tc>
        <w:tc>
          <w:tcPr>
            <w:tcW w:w="630" w:type="pct"/>
          </w:tcPr>
          <w:p w14:paraId="17FECBE7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0.026</w:t>
            </w:r>
          </w:p>
        </w:tc>
      </w:tr>
      <w:tr w14:paraId="157C0A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6B07CFC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940" w:type="pct"/>
          </w:tcPr>
          <w:p w14:paraId="25BBC1C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1.900</w:t>
            </w:r>
          </w:p>
        </w:tc>
        <w:tc>
          <w:tcPr>
            <w:tcW w:w="1070" w:type="pct"/>
          </w:tcPr>
          <w:p w14:paraId="2F0645D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1.031-3.501</w:t>
            </w:r>
          </w:p>
        </w:tc>
        <w:tc>
          <w:tcPr>
            <w:tcW w:w="940" w:type="pct"/>
          </w:tcPr>
          <w:p w14:paraId="1EB117D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4.240</w:t>
            </w:r>
          </w:p>
        </w:tc>
        <w:tc>
          <w:tcPr>
            <w:tcW w:w="630" w:type="pct"/>
          </w:tcPr>
          <w:p w14:paraId="0AEBDCA3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0.039</w:t>
            </w:r>
          </w:p>
        </w:tc>
      </w:tr>
      <w:tr w14:paraId="3804D15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52B21777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153B05C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0.904</w:t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145A4D9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675F2B3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0.026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490AA26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0.872</w:t>
            </w:r>
          </w:p>
        </w:tc>
      </w:tr>
    </w:tbl>
    <w:p w14:paraId="2BE09A01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609,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529-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688, </w:t>
      </w:r>
      <w:r>
        <w:rPr>
          <w:rFonts w:cs="Times New Roman"/>
          <w:sz w:val="18"/>
          <w:szCs w:val="18"/>
        </w:rPr>
        <w:t>p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0.00</w:t>
      </w:r>
      <w:r>
        <w:rPr>
          <w:rFonts w:hint="eastAsia" w:cs="Times New Roman"/>
          <w:sz w:val="18"/>
          <w:szCs w:val="18"/>
        </w:rPr>
        <w:t>8</w:t>
      </w:r>
      <w:r>
        <w:rPr>
          <w:rFonts w:cs="Times New Roman"/>
          <w:sz w:val="18"/>
          <w:szCs w:val="18"/>
        </w:rPr>
        <w:t>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6280DB33">
      <w:pPr>
        <w:rPr>
          <w:rFonts w:cs="Times New Roman"/>
          <w:sz w:val="18"/>
          <w:szCs w:val="18"/>
        </w:rPr>
      </w:pPr>
    </w:p>
    <w:p w14:paraId="04660E45">
      <w:pPr>
        <w:rPr>
          <w:rFonts w:cs="Times New Roman"/>
          <w:sz w:val="18"/>
          <w:szCs w:val="18"/>
        </w:rPr>
      </w:pPr>
    </w:p>
    <w:p w14:paraId="5A3E1F44">
      <w:pPr>
        <w:rPr>
          <w:rFonts w:cs="Times New Roman"/>
          <w:sz w:val="18"/>
          <w:szCs w:val="18"/>
        </w:rPr>
      </w:pPr>
    </w:p>
    <w:p w14:paraId="1C42685E">
      <w:pPr>
        <w:rPr>
          <w:rFonts w:cs="Times New Roman"/>
          <w:sz w:val="18"/>
          <w:szCs w:val="18"/>
        </w:rPr>
      </w:pPr>
    </w:p>
    <w:p w14:paraId="3AAAB0DF">
      <w:pPr>
        <w:rPr>
          <w:rFonts w:cs="Times New Roman"/>
          <w:sz w:val="18"/>
          <w:szCs w:val="18"/>
        </w:rPr>
      </w:pPr>
    </w:p>
    <w:p w14:paraId="415022DE">
      <w:pPr>
        <w:rPr>
          <w:rFonts w:cs="Times New Roman"/>
          <w:sz w:val="18"/>
          <w:szCs w:val="18"/>
        </w:rPr>
      </w:pPr>
    </w:p>
    <w:p w14:paraId="3A567FE8">
      <w:pPr>
        <w:rPr>
          <w:rFonts w:cs="Times New Roman"/>
          <w:sz w:val="18"/>
          <w:szCs w:val="18"/>
        </w:rPr>
      </w:pPr>
    </w:p>
    <w:p w14:paraId="2375B848">
      <w:pPr>
        <w:rPr>
          <w:rFonts w:cs="Times New Roman"/>
          <w:sz w:val="18"/>
          <w:szCs w:val="18"/>
        </w:rPr>
      </w:pPr>
    </w:p>
    <w:p w14:paraId="762B6331">
      <w:pPr>
        <w:rPr>
          <w:rFonts w:cs="Times New Roman"/>
          <w:sz w:val="18"/>
          <w:szCs w:val="18"/>
        </w:rPr>
      </w:pPr>
    </w:p>
    <w:p w14:paraId="7989421D">
      <w:pPr>
        <w:rPr>
          <w:rFonts w:cs="Times New Roman"/>
          <w:sz w:val="18"/>
          <w:szCs w:val="18"/>
        </w:rPr>
      </w:pPr>
    </w:p>
    <w:p w14:paraId="21BA415B">
      <w:pPr>
        <w:rPr>
          <w:rFonts w:cs="Times New Roman"/>
          <w:sz w:val="18"/>
          <w:szCs w:val="18"/>
        </w:rPr>
      </w:pPr>
    </w:p>
    <w:p w14:paraId="016A0C6A">
      <w:pPr>
        <w:rPr>
          <w:rFonts w:cs="Times New Roman"/>
          <w:sz w:val="18"/>
          <w:szCs w:val="18"/>
        </w:rPr>
      </w:pPr>
    </w:p>
    <w:p w14:paraId="5C6AF581">
      <w:pPr>
        <w:rPr>
          <w:rFonts w:cs="Times New Roman"/>
          <w:sz w:val="18"/>
          <w:szCs w:val="18"/>
        </w:rPr>
      </w:pPr>
    </w:p>
    <w:p w14:paraId="0E593C25">
      <w:pPr>
        <w:rPr>
          <w:rFonts w:cs="Times New Roman"/>
          <w:sz w:val="18"/>
          <w:szCs w:val="18"/>
        </w:rPr>
      </w:pPr>
    </w:p>
    <w:p w14:paraId="10651410">
      <w:pPr>
        <w:rPr>
          <w:rFonts w:cs="Times New Roman"/>
          <w:sz w:val="18"/>
          <w:szCs w:val="18"/>
        </w:rPr>
      </w:pPr>
    </w:p>
    <w:p w14:paraId="10BF5B45">
      <w:pPr>
        <w:rPr>
          <w:rFonts w:cs="Times New Roman"/>
          <w:sz w:val="18"/>
          <w:szCs w:val="18"/>
        </w:rPr>
      </w:pPr>
    </w:p>
    <w:p w14:paraId="181D150D">
      <w:pPr>
        <w:rPr>
          <w:rFonts w:cs="Times New Roman"/>
          <w:sz w:val="18"/>
          <w:szCs w:val="18"/>
        </w:rPr>
      </w:pPr>
    </w:p>
    <w:p w14:paraId="2EBD42EE">
      <w:pPr>
        <w:rPr>
          <w:rFonts w:cs="Times New Roman" w:eastAsiaTheme="minorEastAsia"/>
          <w:b/>
          <w:bCs/>
          <w:sz w:val="18"/>
          <w:szCs w:val="18"/>
        </w:rPr>
      </w:pPr>
    </w:p>
    <w:p w14:paraId="2DBD6892">
      <w:pPr>
        <w:rPr>
          <w:rFonts w:cs="Times New Roman" w:eastAsiaTheme="minorEastAsia"/>
          <w:b/>
          <w:bCs/>
          <w:sz w:val="18"/>
          <w:szCs w:val="18"/>
        </w:rPr>
      </w:pPr>
    </w:p>
    <w:p w14:paraId="56618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11</w:t>
      </w:r>
      <w:r>
        <w:rPr>
          <w:rFonts w:cs="Times New Roman" w:eastAsiaTheme="minorEastAsia"/>
          <w:b/>
          <w:bCs/>
          <w:sz w:val="18"/>
          <w:szCs w:val="18"/>
        </w:rPr>
        <w:t xml:space="preserve">. </w:t>
      </w:r>
      <w:r>
        <w:rPr>
          <w:rFonts w:hint="eastAsia" w:cs="Times New Roman" w:eastAsiaTheme="minorEastAsia"/>
          <w:b/>
          <w:bCs/>
          <w:sz w:val="18"/>
          <w:szCs w:val="18"/>
        </w:rPr>
        <w:t>Logistic regression model of Sepsis-Phoenix</w:t>
      </w:r>
      <w:r>
        <w:rPr>
          <w:rFonts w:cs="Times New Roman" w:eastAsiaTheme="minorEastAsia"/>
          <w:b/>
          <w:bCs/>
          <w:sz w:val="18"/>
          <w:szCs w:val="18"/>
        </w:rPr>
        <w:t xml:space="preserve">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components to predict PICU 28d mortality in Sepsis</w:t>
      </w:r>
      <w:r>
        <w:rPr>
          <w:rFonts w:cs="Times New Roman" w:eastAsiaTheme="minorEastAsia"/>
          <w:b/>
          <w:bCs/>
          <w:sz w:val="18"/>
          <w:szCs w:val="18"/>
        </w:rPr>
        <w:t xml:space="preserve">-SIRS </w:t>
      </w:r>
      <w:r>
        <w:rPr>
          <w:rFonts w:hint="eastAsia" w:cs="Times New Roman" w:eastAsiaTheme="minorEastAsia"/>
          <w:b/>
          <w:bCs/>
          <w:sz w:val="18"/>
          <w:szCs w:val="18"/>
        </w:rPr>
        <w:t>shock patients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0ECC09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768A9C09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3E91004D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5BC56DB3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400E632A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02FF14C2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16EB46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tcBorders>
              <w:top w:val="single" w:color="auto" w:sz="4" w:space="0"/>
            </w:tcBorders>
            <w:vAlign w:val="center"/>
          </w:tcPr>
          <w:p w14:paraId="44928838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Phoenix-respiratory 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4480B33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1.376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1868543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0.886-2.137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7574B3C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2.023</w:t>
            </w:r>
          </w:p>
        </w:tc>
        <w:tc>
          <w:tcPr>
            <w:tcW w:w="630" w:type="pct"/>
            <w:tcBorders>
              <w:top w:val="single" w:color="auto" w:sz="4" w:space="0"/>
            </w:tcBorders>
          </w:tcPr>
          <w:p w14:paraId="1920B5C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0.155</w:t>
            </w:r>
          </w:p>
        </w:tc>
      </w:tr>
      <w:tr w14:paraId="731E10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5AF98BF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327BE17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1.221</w:t>
            </w:r>
          </w:p>
        </w:tc>
        <w:tc>
          <w:tcPr>
            <w:tcW w:w="1070" w:type="pct"/>
          </w:tcPr>
          <w:p w14:paraId="5586794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0.962-1.550</w:t>
            </w:r>
          </w:p>
        </w:tc>
        <w:tc>
          <w:tcPr>
            <w:tcW w:w="940" w:type="pct"/>
          </w:tcPr>
          <w:p w14:paraId="22E7CF8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2.700</w:t>
            </w:r>
          </w:p>
        </w:tc>
        <w:tc>
          <w:tcPr>
            <w:tcW w:w="630" w:type="pct"/>
          </w:tcPr>
          <w:p w14:paraId="3211E22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0.100</w:t>
            </w:r>
          </w:p>
        </w:tc>
      </w:tr>
      <w:tr w14:paraId="249DA1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636B8431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</w:p>
        </w:tc>
        <w:tc>
          <w:tcPr>
            <w:tcW w:w="940" w:type="pct"/>
          </w:tcPr>
          <w:p w14:paraId="2EBB448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1.709</w:t>
            </w:r>
          </w:p>
        </w:tc>
        <w:tc>
          <w:tcPr>
            <w:tcW w:w="1070" w:type="pct"/>
          </w:tcPr>
          <w:p w14:paraId="614020F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1.071-2.727</w:t>
            </w:r>
          </w:p>
        </w:tc>
        <w:tc>
          <w:tcPr>
            <w:tcW w:w="940" w:type="pct"/>
          </w:tcPr>
          <w:p w14:paraId="743D999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5.050</w:t>
            </w:r>
          </w:p>
        </w:tc>
        <w:tc>
          <w:tcPr>
            <w:tcW w:w="630" w:type="pct"/>
          </w:tcPr>
          <w:p w14:paraId="7A3A2B57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0.025</w:t>
            </w:r>
          </w:p>
        </w:tc>
      </w:tr>
      <w:tr w14:paraId="2089E8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vAlign w:val="center"/>
          </w:tcPr>
          <w:p w14:paraId="4E4DEB5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Phoenix-neurological </w:t>
            </w:r>
          </w:p>
        </w:tc>
        <w:tc>
          <w:tcPr>
            <w:tcW w:w="940" w:type="pct"/>
          </w:tcPr>
          <w:p w14:paraId="1E4B14C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4.478</w:t>
            </w:r>
          </w:p>
        </w:tc>
        <w:tc>
          <w:tcPr>
            <w:tcW w:w="1070" w:type="pct"/>
          </w:tcPr>
          <w:p w14:paraId="4168961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2.513-7.978</w:t>
            </w:r>
          </w:p>
        </w:tc>
        <w:tc>
          <w:tcPr>
            <w:tcW w:w="940" w:type="pct"/>
          </w:tcPr>
          <w:p w14:paraId="6451F57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25.882</w:t>
            </w:r>
          </w:p>
        </w:tc>
        <w:tc>
          <w:tcPr>
            <w:tcW w:w="630" w:type="pct"/>
          </w:tcPr>
          <w:p w14:paraId="374300FE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0BDFB1D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7" w:type="dxa"/>
            <w:tcBorders>
              <w:bottom w:val="single" w:color="auto" w:sz="8" w:space="0"/>
            </w:tcBorders>
            <w:vAlign w:val="center"/>
          </w:tcPr>
          <w:p w14:paraId="65AACEE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64D116F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0.029</w:t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4469E1E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2D0C70A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46.859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514980D1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</w:tbl>
    <w:p w14:paraId="1FB62567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819,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754-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884,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29C59EE9">
      <w:pPr>
        <w:rPr>
          <w:rFonts w:cs="Times New Roman"/>
          <w:sz w:val="18"/>
          <w:szCs w:val="18"/>
        </w:rPr>
      </w:pPr>
    </w:p>
    <w:p w14:paraId="1D6E16DB">
      <w:pPr>
        <w:rPr>
          <w:rFonts w:cs="Times New Roman"/>
          <w:sz w:val="18"/>
          <w:szCs w:val="18"/>
        </w:rPr>
      </w:pPr>
    </w:p>
    <w:p w14:paraId="236F8A9B">
      <w:pPr>
        <w:rPr>
          <w:rFonts w:cs="Times New Roman"/>
          <w:sz w:val="18"/>
          <w:szCs w:val="18"/>
        </w:rPr>
      </w:pPr>
    </w:p>
    <w:p w14:paraId="092514E2">
      <w:pPr>
        <w:rPr>
          <w:rFonts w:cs="Times New Roman"/>
          <w:sz w:val="18"/>
          <w:szCs w:val="18"/>
        </w:rPr>
      </w:pPr>
    </w:p>
    <w:p w14:paraId="6E9EDAE5">
      <w:pPr>
        <w:rPr>
          <w:rFonts w:cs="Times New Roman"/>
          <w:sz w:val="18"/>
          <w:szCs w:val="18"/>
        </w:rPr>
      </w:pPr>
    </w:p>
    <w:p w14:paraId="5F407741">
      <w:pPr>
        <w:rPr>
          <w:rFonts w:cs="Times New Roman"/>
          <w:sz w:val="18"/>
          <w:szCs w:val="18"/>
        </w:rPr>
      </w:pPr>
    </w:p>
    <w:p w14:paraId="472BE064">
      <w:pPr>
        <w:rPr>
          <w:rFonts w:cs="Times New Roman"/>
          <w:sz w:val="18"/>
          <w:szCs w:val="18"/>
        </w:rPr>
      </w:pPr>
    </w:p>
    <w:p w14:paraId="794C25C1">
      <w:pPr>
        <w:rPr>
          <w:rFonts w:cs="Times New Roman"/>
          <w:sz w:val="18"/>
          <w:szCs w:val="18"/>
        </w:rPr>
      </w:pPr>
    </w:p>
    <w:p w14:paraId="79515D9D">
      <w:pPr>
        <w:rPr>
          <w:rFonts w:cs="Times New Roman"/>
          <w:sz w:val="18"/>
          <w:szCs w:val="18"/>
        </w:rPr>
      </w:pPr>
    </w:p>
    <w:p w14:paraId="41813DA8">
      <w:pPr>
        <w:rPr>
          <w:rFonts w:cs="Times New Roman"/>
          <w:sz w:val="18"/>
          <w:szCs w:val="18"/>
        </w:rPr>
      </w:pPr>
    </w:p>
    <w:p w14:paraId="162725FC">
      <w:pPr>
        <w:rPr>
          <w:rFonts w:cs="Times New Roman"/>
          <w:sz w:val="18"/>
          <w:szCs w:val="18"/>
        </w:rPr>
      </w:pPr>
    </w:p>
    <w:p w14:paraId="76E8E0C0">
      <w:pPr>
        <w:rPr>
          <w:rFonts w:cs="Times New Roman"/>
          <w:sz w:val="18"/>
          <w:szCs w:val="18"/>
        </w:rPr>
      </w:pPr>
    </w:p>
    <w:p w14:paraId="5F032C65">
      <w:pPr>
        <w:rPr>
          <w:rFonts w:cs="Times New Roman"/>
          <w:sz w:val="18"/>
          <w:szCs w:val="18"/>
        </w:rPr>
      </w:pPr>
    </w:p>
    <w:p w14:paraId="17CB0845">
      <w:pPr>
        <w:rPr>
          <w:rFonts w:cs="Times New Roman"/>
          <w:sz w:val="18"/>
          <w:szCs w:val="18"/>
        </w:rPr>
      </w:pPr>
    </w:p>
    <w:p w14:paraId="6308EFEB">
      <w:pPr>
        <w:rPr>
          <w:rFonts w:cs="Times New Roman"/>
          <w:sz w:val="18"/>
          <w:szCs w:val="18"/>
        </w:rPr>
      </w:pPr>
    </w:p>
    <w:p w14:paraId="68E8F4B1">
      <w:pPr>
        <w:rPr>
          <w:rFonts w:cs="Times New Roman"/>
          <w:sz w:val="18"/>
          <w:szCs w:val="18"/>
        </w:rPr>
      </w:pPr>
    </w:p>
    <w:p w14:paraId="4C0020D6">
      <w:pPr>
        <w:rPr>
          <w:rFonts w:cs="Times New Roman"/>
          <w:sz w:val="18"/>
          <w:szCs w:val="18"/>
        </w:rPr>
      </w:pPr>
    </w:p>
    <w:p w14:paraId="3BF89938">
      <w:pPr>
        <w:rPr>
          <w:rFonts w:cs="Times New Roman" w:eastAsiaTheme="minorEastAsia"/>
          <w:b/>
          <w:bCs/>
          <w:sz w:val="18"/>
          <w:szCs w:val="18"/>
        </w:rPr>
      </w:pPr>
    </w:p>
    <w:p w14:paraId="4B1ACD43">
      <w:pPr>
        <w:rPr>
          <w:rFonts w:cs="Times New Roman" w:eastAsiaTheme="minorEastAsia"/>
          <w:b/>
          <w:bCs/>
          <w:sz w:val="18"/>
          <w:szCs w:val="18"/>
        </w:rPr>
      </w:pPr>
    </w:p>
    <w:p w14:paraId="5E416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12</w:t>
      </w:r>
      <w:r>
        <w:rPr>
          <w:rFonts w:cs="Times New Roman" w:eastAsiaTheme="minorEastAsia"/>
          <w:b/>
          <w:bCs/>
          <w:sz w:val="18"/>
          <w:szCs w:val="18"/>
        </w:rPr>
        <w:t xml:space="preserve">. </w:t>
      </w:r>
      <w:r>
        <w:rPr>
          <w:rFonts w:hint="eastAsia" w:cs="Times New Roman" w:eastAsiaTheme="minorEastAsia"/>
          <w:b/>
          <w:bCs/>
          <w:sz w:val="18"/>
          <w:szCs w:val="18"/>
        </w:rPr>
        <w:t>Logistic regression model of Sepsis-Phoenix</w:t>
      </w:r>
      <w:r>
        <w:rPr>
          <w:rFonts w:cs="Times New Roman" w:eastAsiaTheme="minorEastAsia"/>
          <w:b/>
          <w:bCs/>
          <w:sz w:val="18"/>
          <w:szCs w:val="18"/>
        </w:rPr>
        <w:t xml:space="preserve">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components to predict PICU 28d mortality in Sepsis-Phoenix</w:t>
      </w:r>
      <w:r>
        <w:rPr>
          <w:rFonts w:cs="Times New Roman" w:eastAsiaTheme="minorEastAsia"/>
          <w:b/>
          <w:bCs/>
          <w:sz w:val="18"/>
          <w:szCs w:val="18"/>
        </w:rPr>
        <w:t xml:space="preserve"> </w:t>
      </w:r>
      <w:r>
        <w:rPr>
          <w:rFonts w:hint="eastAsia" w:cs="Times New Roman" w:eastAsiaTheme="minorEastAsia"/>
          <w:b/>
          <w:bCs/>
          <w:sz w:val="18"/>
          <w:szCs w:val="18"/>
        </w:rPr>
        <w:t>shock patients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426B1C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0F24626B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01E05381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15F02AEC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39AB55E9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7D0BA2A2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29A259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22364F64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Phoenix-respiratory 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18906F5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1.462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780B54E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0.986-2.169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65C54A5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3.572</w:t>
            </w:r>
          </w:p>
        </w:tc>
        <w:tc>
          <w:tcPr>
            <w:tcW w:w="630" w:type="pct"/>
            <w:tcBorders>
              <w:top w:val="single" w:color="auto" w:sz="4" w:space="0"/>
            </w:tcBorders>
          </w:tcPr>
          <w:p w14:paraId="5CC26B7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0.059</w:t>
            </w:r>
          </w:p>
        </w:tc>
      </w:tr>
      <w:tr w14:paraId="7C746B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54505B17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29C3682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1.417</w:t>
            </w:r>
          </w:p>
        </w:tc>
        <w:tc>
          <w:tcPr>
            <w:tcW w:w="1070" w:type="pct"/>
          </w:tcPr>
          <w:p w14:paraId="487FA87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1.075-1.869</w:t>
            </w:r>
          </w:p>
        </w:tc>
        <w:tc>
          <w:tcPr>
            <w:tcW w:w="940" w:type="pct"/>
          </w:tcPr>
          <w:p w14:paraId="646EA03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6.111</w:t>
            </w:r>
          </w:p>
        </w:tc>
        <w:tc>
          <w:tcPr>
            <w:tcW w:w="630" w:type="pct"/>
          </w:tcPr>
          <w:p w14:paraId="030546A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0.013</w:t>
            </w:r>
          </w:p>
        </w:tc>
      </w:tr>
      <w:tr w14:paraId="419994D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1947511D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</w:p>
        </w:tc>
        <w:tc>
          <w:tcPr>
            <w:tcW w:w="940" w:type="pct"/>
          </w:tcPr>
          <w:p w14:paraId="5FFF81D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1.302</w:t>
            </w:r>
          </w:p>
        </w:tc>
        <w:tc>
          <w:tcPr>
            <w:tcW w:w="1070" w:type="pct"/>
          </w:tcPr>
          <w:p w14:paraId="68256A8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0.849-1.997</w:t>
            </w:r>
          </w:p>
        </w:tc>
        <w:tc>
          <w:tcPr>
            <w:tcW w:w="940" w:type="pct"/>
          </w:tcPr>
          <w:p w14:paraId="7E73965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1.461</w:t>
            </w:r>
          </w:p>
        </w:tc>
        <w:tc>
          <w:tcPr>
            <w:tcW w:w="630" w:type="pct"/>
          </w:tcPr>
          <w:p w14:paraId="335AE89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0.227</w:t>
            </w:r>
          </w:p>
        </w:tc>
      </w:tr>
      <w:tr w14:paraId="42E64D1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3BEFC77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Phoenix-neurological </w:t>
            </w:r>
          </w:p>
        </w:tc>
        <w:tc>
          <w:tcPr>
            <w:tcW w:w="940" w:type="pct"/>
          </w:tcPr>
          <w:p w14:paraId="78C4AF8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3.649</w:t>
            </w:r>
          </w:p>
        </w:tc>
        <w:tc>
          <w:tcPr>
            <w:tcW w:w="1070" w:type="pct"/>
          </w:tcPr>
          <w:p w14:paraId="2C8F5CF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2.142-6.216</w:t>
            </w:r>
          </w:p>
        </w:tc>
        <w:tc>
          <w:tcPr>
            <w:tcW w:w="940" w:type="pct"/>
          </w:tcPr>
          <w:p w14:paraId="12EF023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22.683</w:t>
            </w:r>
          </w:p>
        </w:tc>
        <w:tc>
          <w:tcPr>
            <w:tcW w:w="630" w:type="pct"/>
          </w:tcPr>
          <w:p w14:paraId="7633F90D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5A8CB3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1828AF2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6BD3E9F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0.027</w:t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3BC3AC8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5CBEA45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48.077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18B45E27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</w:tbl>
    <w:p w14:paraId="62DE14BB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807,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744-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869,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7CCE4124">
      <w:pPr>
        <w:rPr>
          <w:rFonts w:cs="Times New Roman"/>
          <w:sz w:val="18"/>
          <w:szCs w:val="18"/>
        </w:rPr>
      </w:pPr>
    </w:p>
    <w:p w14:paraId="0FA601E9">
      <w:pPr>
        <w:rPr>
          <w:rFonts w:cs="Times New Roman"/>
          <w:sz w:val="18"/>
          <w:szCs w:val="18"/>
        </w:rPr>
      </w:pPr>
    </w:p>
    <w:p w14:paraId="6EA3F69F">
      <w:pPr>
        <w:rPr>
          <w:rFonts w:cs="Times New Roman"/>
          <w:sz w:val="18"/>
          <w:szCs w:val="18"/>
        </w:rPr>
      </w:pPr>
    </w:p>
    <w:p w14:paraId="23392DB2">
      <w:pPr>
        <w:rPr>
          <w:rFonts w:cs="Times New Roman"/>
          <w:sz w:val="18"/>
          <w:szCs w:val="18"/>
        </w:rPr>
      </w:pPr>
    </w:p>
    <w:p w14:paraId="639AC9EC">
      <w:pPr>
        <w:rPr>
          <w:rFonts w:cs="Times New Roman"/>
          <w:sz w:val="18"/>
          <w:szCs w:val="18"/>
        </w:rPr>
      </w:pPr>
    </w:p>
    <w:p w14:paraId="44414EC8">
      <w:pPr>
        <w:rPr>
          <w:rFonts w:cs="Times New Roman"/>
          <w:sz w:val="18"/>
          <w:szCs w:val="18"/>
        </w:rPr>
      </w:pPr>
    </w:p>
    <w:p w14:paraId="187825A7">
      <w:pPr>
        <w:rPr>
          <w:rFonts w:cs="Times New Roman"/>
          <w:sz w:val="18"/>
          <w:szCs w:val="18"/>
        </w:rPr>
      </w:pPr>
    </w:p>
    <w:p w14:paraId="544926B9">
      <w:pPr>
        <w:rPr>
          <w:rFonts w:cs="Times New Roman"/>
          <w:sz w:val="18"/>
          <w:szCs w:val="18"/>
        </w:rPr>
      </w:pPr>
    </w:p>
    <w:p w14:paraId="155F63BF">
      <w:pPr>
        <w:rPr>
          <w:rFonts w:cs="Times New Roman"/>
          <w:sz w:val="18"/>
          <w:szCs w:val="18"/>
        </w:rPr>
      </w:pPr>
    </w:p>
    <w:p w14:paraId="07825661">
      <w:pPr>
        <w:rPr>
          <w:rFonts w:cs="Times New Roman"/>
          <w:sz w:val="18"/>
          <w:szCs w:val="18"/>
        </w:rPr>
      </w:pPr>
    </w:p>
    <w:p w14:paraId="2E387F5C">
      <w:pPr>
        <w:rPr>
          <w:rFonts w:cs="Times New Roman"/>
          <w:sz w:val="18"/>
          <w:szCs w:val="18"/>
        </w:rPr>
      </w:pPr>
    </w:p>
    <w:p w14:paraId="487AC822">
      <w:pPr>
        <w:rPr>
          <w:rFonts w:cs="Times New Roman"/>
          <w:sz w:val="18"/>
          <w:szCs w:val="18"/>
        </w:rPr>
      </w:pPr>
    </w:p>
    <w:p w14:paraId="295CA6C8">
      <w:pPr>
        <w:rPr>
          <w:rFonts w:cs="Times New Roman"/>
          <w:sz w:val="18"/>
          <w:szCs w:val="18"/>
        </w:rPr>
      </w:pPr>
    </w:p>
    <w:p w14:paraId="627705BE">
      <w:pPr>
        <w:rPr>
          <w:rFonts w:cs="Times New Roman"/>
          <w:sz w:val="18"/>
          <w:szCs w:val="18"/>
        </w:rPr>
      </w:pPr>
    </w:p>
    <w:p w14:paraId="0B2447FB">
      <w:pPr>
        <w:rPr>
          <w:rFonts w:cs="Times New Roman"/>
          <w:sz w:val="18"/>
          <w:szCs w:val="18"/>
        </w:rPr>
      </w:pPr>
    </w:p>
    <w:p w14:paraId="09EA28A0">
      <w:pPr>
        <w:rPr>
          <w:rFonts w:cs="Times New Roman"/>
          <w:sz w:val="18"/>
          <w:szCs w:val="18"/>
        </w:rPr>
      </w:pPr>
    </w:p>
    <w:p w14:paraId="77253DB1">
      <w:pPr>
        <w:rPr>
          <w:rFonts w:cs="Times New Roman"/>
          <w:sz w:val="18"/>
          <w:szCs w:val="18"/>
        </w:rPr>
      </w:pPr>
    </w:p>
    <w:p w14:paraId="6ABC98A6">
      <w:pPr>
        <w:rPr>
          <w:rFonts w:cs="Times New Roman" w:eastAsiaTheme="minorEastAsia"/>
          <w:b/>
          <w:bCs/>
          <w:sz w:val="18"/>
          <w:szCs w:val="18"/>
        </w:rPr>
      </w:pPr>
    </w:p>
    <w:p w14:paraId="60390121">
      <w:pPr>
        <w:rPr>
          <w:rFonts w:cs="Times New Roman" w:eastAsiaTheme="minorEastAsia"/>
          <w:b/>
          <w:bCs/>
          <w:sz w:val="18"/>
          <w:szCs w:val="18"/>
        </w:rPr>
      </w:pPr>
    </w:p>
    <w:p w14:paraId="05ED2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13</w:t>
      </w:r>
      <w:r>
        <w:rPr>
          <w:rFonts w:cs="Times New Roman" w:eastAsiaTheme="minorEastAsia"/>
          <w:b/>
          <w:bCs/>
          <w:sz w:val="18"/>
          <w:szCs w:val="18"/>
        </w:rPr>
        <w:t xml:space="preserve">. 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Logistic regression model of </w:t>
      </w:r>
      <w:r>
        <w:rPr>
          <w:rFonts w:cs="Times New Roman" w:eastAsiaTheme="minorEastAsia"/>
          <w:b/>
          <w:bCs/>
          <w:sz w:val="18"/>
          <w:szCs w:val="18"/>
        </w:rPr>
        <w:t xml:space="preserve">Sepsis-SIRS criteria 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and </w:t>
      </w:r>
      <w:r>
        <w:rPr>
          <w:rFonts w:cs="Times New Roman" w:eastAsiaTheme="minorEastAsia"/>
          <w:b/>
          <w:bCs/>
          <w:sz w:val="18"/>
          <w:szCs w:val="18"/>
        </w:rPr>
        <w:t>Sepsis-Phoenix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components to predict PICU 28d mortality in Sepsis</w:t>
      </w:r>
      <w:r>
        <w:rPr>
          <w:rFonts w:cs="Times New Roman" w:eastAsiaTheme="minorEastAsia"/>
          <w:b/>
          <w:bCs/>
          <w:sz w:val="18"/>
          <w:szCs w:val="18"/>
        </w:rPr>
        <w:t>-SIRS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shock patients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75148E0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76EDB70E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189486E1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150723B5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4DF1928C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478FDCC0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09FFF6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309ACD4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3DC147E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0.927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3AF0241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0.398-2.157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29A6330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0.031</w:t>
            </w:r>
          </w:p>
        </w:tc>
        <w:tc>
          <w:tcPr>
            <w:tcW w:w="630" w:type="pct"/>
            <w:tcBorders>
              <w:top w:val="single" w:color="auto" w:sz="4" w:space="0"/>
            </w:tcBorders>
          </w:tcPr>
          <w:p w14:paraId="680103E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0.860</w:t>
            </w:r>
          </w:p>
        </w:tc>
      </w:tr>
      <w:tr w14:paraId="74BE6EF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3B9EC729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554B55D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0.778</w:t>
            </w:r>
          </w:p>
        </w:tc>
        <w:tc>
          <w:tcPr>
            <w:tcW w:w="1070" w:type="pct"/>
          </w:tcPr>
          <w:p w14:paraId="462A2E0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0.350-1.728</w:t>
            </w:r>
          </w:p>
        </w:tc>
        <w:tc>
          <w:tcPr>
            <w:tcW w:w="940" w:type="pct"/>
          </w:tcPr>
          <w:p w14:paraId="5B343FC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0.379</w:t>
            </w:r>
          </w:p>
        </w:tc>
        <w:tc>
          <w:tcPr>
            <w:tcW w:w="630" w:type="pct"/>
          </w:tcPr>
          <w:p w14:paraId="7E7F4D1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0.538</w:t>
            </w:r>
          </w:p>
        </w:tc>
      </w:tr>
      <w:tr w14:paraId="18AA4A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48B39EF8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940" w:type="pct"/>
          </w:tcPr>
          <w:p w14:paraId="2DE6749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0.173</w:t>
            </w:r>
          </w:p>
        </w:tc>
        <w:tc>
          <w:tcPr>
            <w:tcW w:w="1070" w:type="pct"/>
          </w:tcPr>
          <w:p w14:paraId="7D12F52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0.017-1.813</w:t>
            </w:r>
          </w:p>
        </w:tc>
        <w:tc>
          <w:tcPr>
            <w:tcW w:w="940" w:type="pct"/>
          </w:tcPr>
          <w:p w14:paraId="5B52E90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2.141</w:t>
            </w:r>
          </w:p>
        </w:tc>
        <w:tc>
          <w:tcPr>
            <w:tcW w:w="630" w:type="pct"/>
          </w:tcPr>
          <w:p w14:paraId="16C1822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0.143</w:t>
            </w:r>
          </w:p>
        </w:tc>
      </w:tr>
      <w:tr w14:paraId="2F25A6A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57E911DF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940" w:type="pct"/>
          </w:tcPr>
          <w:p w14:paraId="235F76B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1.575</w:t>
            </w:r>
          </w:p>
        </w:tc>
        <w:tc>
          <w:tcPr>
            <w:tcW w:w="1070" w:type="pct"/>
          </w:tcPr>
          <w:p w14:paraId="205A617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0.629-3.942</w:t>
            </w:r>
          </w:p>
        </w:tc>
        <w:tc>
          <w:tcPr>
            <w:tcW w:w="940" w:type="pct"/>
          </w:tcPr>
          <w:p w14:paraId="4659C5E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0.941</w:t>
            </w:r>
          </w:p>
        </w:tc>
        <w:tc>
          <w:tcPr>
            <w:tcW w:w="630" w:type="pct"/>
          </w:tcPr>
          <w:p w14:paraId="7D0B220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0.332</w:t>
            </w:r>
          </w:p>
        </w:tc>
      </w:tr>
      <w:tr w14:paraId="5B5484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527770BE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Phoenix-respiratory </w:t>
            </w:r>
          </w:p>
        </w:tc>
        <w:tc>
          <w:tcPr>
            <w:tcW w:w="940" w:type="pct"/>
          </w:tcPr>
          <w:p w14:paraId="4B2D109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1.394</w:t>
            </w:r>
          </w:p>
        </w:tc>
        <w:tc>
          <w:tcPr>
            <w:tcW w:w="1070" w:type="pct"/>
          </w:tcPr>
          <w:p w14:paraId="1AE1B24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0.883-2.201</w:t>
            </w:r>
          </w:p>
        </w:tc>
        <w:tc>
          <w:tcPr>
            <w:tcW w:w="940" w:type="pct"/>
          </w:tcPr>
          <w:p w14:paraId="5F81A76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2.033</w:t>
            </w:r>
          </w:p>
        </w:tc>
        <w:tc>
          <w:tcPr>
            <w:tcW w:w="630" w:type="pct"/>
          </w:tcPr>
          <w:p w14:paraId="0BFF470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0.154</w:t>
            </w:r>
          </w:p>
        </w:tc>
      </w:tr>
      <w:tr w14:paraId="1FBDDE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5471BB7B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2A323C1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1.240</w:t>
            </w:r>
          </w:p>
        </w:tc>
        <w:tc>
          <w:tcPr>
            <w:tcW w:w="1070" w:type="pct"/>
          </w:tcPr>
          <w:p w14:paraId="6438397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0.965-1.594</w:t>
            </w:r>
          </w:p>
        </w:tc>
        <w:tc>
          <w:tcPr>
            <w:tcW w:w="940" w:type="pct"/>
          </w:tcPr>
          <w:p w14:paraId="5C014E6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2.822</w:t>
            </w:r>
          </w:p>
        </w:tc>
        <w:tc>
          <w:tcPr>
            <w:tcW w:w="630" w:type="pct"/>
          </w:tcPr>
          <w:p w14:paraId="392A1D9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0.093</w:t>
            </w:r>
          </w:p>
        </w:tc>
      </w:tr>
      <w:tr w14:paraId="6EBC782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5211B55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</w:p>
        </w:tc>
        <w:tc>
          <w:tcPr>
            <w:tcW w:w="940" w:type="pct"/>
          </w:tcPr>
          <w:p w14:paraId="0C671DC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1.755</w:t>
            </w:r>
          </w:p>
        </w:tc>
        <w:tc>
          <w:tcPr>
            <w:tcW w:w="1070" w:type="pct"/>
          </w:tcPr>
          <w:p w14:paraId="6AED49B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1.081-2.849</w:t>
            </w:r>
          </w:p>
        </w:tc>
        <w:tc>
          <w:tcPr>
            <w:tcW w:w="940" w:type="pct"/>
          </w:tcPr>
          <w:p w14:paraId="2C31815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5.180</w:t>
            </w:r>
          </w:p>
        </w:tc>
        <w:tc>
          <w:tcPr>
            <w:tcW w:w="630" w:type="pct"/>
          </w:tcPr>
          <w:p w14:paraId="023CBA1C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0.023</w:t>
            </w:r>
          </w:p>
        </w:tc>
      </w:tr>
      <w:tr w14:paraId="3BAFF2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4F5B0C1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Phoenix-neurological </w:t>
            </w:r>
          </w:p>
        </w:tc>
        <w:tc>
          <w:tcPr>
            <w:tcW w:w="940" w:type="pct"/>
          </w:tcPr>
          <w:p w14:paraId="72EB087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4.175</w:t>
            </w:r>
          </w:p>
        </w:tc>
        <w:tc>
          <w:tcPr>
            <w:tcW w:w="1070" w:type="pct"/>
          </w:tcPr>
          <w:p w14:paraId="3DAFEB8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2.297-7.588</w:t>
            </w:r>
          </w:p>
        </w:tc>
        <w:tc>
          <w:tcPr>
            <w:tcW w:w="940" w:type="pct"/>
          </w:tcPr>
          <w:p w14:paraId="20ECA76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21.987</w:t>
            </w:r>
          </w:p>
        </w:tc>
        <w:tc>
          <w:tcPr>
            <w:tcW w:w="630" w:type="pct"/>
          </w:tcPr>
          <w:p w14:paraId="31DE6405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04BB47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67FACF2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1BEA7A9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0.136</w:t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0D6CCD4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220B733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1.932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2C4F995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0.164</w:t>
            </w:r>
          </w:p>
        </w:tc>
      </w:tr>
    </w:tbl>
    <w:p w14:paraId="1FC0191D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833,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771-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894,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279039BD">
      <w:pPr>
        <w:rPr>
          <w:rFonts w:cs="Times New Roman"/>
          <w:sz w:val="18"/>
          <w:szCs w:val="18"/>
        </w:rPr>
      </w:pPr>
    </w:p>
    <w:p w14:paraId="6303D715">
      <w:pPr>
        <w:rPr>
          <w:rFonts w:cs="Times New Roman"/>
          <w:sz w:val="18"/>
          <w:szCs w:val="18"/>
        </w:rPr>
      </w:pPr>
    </w:p>
    <w:p w14:paraId="255F2F26">
      <w:pPr>
        <w:rPr>
          <w:rFonts w:cs="Times New Roman"/>
          <w:sz w:val="18"/>
          <w:szCs w:val="18"/>
        </w:rPr>
      </w:pPr>
    </w:p>
    <w:p w14:paraId="4FA09B92">
      <w:pPr>
        <w:rPr>
          <w:rFonts w:cs="Times New Roman"/>
          <w:sz w:val="18"/>
          <w:szCs w:val="18"/>
        </w:rPr>
      </w:pPr>
    </w:p>
    <w:p w14:paraId="5F7D16EA">
      <w:pPr>
        <w:rPr>
          <w:rFonts w:cs="Times New Roman"/>
          <w:sz w:val="18"/>
          <w:szCs w:val="18"/>
        </w:rPr>
      </w:pPr>
    </w:p>
    <w:p w14:paraId="5CE4F7E8">
      <w:pPr>
        <w:rPr>
          <w:rFonts w:cs="Times New Roman"/>
          <w:sz w:val="18"/>
          <w:szCs w:val="18"/>
        </w:rPr>
      </w:pPr>
    </w:p>
    <w:p w14:paraId="57076482">
      <w:pPr>
        <w:rPr>
          <w:rFonts w:cs="Times New Roman"/>
          <w:sz w:val="18"/>
          <w:szCs w:val="18"/>
        </w:rPr>
      </w:pPr>
    </w:p>
    <w:p w14:paraId="51A7B846">
      <w:pPr>
        <w:rPr>
          <w:rFonts w:cs="Times New Roman"/>
          <w:sz w:val="18"/>
          <w:szCs w:val="18"/>
        </w:rPr>
      </w:pPr>
    </w:p>
    <w:p w14:paraId="2A554899">
      <w:pPr>
        <w:rPr>
          <w:rFonts w:cs="Times New Roman"/>
          <w:sz w:val="18"/>
          <w:szCs w:val="18"/>
        </w:rPr>
      </w:pPr>
    </w:p>
    <w:p w14:paraId="24CED007">
      <w:pPr>
        <w:rPr>
          <w:rFonts w:cs="Times New Roman"/>
          <w:sz w:val="18"/>
          <w:szCs w:val="18"/>
        </w:rPr>
      </w:pPr>
    </w:p>
    <w:p w14:paraId="2D0F6A18">
      <w:pPr>
        <w:rPr>
          <w:rFonts w:cs="Times New Roman"/>
          <w:sz w:val="18"/>
          <w:szCs w:val="18"/>
        </w:rPr>
      </w:pPr>
    </w:p>
    <w:p w14:paraId="4365F47C">
      <w:pPr>
        <w:rPr>
          <w:rFonts w:cs="Times New Roman"/>
          <w:sz w:val="18"/>
          <w:szCs w:val="18"/>
        </w:rPr>
      </w:pPr>
    </w:p>
    <w:p w14:paraId="396103C0">
      <w:pPr>
        <w:rPr>
          <w:rFonts w:cs="Times New Roman" w:eastAsiaTheme="minorEastAsia"/>
          <w:b/>
          <w:bCs/>
          <w:sz w:val="18"/>
          <w:szCs w:val="18"/>
        </w:rPr>
      </w:pPr>
    </w:p>
    <w:p w14:paraId="59D9BA42">
      <w:pPr>
        <w:rPr>
          <w:rFonts w:cs="Times New Roman" w:eastAsiaTheme="minorEastAsia"/>
          <w:b/>
          <w:bCs/>
          <w:sz w:val="18"/>
          <w:szCs w:val="18"/>
        </w:rPr>
      </w:pPr>
    </w:p>
    <w:p w14:paraId="10CB6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14</w:t>
      </w:r>
      <w:r>
        <w:rPr>
          <w:rFonts w:cs="Times New Roman" w:eastAsiaTheme="minorEastAsia"/>
          <w:b/>
          <w:bCs/>
          <w:sz w:val="18"/>
          <w:szCs w:val="18"/>
        </w:rPr>
        <w:t xml:space="preserve">. 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Logistic regression model of </w:t>
      </w:r>
      <w:r>
        <w:rPr>
          <w:rFonts w:cs="Times New Roman" w:eastAsiaTheme="minorEastAsia"/>
          <w:b/>
          <w:bCs/>
          <w:sz w:val="18"/>
          <w:szCs w:val="18"/>
        </w:rPr>
        <w:t xml:space="preserve">Sepsis-SIRS criteria 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and </w:t>
      </w:r>
      <w:r>
        <w:rPr>
          <w:rFonts w:cs="Times New Roman" w:eastAsiaTheme="minorEastAsia"/>
          <w:b/>
          <w:bCs/>
          <w:sz w:val="18"/>
          <w:szCs w:val="18"/>
        </w:rPr>
        <w:t>Sepsis-Phoenix 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components to predict PICU 28d mortality in Sepsis-Phoenix shock patients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40A4DA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66B5A913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62241E7C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1EB25A0F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3B35B137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15DC5490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12D7AC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0F4CFD7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17A547B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0.858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3ABC8D1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0.430-1.713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6E7CCCB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0.188</w:t>
            </w:r>
          </w:p>
        </w:tc>
        <w:tc>
          <w:tcPr>
            <w:tcW w:w="630" w:type="pct"/>
            <w:tcBorders>
              <w:top w:val="single" w:color="auto" w:sz="4" w:space="0"/>
            </w:tcBorders>
          </w:tcPr>
          <w:p w14:paraId="44C69F3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0.665</w:t>
            </w:r>
          </w:p>
        </w:tc>
      </w:tr>
      <w:tr w14:paraId="65A206D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76FA925D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05CDEC0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0.616</w:t>
            </w:r>
          </w:p>
        </w:tc>
        <w:tc>
          <w:tcPr>
            <w:tcW w:w="1070" w:type="pct"/>
          </w:tcPr>
          <w:p w14:paraId="47E588B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0.291-1.303</w:t>
            </w:r>
          </w:p>
        </w:tc>
        <w:tc>
          <w:tcPr>
            <w:tcW w:w="940" w:type="pct"/>
          </w:tcPr>
          <w:p w14:paraId="4BBA8DB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1.608</w:t>
            </w:r>
          </w:p>
        </w:tc>
        <w:tc>
          <w:tcPr>
            <w:tcW w:w="630" w:type="pct"/>
          </w:tcPr>
          <w:p w14:paraId="4EDBE9B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0.205</w:t>
            </w:r>
          </w:p>
        </w:tc>
      </w:tr>
      <w:tr w14:paraId="227585D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13EC6B00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940" w:type="pct"/>
          </w:tcPr>
          <w:p w14:paraId="6FD1A82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0.726</w:t>
            </w:r>
          </w:p>
        </w:tc>
        <w:tc>
          <w:tcPr>
            <w:tcW w:w="1070" w:type="pct"/>
          </w:tcPr>
          <w:p w14:paraId="592BDE9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0.181-2.917</w:t>
            </w:r>
          </w:p>
        </w:tc>
        <w:tc>
          <w:tcPr>
            <w:tcW w:w="940" w:type="pct"/>
          </w:tcPr>
          <w:p w14:paraId="03082B2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0.204</w:t>
            </w:r>
          </w:p>
        </w:tc>
        <w:tc>
          <w:tcPr>
            <w:tcW w:w="630" w:type="pct"/>
          </w:tcPr>
          <w:p w14:paraId="6B6BD27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0.652</w:t>
            </w:r>
          </w:p>
        </w:tc>
      </w:tr>
      <w:tr w14:paraId="0208C9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119C171F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940" w:type="pct"/>
          </w:tcPr>
          <w:p w14:paraId="2C2FB27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1.948</w:t>
            </w:r>
          </w:p>
        </w:tc>
        <w:tc>
          <w:tcPr>
            <w:tcW w:w="1070" w:type="pct"/>
          </w:tcPr>
          <w:p w14:paraId="3CDE4D8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0.967-3.924</w:t>
            </w:r>
          </w:p>
        </w:tc>
        <w:tc>
          <w:tcPr>
            <w:tcW w:w="940" w:type="pct"/>
          </w:tcPr>
          <w:p w14:paraId="37512D2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3.480</w:t>
            </w:r>
          </w:p>
        </w:tc>
        <w:tc>
          <w:tcPr>
            <w:tcW w:w="630" w:type="pct"/>
          </w:tcPr>
          <w:p w14:paraId="403D12D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0.062</w:t>
            </w:r>
          </w:p>
        </w:tc>
      </w:tr>
      <w:tr w14:paraId="7123AF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262FB592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Phoenix-respiratory </w:t>
            </w:r>
          </w:p>
        </w:tc>
        <w:tc>
          <w:tcPr>
            <w:tcW w:w="940" w:type="pct"/>
          </w:tcPr>
          <w:p w14:paraId="0F55631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1.482</w:t>
            </w:r>
          </w:p>
        </w:tc>
        <w:tc>
          <w:tcPr>
            <w:tcW w:w="1070" w:type="pct"/>
          </w:tcPr>
          <w:p w14:paraId="59C6DA3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0.991-2.217</w:t>
            </w:r>
          </w:p>
        </w:tc>
        <w:tc>
          <w:tcPr>
            <w:tcW w:w="940" w:type="pct"/>
          </w:tcPr>
          <w:p w14:paraId="3CAE7C0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3.675</w:t>
            </w:r>
          </w:p>
        </w:tc>
        <w:tc>
          <w:tcPr>
            <w:tcW w:w="630" w:type="pct"/>
          </w:tcPr>
          <w:p w14:paraId="0CD8B85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0.055</w:t>
            </w:r>
          </w:p>
        </w:tc>
      </w:tr>
      <w:tr w14:paraId="64B146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0110A48F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7685BA8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1.471</w:t>
            </w:r>
          </w:p>
        </w:tc>
        <w:tc>
          <w:tcPr>
            <w:tcW w:w="1070" w:type="pct"/>
          </w:tcPr>
          <w:p w14:paraId="03515F7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1.105-1.959</w:t>
            </w:r>
          </w:p>
        </w:tc>
        <w:tc>
          <w:tcPr>
            <w:tcW w:w="940" w:type="pct"/>
          </w:tcPr>
          <w:p w14:paraId="63C8A48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6.969</w:t>
            </w:r>
          </w:p>
        </w:tc>
        <w:tc>
          <w:tcPr>
            <w:tcW w:w="630" w:type="pct"/>
          </w:tcPr>
          <w:p w14:paraId="235DE89B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0.008</w:t>
            </w:r>
          </w:p>
        </w:tc>
      </w:tr>
      <w:tr w14:paraId="28B3666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7FFB7412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</w:p>
        </w:tc>
        <w:tc>
          <w:tcPr>
            <w:tcW w:w="940" w:type="pct"/>
          </w:tcPr>
          <w:p w14:paraId="6CA0E5A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1.347</w:t>
            </w:r>
          </w:p>
        </w:tc>
        <w:tc>
          <w:tcPr>
            <w:tcW w:w="1070" w:type="pct"/>
          </w:tcPr>
          <w:p w14:paraId="73970F1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0.870-2.084</w:t>
            </w:r>
          </w:p>
        </w:tc>
        <w:tc>
          <w:tcPr>
            <w:tcW w:w="940" w:type="pct"/>
          </w:tcPr>
          <w:p w14:paraId="052B7E1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1.784</w:t>
            </w:r>
          </w:p>
        </w:tc>
        <w:tc>
          <w:tcPr>
            <w:tcW w:w="630" w:type="pct"/>
          </w:tcPr>
          <w:p w14:paraId="7091E96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0.182</w:t>
            </w:r>
          </w:p>
        </w:tc>
      </w:tr>
      <w:tr w14:paraId="1E1C9A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056CB64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Phoenix-neurological </w:t>
            </w:r>
          </w:p>
        </w:tc>
        <w:tc>
          <w:tcPr>
            <w:tcW w:w="940" w:type="pct"/>
          </w:tcPr>
          <w:p w14:paraId="36992CA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3.420</w:t>
            </w:r>
          </w:p>
        </w:tc>
        <w:tc>
          <w:tcPr>
            <w:tcW w:w="1070" w:type="pct"/>
          </w:tcPr>
          <w:p w14:paraId="2D53470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1.929-6.062</w:t>
            </w:r>
          </w:p>
        </w:tc>
        <w:tc>
          <w:tcPr>
            <w:tcW w:w="940" w:type="pct"/>
          </w:tcPr>
          <w:p w14:paraId="6ED9C0F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17.725</w:t>
            </w:r>
          </w:p>
        </w:tc>
        <w:tc>
          <w:tcPr>
            <w:tcW w:w="630" w:type="pct"/>
          </w:tcPr>
          <w:p w14:paraId="32CDD978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7995BC5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4A61D16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25ABA03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0.032</w:t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442DDCC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2E7BC21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14.691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5CD1D999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</w:tbl>
    <w:p w14:paraId="006735D1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821,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762-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881,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12884F19">
      <w:pPr>
        <w:rPr>
          <w:rFonts w:cs="Times New Roman"/>
          <w:sz w:val="18"/>
          <w:szCs w:val="18"/>
        </w:rPr>
      </w:pPr>
    </w:p>
    <w:p w14:paraId="124F2018">
      <w:pPr>
        <w:rPr>
          <w:rFonts w:cs="Times New Roman"/>
          <w:sz w:val="18"/>
          <w:szCs w:val="18"/>
        </w:rPr>
      </w:pPr>
    </w:p>
    <w:p w14:paraId="008EE86F">
      <w:pPr>
        <w:rPr>
          <w:rFonts w:cs="Times New Roman"/>
          <w:sz w:val="18"/>
          <w:szCs w:val="18"/>
        </w:rPr>
      </w:pPr>
    </w:p>
    <w:p w14:paraId="05779A57">
      <w:pPr>
        <w:rPr>
          <w:rFonts w:cs="Times New Roman"/>
          <w:sz w:val="18"/>
          <w:szCs w:val="18"/>
        </w:rPr>
      </w:pPr>
    </w:p>
    <w:p w14:paraId="5868A120">
      <w:pPr>
        <w:rPr>
          <w:rFonts w:cs="Times New Roman"/>
          <w:sz w:val="18"/>
          <w:szCs w:val="18"/>
        </w:rPr>
      </w:pPr>
    </w:p>
    <w:p w14:paraId="40FA35E2">
      <w:pPr>
        <w:rPr>
          <w:rFonts w:cs="Times New Roman"/>
          <w:sz w:val="18"/>
          <w:szCs w:val="18"/>
        </w:rPr>
      </w:pPr>
    </w:p>
    <w:p w14:paraId="59F20959">
      <w:pPr>
        <w:rPr>
          <w:rFonts w:cs="Times New Roman"/>
          <w:sz w:val="18"/>
          <w:szCs w:val="18"/>
        </w:rPr>
      </w:pPr>
    </w:p>
    <w:p w14:paraId="355D8AE7">
      <w:pPr>
        <w:rPr>
          <w:rFonts w:cs="Times New Roman"/>
          <w:sz w:val="18"/>
          <w:szCs w:val="18"/>
        </w:rPr>
      </w:pPr>
    </w:p>
    <w:p w14:paraId="60A68526">
      <w:pPr>
        <w:rPr>
          <w:rFonts w:cs="Times New Roman"/>
          <w:sz w:val="18"/>
          <w:szCs w:val="18"/>
        </w:rPr>
      </w:pPr>
    </w:p>
    <w:p w14:paraId="6F4EFCB6">
      <w:pPr>
        <w:rPr>
          <w:rFonts w:cs="Times New Roman"/>
          <w:sz w:val="18"/>
          <w:szCs w:val="18"/>
        </w:rPr>
      </w:pPr>
    </w:p>
    <w:p w14:paraId="4441C043">
      <w:pPr>
        <w:rPr>
          <w:rFonts w:cs="Times New Roman"/>
          <w:sz w:val="18"/>
          <w:szCs w:val="18"/>
        </w:rPr>
      </w:pPr>
    </w:p>
    <w:p w14:paraId="2979A4C8">
      <w:pPr>
        <w:rPr>
          <w:rFonts w:cs="Times New Roman"/>
          <w:sz w:val="18"/>
          <w:szCs w:val="18"/>
        </w:rPr>
      </w:pPr>
    </w:p>
    <w:p w14:paraId="3AB34959">
      <w:pPr>
        <w:rPr>
          <w:rFonts w:cs="Times New Roman" w:eastAsiaTheme="minorEastAsia"/>
          <w:b/>
          <w:bCs/>
          <w:sz w:val="18"/>
          <w:szCs w:val="18"/>
        </w:rPr>
      </w:pPr>
    </w:p>
    <w:p w14:paraId="0B11BA1F">
      <w:pPr>
        <w:rPr>
          <w:rFonts w:cs="Times New Roman" w:eastAsiaTheme="minorEastAsia"/>
          <w:b/>
          <w:bCs/>
          <w:sz w:val="18"/>
          <w:szCs w:val="18"/>
        </w:rPr>
      </w:pPr>
    </w:p>
    <w:p w14:paraId="2000D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15</w:t>
      </w:r>
      <w:r>
        <w:rPr>
          <w:rFonts w:cs="Times New Roman" w:eastAsiaTheme="minorEastAsia"/>
          <w:b/>
          <w:bCs/>
          <w:sz w:val="18"/>
          <w:szCs w:val="18"/>
        </w:rPr>
        <w:t>. Comparison of patients with Sepsis-Phoenix shock without or with Sepsis-SIRS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  <w:r>
        <w:rPr>
          <w:rFonts w:cs="Times New Roman" w:eastAsiaTheme="minorEastAsia"/>
          <w:b/>
          <w:bCs/>
          <w:sz w:val="18"/>
          <w:szCs w:val="18"/>
        </w:rPr>
        <w:t>shock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8816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2"/>
        <w:gridCol w:w="2707"/>
        <w:gridCol w:w="2850"/>
        <w:gridCol w:w="817"/>
      </w:tblGrid>
      <w:tr w14:paraId="6D4A13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tcBorders>
              <w:bottom w:val="single" w:color="auto" w:sz="4" w:space="0"/>
            </w:tcBorders>
          </w:tcPr>
          <w:p w14:paraId="5AA571F9">
            <w:pPr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Factor</w:t>
            </w:r>
          </w:p>
        </w:tc>
        <w:tc>
          <w:tcPr>
            <w:tcW w:w="2707" w:type="dxa"/>
            <w:tcBorders>
              <w:bottom w:val="single" w:color="auto" w:sz="4" w:space="0"/>
            </w:tcBorders>
          </w:tcPr>
          <w:p w14:paraId="18123E91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Sepsis-SIRS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 shock(n=163)</w:t>
            </w:r>
          </w:p>
        </w:tc>
        <w:tc>
          <w:tcPr>
            <w:tcW w:w="2850" w:type="dxa"/>
            <w:tcBorders>
              <w:bottom w:val="single" w:color="auto" w:sz="4" w:space="0"/>
            </w:tcBorders>
          </w:tcPr>
          <w:p w14:paraId="0EF703BD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Without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Sepsis-SIRS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 shock(n=86)</w:t>
            </w:r>
          </w:p>
        </w:tc>
        <w:tc>
          <w:tcPr>
            <w:tcW w:w="817" w:type="dxa"/>
            <w:tcBorders>
              <w:bottom w:val="single" w:color="auto" w:sz="4" w:space="0"/>
            </w:tcBorders>
          </w:tcPr>
          <w:p w14:paraId="355732F1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-value</w:t>
            </w:r>
          </w:p>
        </w:tc>
      </w:tr>
      <w:tr w14:paraId="18C6BD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tcBorders>
              <w:top w:val="single" w:color="auto" w:sz="4" w:space="0"/>
            </w:tcBorders>
            <w:vAlign w:val="center"/>
          </w:tcPr>
          <w:p w14:paraId="4DE4A289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2707" w:type="dxa"/>
            <w:tcBorders>
              <w:top w:val="single" w:color="auto" w:sz="4" w:space="0"/>
            </w:tcBorders>
          </w:tcPr>
          <w:p w14:paraId="573C504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111 (68.1%)</w:t>
            </w:r>
          </w:p>
        </w:tc>
        <w:tc>
          <w:tcPr>
            <w:tcW w:w="2850" w:type="dxa"/>
            <w:tcBorders>
              <w:top w:val="single" w:color="auto" w:sz="4" w:space="0"/>
            </w:tcBorders>
          </w:tcPr>
          <w:p w14:paraId="3FE0FDA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15 (17.4%)</w:t>
            </w:r>
          </w:p>
        </w:tc>
        <w:tc>
          <w:tcPr>
            <w:tcW w:w="817" w:type="dxa"/>
            <w:tcBorders>
              <w:top w:val="single" w:color="auto" w:sz="4" w:space="0"/>
            </w:tcBorders>
          </w:tcPr>
          <w:p w14:paraId="356FB02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7E9BA1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2442" w:type="dxa"/>
            <w:vAlign w:val="center"/>
          </w:tcPr>
          <w:p w14:paraId="1B64EEE7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2707" w:type="dxa"/>
          </w:tcPr>
          <w:p w14:paraId="0A2DD69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121 (74.2%)</w:t>
            </w:r>
          </w:p>
        </w:tc>
        <w:tc>
          <w:tcPr>
            <w:tcW w:w="2850" w:type="dxa"/>
          </w:tcPr>
          <w:p w14:paraId="1B8EC51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29 (33.7%)</w:t>
            </w:r>
          </w:p>
        </w:tc>
        <w:tc>
          <w:tcPr>
            <w:tcW w:w="817" w:type="dxa"/>
          </w:tcPr>
          <w:p w14:paraId="4F2CA3F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5A77FC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vAlign w:val="center"/>
          </w:tcPr>
          <w:p w14:paraId="33988310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2707" w:type="dxa"/>
          </w:tcPr>
          <w:p w14:paraId="7CE8C7A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156 (95.7%)</w:t>
            </w:r>
          </w:p>
        </w:tc>
        <w:tc>
          <w:tcPr>
            <w:tcW w:w="2850" w:type="dxa"/>
          </w:tcPr>
          <w:p w14:paraId="0940B03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79 (91.9%)</w:t>
            </w:r>
          </w:p>
        </w:tc>
        <w:tc>
          <w:tcPr>
            <w:tcW w:w="817" w:type="dxa"/>
          </w:tcPr>
          <w:p w14:paraId="11B4A70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0.335</w:t>
            </w:r>
          </w:p>
        </w:tc>
      </w:tr>
      <w:tr w14:paraId="383BA4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vAlign w:val="center"/>
          </w:tcPr>
          <w:p w14:paraId="480D500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2707" w:type="dxa"/>
          </w:tcPr>
          <w:p w14:paraId="41C3ACB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118 (72.4%)</w:t>
            </w:r>
          </w:p>
        </w:tc>
        <w:tc>
          <w:tcPr>
            <w:tcW w:w="2850" w:type="dxa"/>
          </w:tcPr>
          <w:p w14:paraId="0AC63E6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13 (15.1%)</w:t>
            </w:r>
          </w:p>
        </w:tc>
        <w:tc>
          <w:tcPr>
            <w:tcW w:w="817" w:type="dxa"/>
          </w:tcPr>
          <w:p w14:paraId="7254BF4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2227E7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vAlign w:val="center"/>
          </w:tcPr>
          <w:p w14:paraId="6316E70E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PICU 28d mortality</w:t>
            </w:r>
          </w:p>
        </w:tc>
        <w:tc>
          <w:tcPr>
            <w:tcW w:w="2707" w:type="dxa"/>
          </w:tcPr>
          <w:p w14:paraId="00AAFC9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49 (30.1%)</w:t>
            </w:r>
          </w:p>
        </w:tc>
        <w:tc>
          <w:tcPr>
            <w:tcW w:w="2850" w:type="dxa"/>
          </w:tcPr>
          <w:p w14:paraId="3AA849E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19 (22.1%)</w:t>
            </w:r>
          </w:p>
        </w:tc>
        <w:tc>
          <w:tcPr>
            <w:tcW w:w="817" w:type="dxa"/>
          </w:tcPr>
          <w:p w14:paraId="6526F23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0.180</w:t>
            </w:r>
          </w:p>
        </w:tc>
      </w:tr>
      <w:tr w14:paraId="10AE6E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vAlign w:val="center"/>
          </w:tcPr>
          <w:p w14:paraId="6FEDBA51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SIRS points</w:t>
            </w:r>
          </w:p>
        </w:tc>
        <w:tc>
          <w:tcPr>
            <w:tcW w:w="2707" w:type="dxa"/>
          </w:tcPr>
          <w:p w14:paraId="0E11A36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(3.0-4.0)</w:t>
            </w:r>
          </w:p>
        </w:tc>
        <w:tc>
          <w:tcPr>
            <w:tcW w:w="2850" w:type="dxa"/>
          </w:tcPr>
          <w:p w14:paraId="55B7329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817" w:type="dxa"/>
          </w:tcPr>
          <w:p w14:paraId="701C81D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42D998A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vAlign w:val="center"/>
          </w:tcPr>
          <w:p w14:paraId="0ED0EF8D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Phoenix-respiratory</w:t>
            </w:r>
            <w:r>
              <w:rPr>
                <w:rFonts w:hint="eastAsia" w:cs="Times New Roman"/>
                <w:sz w:val="18"/>
                <w:szCs w:val="18"/>
              </w:rPr>
              <w:t xml:space="preserve"> points</w:t>
            </w:r>
          </w:p>
        </w:tc>
        <w:tc>
          <w:tcPr>
            <w:tcW w:w="2707" w:type="dxa"/>
          </w:tcPr>
          <w:p w14:paraId="0082B4A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2850" w:type="dxa"/>
          </w:tcPr>
          <w:p w14:paraId="3159995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817" w:type="dxa"/>
          </w:tcPr>
          <w:p w14:paraId="555BEE8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0.735</w:t>
            </w:r>
          </w:p>
        </w:tc>
      </w:tr>
      <w:tr w14:paraId="5B5918D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vAlign w:val="center"/>
          </w:tcPr>
          <w:p w14:paraId="30C303D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hint="eastAsia"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points</w:t>
            </w:r>
          </w:p>
        </w:tc>
        <w:tc>
          <w:tcPr>
            <w:tcW w:w="2707" w:type="dxa"/>
          </w:tcPr>
          <w:p w14:paraId="4477CEB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2.0 (1.0-3.0)</w:t>
            </w:r>
          </w:p>
        </w:tc>
        <w:tc>
          <w:tcPr>
            <w:tcW w:w="2850" w:type="dxa"/>
          </w:tcPr>
          <w:p w14:paraId="4340FF8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817" w:type="dxa"/>
          </w:tcPr>
          <w:p w14:paraId="2F97530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145B4D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vAlign w:val="center"/>
          </w:tcPr>
          <w:p w14:paraId="041B067E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  <w:r>
              <w:rPr>
                <w:rFonts w:hint="eastAsia"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points</w:t>
            </w:r>
          </w:p>
        </w:tc>
        <w:tc>
          <w:tcPr>
            <w:tcW w:w="2707" w:type="dxa"/>
          </w:tcPr>
          <w:p w14:paraId="1BD4B21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2850" w:type="dxa"/>
          </w:tcPr>
          <w:p w14:paraId="49C0FD8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(0.0-2.0)</w:t>
            </w:r>
          </w:p>
        </w:tc>
        <w:tc>
          <w:tcPr>
            <w:tcW w:w="817" w:type="dxa"/>
          </w:tcPr>
          <w:p w14:paraId="0BCB612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0.348</w:t>
            </w:r>
          </w:p>
        </w:tc>
      </w:tr>
      <w:tr w14:paraId="49BDFFF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vAlign w:val="center"/>
          </w:tcPr>
          <w:p w14:paraId="0DB5CE74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Phoenix-neurological points</w:t>
            </w:r>
          </w:p>
        </w:tc>
        <w:tc>
          <w:tcPr>
            <w:tcW w:w="2707" w:type="dxa"/>
          </w:tcPr>
          <w:p w14:paraId="12BDDDA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(0.0-1.0)</w:t>
            </w:r>
          </w:p>
        </w:tc>
        <w:tc>
          <w:tcPr>
            <w:tcW w:w="2850" w:type="dxa"/>
          </w:tcPr>
          <w:p w14:paraId="18EE362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(0.0-1.0)</w:t>
            </w:r>
          </w:p>
        </w:tc>
        <w:tc>
          <w:tcPr>
            <w:tcW w:w="817" w:type="dxa"/>
          </w:tcPr>
          <w:p w14:paraId="059F424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0.014</w:t>
            </w:r>
          </w:p>
        </w:tc>
      </w:tr>
      <w:tr w14:paraId="4EB84C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2" w:type="dxa"/>
            <w:tcBorders>
              <w:bottom w:val="single" w:color="auto" w:sz="8" w:space="0"/>
            </w:tcBorders>
            <w:vAlign w:val="center"/>
          </w:tcPr>
          <w:p w14:paraId="1911C20F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Phoenix points</w:t>
            </w:r>
          </w:p>
        </w:tc>
        <w:tc>
          <w:tcPr>
            <w:tcW w:w="2707" w:type="dxa"/>
            <w:tcBorders>
              <w:bottom w:val="single" w:color="auto" w:sz="8" w:space="0"/>
            </w:tcBorders>
          </w:tcPr>
          <w:p w14:paraId="594E81A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5.0 (4.0-7.0)</w:t>
            </w:r>
          </w:p>
        </w:tc>
        <w:tc>
          <w:tcPr>
            <w:tcW w:w="2850" w:type="dxa"/>
            <w:tcBorders>
              <w:bottom w:val="single" w:color="auto" w:sz="8" w:space="0"/>
            </w:tcBorders>
          </w:tcPr>
          <w:p w14:paraId="33D1CDF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5.0 (3.0-6.0)</w:t>
            </w:r>
          </w:p>
        </w:tc>
        <w:tc>
          <w:tcPr>
            <w:tcW w:w="817" w:type="dxa"/>
            <w:tcBorders>
              <w:bottom w:val="single" w:color="auto" w:sz="8" w:space="0"/>
            </w:tcBorders>
          </w:tcPr>
          <w:p w14:paraId="12D69FA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0.001</w:t>
            </w:r>
          </w:p>
        </w:tc>
      </w:tr>
    </w:tbl>
    <w:p w14:paraId="0F57A067">
      <w:pPr>
        <w:rPr>
          <w:rFonts w:cs="Times New Roman"/>
          <w:sz w:val="18"/>
          <w:szCs w:val="18"/>
        </w:rPr>
      </w:pPr>
    </w:p>
    <w:p w14:paraId="2FB13D80">
      <w:pPr>
        <w:rPr>
          <w:rFonts w:cs="Times New Roman"/>
          <w:sz w:val="18"/>
          <w:szCs w:val="18"/>
        </w:rPr>
      </w:pPr>
    </w:p>
    <w:p w14:paraId="3D91262D">
      <w:pPr>
        <w:rPr>
          <w:rFonts w:cs="Times New Roman"/>
          <w:sz w:val="18"/>
          <w:szCs w:val="18"/>
        </w:rPr>
      </w:pPr>
    </w:p>
    <w:p w14:paraId="04725B8D">
      <w:pPr>
        <w:rPr>
          <w:rFonts w:cs="Times New Roman"/>
          <w:sz w:val="18"/>
          <w:szCs w:val="18"/>
        </w:rPr>
      </w:pPr>
    </w:p>
    <w:p w14:paraId="322EE37A">
      <w:pPr>
        <w:rPr>
          <w:rFonts w:cs="Times New Roman"/>
          <w:sz w:val="18"/>
          <w:szCs w:val="18"/>
        </w:rPr>
      </w:pPr>
    </w:p>
    <w:p w14:paraId="4BD97C16">
      <w:pPr>
        <w:rPr>
          <w:rFonts w:cs="Times New Roman"/>
          <w:sz w:val="18"/>
          <w:szCs w:val="18"/>
        </w:rPr>
      </w:pPr>
    </w:p>
    <w:p w14:paraId="717A3DBE">
      <w:pPr>
        <w:rPr>
          <w:rFonts w:cs="Times New Roman"/>
          <w:sz w:val="18"/>
          <w:szCs w:val="18"/>
        </w:rPr>
      </w:pPr>
    </w:p>
    <w:p w14:paraId="799F957C">
      <w:pPr>
        <w:rPr>
          <w:rFonts w:cs="Times New Roman"/>
          <w:sz w:val="18"/>
          <w:szCs w:val="18"/>
        </w:rPr>
      </w:pPr>
    </w:p>
    <w:p w14:paraId="7A36B2CD">
      <w:pPr>
        <w:rPr>
          <w:rFonts w:cs="Times New Roman"/>
          <w:sz w:val="18"/>
          <w:szCs w:val="18"/>
        </w:rPr>
      </w:pPr>
    </w:p>
    <w:p w14:paraId="1F764CF3">
      <w:pPr>
        <w:rPr>
          <w:rFonts w:cs="Times New Roman"/>
          <w:sz w:val="18"/>
          <w:szCs w:val="18"/>
        </w:rPr>
      </w:pPr>
    </w:p>
    <w:p w14:paraId="1872BE1A">
      <w:pPr>
        <w:rPr>
          <w:rFonts w:cs="Times New Roman"/>
          <w:sz w:val="18"/>
          <w:szCs w:val="18"/>
        </w:rPr>
      </w:pPr>
    </w:p>
    <w:p w14:paraId="04F3AB4A">
      <w:pPr>
        <w:rPr>
          <w:rFonts w:cs="Times New Roman"/>
          <w:sz w:val="18"/>
          <w:szCs w:val="18"/>
        </w:rPr>
      </w:pPr>
    </w:p>
    <w:p w14:paraId="12FEE012">
      <w:pPr>
        <w:rPr>
          <w:rFonts w:cs="Times New Roman" w:eastAsiaTheme="minorEastAsia"/>
          <w:b/>
          <w:bCs/>
          <w:sz w:val="18"/>
          <w:szCs w:val="18"/>
        </w:rPr>
      </w:pPr>
    </w:p>
    <w:p w14:paraId="56E6D021">
      <w:pPr>
        <w:rPr>
          <w:rFonts w:cs="Times New Roman" w:eastAsiaTheme="minorEastAsia"/>
          <w:b/>
          <w:bCs/>
          <w:sz w:val="18"/>
          <w:szCs w:val="18"/>
        </w:rPr>
      </w:pPr>
    </w:p>
    <w:p w14:paraId="181BB8FB">
      <w:pPr>
        <w:rPr>
          <w:rFonts w:cs="Times New Roman" w:eastAsiaTheme="minorEastAsia"/>
          <w:b/>
          <w:bCs/>
          <w:sz w:val="18"/>
          <w:szCs w:val="18"/>
        </w:rPr>
      </w:pPr>
    </w:p>
    <w:p w14:paraId="6FCB6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16</w:t>
      </w:r>
      <w:r>
        <w:rPr>
          <w:rFonts w:cs="Times New Roman" w:eastAsiaTheme="minorEastAsia"/>
          <w:b/>
          <w:bCs/>
          <w:sz w:val="18"/>
          <w:szCs w:val="18"/>
        </w:rPr>
        <w:t>. Comparison of patients with Sepsis</w:t>
      </w:r>
      <w:r>
        <w:rPr>
          <w:rFonts w:hint="eastAsia" w:cs="Times New Roman" w:eastAsiaTheme="minorEastAsia"/>
          <w:b/>
          <w:bCs/>
          <w:sz w:val="18"/>
          <w:szCs w:val="18"/>
        </w:rPr>
        <w:t>-SIRS</w:t>
      </w:r>
      <w:r>
        <w:rPr>
          <w:rFonts w:cs="Times New Roman" w:eastAsiaTheme="minorEastAsia"/>
          <w:b/>
          <w:bCs/>
          <w:sz w:val="18"/>
          <w:szCs w:val="18"/>
        </w:rPr>
        <w:t xml:space="preserve"> shock without or with Sepsis-Phoenix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shock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5455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7"/>
        <w:gridCol w:w="2931"/>
        <w:gridCol w:w="3064"/>
        <w:gridCol w:w="866"/>
      </w:tblGrid>
      <w:tr w14:paraId="214AB3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tcBorders>
              <w:bottom w:val="single" w:color="auto" w:sz="4" w:space="0"/>
            </w:tcBorders>
          </w:tcPr>
          <w:p w14:paraId="6954D140">
            <w:pPr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Factor</w:t>
            </w:r>
          </w:p>
        </w:tc>
        <w:tc>
          <w:tcPr>
            <w:tcW w:w="2933" w:type="dxa"/>
            <w:tcBorders>
              <w:bottom w:val="single" w:color="auto" w:sz="4" w:space="0"/>
            </w:tcBorders>
          </w:tcPr>
          <w:p w14:paraId="75EC850C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Sepsis-Phoenix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 shock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(n=163)</w:t>
            </w:r>
          </w:p>
        </w:tc>
        <w:tc>
          <w:tcPr>
            <w:tcW w:w="3066" w:type="dxa"/>
            <w:tcBorders>
              <w:bottom w:val="single" w:color="auto" w:sz="4" w:space="0"/>
            </w:tcBorders>
          </w:tcPr>
          <w:p w14:paraId="0DB926C8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Without 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Sepsis-Phoenix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 xml:space="preserve"> shock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(n=78)</w:t>
            </w:r>
          </w:p>
        </w:tc>
        <w:tc>
          <w:tcPr>
            <w:tcW w:w="862" w:type="dxa"/>
            <w:tcBorders>
              <w:bottom w:val="single" w:color="auto" w:sz="4" w:space="0"/>
            </w:tcBorders>
          </w:tcPr>
          <w:p w14:paraId="13117F3B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cs="Times New Roman" w:eastAsiaTheme="minorEastAsia"/>
                <w:b/>
                <w:bCs/>
                <w:sz w:val="18"/>
                <w:szCs w:val="18"/>
              </w:rPr>
              <w:t>-value</w:t>
            </w:r>
          </w:p>
        </w:tc>
      </w:tr>
      <w:tr w14:paraId="78F37F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tcBorders>
              <w:top w:val="single" w:color="auto" w:sz="4" w:space="0"/>
            </w:tcBorders>
            <w:vAlign w:val="center"/>
          </w:tcPr>
          <w:p w14:paraId="49CAAC22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2933" w:type="dxa"/>
            <w:tcBorders>
              <w:top w:val="single" w:color="auto" w:sz="4" w:space="0"/>
            </w:tcBorders>
          </w:tcPr>
          <w:p w14:paraId="7F3A7C0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111 (68.1%)</w:t>
            </w:r>
          </w:p>
        </w:tc>
        <w:tc>
          <w:tcPr>
            <w:tcW w:w="3066" w:type="dxa"/>
            <w:tcBorders>
              <w:top w:val="single" w:color="auto" w:sz="4" w:space="0"/>
            </w:tcBorders>
          </w:tcPr>
          <w:p w14:paraId="01B5E78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38 (48.7%)</w:t>
            </w:r>
          </w:p>
        </w:tc>
        <w:tc>
          <w:tcPr>
            <w:tcW w:w="862" w:type="dxa"/>
            <w:tcBorders>
              <w:top w:val="single" w:color="auto" w:sz="4" w:space="0"/>
            </w:tcBorders>
          </w:tcPr>
          <w:p w14:paraId="3A80C43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</w:t>
            </w:r>
            <w:r>
              <w:rPr>
                <w:rFonts w:hint="eastAsia" w:cs="Times New Roman"/>
                <w:b/>
                <w:bCs/>
                <w:sz w:val="18"/>
                <w:szCs w:val="18"/>
              </w:rPr>
              <w:t>4</w:t>
            </w:r>
          </w:p>
        </w:tc>
      </w:tr>
      <w:tr w14:paraId="05E580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vAlign w:val="center"/>
          </w:tcPr>
          <w:p w14:paraId="30801FD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2933" w:type="dxa"/>
          </w:tcPr>
          <w:p w14:paraId="3E53168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121 (74.2%)</w:t>
            </w:r>
          </w:p>
        </w:tc>
        <w:tc>
          <w:tcPr>
            <w:tcW w:w="3066" w:type="dxa"/>
          </w:tcPr>
          <w:p w14:paraId="14954B6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38 (48.7%)</w:t>
            </w:r>
          </w:p>
        </w:tc>
        <w:tc>
          <w:tcPr>
            <w:tcW w:w="862" w:type="dxa"/>
          </w:tcPr>
          <w:p w14:paraId="3E7ABE5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5752C62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vAlign w:val="center"/>
          </w:tcPr>
          <w:p w14:paraId="5076E7C1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2933" w:type="dxa"/>
          </w:tcPr>
          <w:p w14:paraId="7CA5A74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156 (95.7%)</w:t>
            </w:r>
          </w:p>
        </w:tc>
        <w:tc>
          <w:tcPr>
            <w:tcW w:w="3066" w:type="dxa"/>
          </w:tcPr>
          <w:p w14:paraId="7A0F82F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78 (100.0%)</w:t>
            </w:r>
          </w:p>
        </w:tc>
        <w:tc>
          <w:tcPr>
            <w:tcW w:w="862" w:type="dxa"/>
          </w:tcPr>
          <w:p w14:paraId="402144A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0.148</w:t>
            </w:r>
          </w:p>
        </w:tc>
      </w:tr>
      <w:tr w14:paraId="2D0C250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vAlign w:val="center"/>
          </w:tcPr>
          <w:p w14:paraId="1D88B510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2933" w:type="dxa"/>
          </w:tcPr>
          <w:p w14:paraId="2096FA0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118 (72.4%)</w:t>
            </w:r>
          </w:p>
        </w:tc>
        <w:tc>
          <w:tcPr>
            <w:tcW w:w="3066" w:type="dxa"/>
          </w:tcPr>
          <w:p w14:paraId="5B03E3B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58 (74.4%)</w:t>
            </w:r>
          </w:p>
        </w:tc>
        <w:tc>
          <w:tcPr>
            <w:tcW w:w="862" w:type="dxa"/>
          </w:tcPr>
          <w:p w14:paraId="3F43F49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0.748</w:t>
            </w:r>
          </w:p>
        </w:tc>
      </w:tr>
      <w:tr w14:paraId="68AF173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vAlign w:val="center"/>
          </w:tcPr>
          <w:p w14:paraId="45F4FF91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PICU 28d mortality</w:t>
            </w:r>
          </w:p>
        </w:tc>
        <w:tc>
          <w:tcPr>
            <w:tcW w:w="2933" w:type="dxa"/>
          </w:tcPr>
          <w:p w14:paraId="62FD33D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49 (30.1%)</w:t>
            </w:r>
          </w:p>
        </w:tc>
        <w:tc>
          <w:tcPr>
            <w:tcW w:w="3066" w:type="dxa"/>
          </w:tcPr>
          <w:p w14:paraId="26BABAF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13 (16.7%)</w:t>
            </w:r>
          </w:p>
        </w:tc>
        <w:tc>
          <w:tcPr>
            <w:tcW w:w="862" w:type="dxa"/>
          </w:tcPr>
          <w:p w14:paraId="64A352D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b/>
                <w:bCs/>
                <w:sz w:val="18"/>
                <w:szCs w:val="18"/>
              </w:rPr>
              <w:t>0.026</w:t>
            </w:r>
          </w:p>
        </w:tc>
      </w:tr>
      <w:tr w14:paraId="753E12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vAlign w:val="center"/>
          </w:tcPr>
          <w:p w14:paraId="201B8463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SIRS points</w:t>
            </w:r>
          </w:p>
        </w:tc>
        <w:tc>
          <w:tcPr>
            <w:tcW w:w="2933" w:type="dxa"/>
          </w:tcPr>
          <w:p w14:paraId="5AB27BC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(3.0-4.0)</w:t>
            </w:r>
          </w:p>
        </w:tc>
        <w:tc>
          <w:tcPr>
            <w:tcW w:w="3066" w:type="dxa"/>
          </w:tcPr>
          <w:p w14:paraId="0C43EC9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3.0 (2.0-3.0)</w:t>
            </w:r>
          </w:p>
        </w:tc>
        <w:tc>
          <w:tcPr>
            <w:tcW w:w="862" w:type="dxa"/>
          </w:tcPr>
          <w:p w14:paraId="24D75E0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48BC912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vAlign w:val="center"/>
          </w:tcPr>
          <w:p w14:paraId="6952ACD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Phoenix-respiratory</w:t>
            </w:r>
            <w:r>
              <w:rPr>
                <w:rFonts w:hint="eastAsia" w:cs="Times New Roman"/>
                <w:sz w:val="18"/>
                <w:szCs w:val="18"/>
              </w:rPr>
              <w:t xml:space="preserve"> points</w:t>
            </w:r>
          </w:p>
        </w:tc>
        <w:tc>
          <w:tcPr>
            <w:tcW w:w="2933" w:type="dxa"/>
          </w:tcPr>
          <w:p w14:paraId="23BD52C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3066" w:type="dxa"/>
          </w:tcPr>
          <w:p w14:paraId="311C74C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862" w:type="dxa"/>
          </w:tcPr>
          <w:p w14:paraId="2BB7E44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</w:t>
            </w:r>
            <w:r>
              <w:rPr>
                <w:rFonts w:hint="eastAsia" w:cs="Times New Roman"/>
                <w:b/>
                <w:bCs/>
                <w:sz w:val="18"/>
                <w:szCs w:val="18"/>
              </w:rPr>
              <w:t>2</w:t>
            </w:r>
          </w:p>
        </w:tc>
      </w:tr>
      <w:tr w14:paraId="507A15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vAlign w:val="center"/>
          </w:tcPr>
          <w:p w14:paraId="0518F1C4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hint="eastAsia"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points</w:t>
            </w:r>
          </w:p>
        </w:tc>
        <w:tc>
          <w:tcPr>
            <w:tcW w:w="2933" w:type="dxa"/>
          </w:tcPr>
          <w:p w14:paraId="28FF9DF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2.0 (1.0-3.0)</w:t>
            </w:r>
          </w:p>
        </w:tc>
        <w:tc>
          <w:tcPr>
            <w:tcW w:w="3066" w:type="dxa"/>
          </w:tcPr>
          <w:p w14:paraId="715B8ADB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(0.0-0.0)</w:t>
            </w:r>
          </w:p>
        </w:tc>
        <w:tc>
          <w:tcPr>
            <w:tcW w:w="862" w:type="dxa"/>
          </w:tcPr>
          <w:p w14:paraId="5FEADF0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49C14B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vAlign w:val="center"/>
          </w:tcPr>
          <w:p w14:paraId="76971401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  <w:r>
              <w:rPr>
                <w:rFonts w:hint="eastAsia"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points</w:t>
            </w:r>
          </w:p>
        </w:tc>
        <w:tc>
          <w:tcPr>
            <w:tcW w:w="2933" w:type="dxa"/>
          </w:tcPr>
          <w:p w14:paraId="1CE7620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(1.0-2.0)</w:t>
            </w:r>
          </w:p>
        </w:tc>
        <w:tc>
          <w:tcPr>
            <w:tcW w:w="3066" w:type="dxa"/>
          </w:tcPr>
          <w:p w14:paraId="73A85D2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(0.0-1.0)</w:t>
            </w:r>
          </w:p>
        </w:tc>
        <w:tc>
          <w:tcPr>
            <w:tcW w:w="862" w:type="dxa"/>
          </w:tcPr>
          <w:p w14:paraId="1D0AFE0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0.001</w:t>
            </w:r>
          </w:p>
        </w:tc>
      </w:tr>
      <w:tr w14:paraId="6A99799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vAlign w:val="center"/>
          </w:tcPr>
          <w:p w14:paraId="176F0E37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Phoenix-neurological points</w:t>
            </w:r>
          </w:p>
        </w:tc>
        <w:tc>
          <w:tcPr>
            <w:tcW w:w="2933" w:type="dxa"/>
          </w:tcPr>
          <w:p w14:paraId="1A81254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1.0 (0.0-1.0)</w:t>
            </w:r>
          </w:p>
        </w:tc>
        <w:tc>
          <w:tcPr>
            <w:tcW w:w="3066" w:type="dxa"/>
          </w:tcPr>
          <w:p w14:paraId="677FF1B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0.0 (0.0-1.0)</w:t>
            </w:r>
          </w:p>
        </w:tc>
        <w:tc>
          <w:tcPr>
            <w:tcW w:w="862" w:type="dxa"/>
          </w:tcPr>
          <w:p w14:paraId="3268693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1A98506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7" w:type="dxa"/>
            <w:tcBorders>
              <w:bottom w:val="single" w:color="auto" w:sz="8" w:space="0"/>
            </w:tcBorders>
            <w:vAlign w:val="center"/>
          </w:tcPr>
          <w:p w14:paraId="1CDA4D15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Total Phoenix points</w:t>
            </w:r>
          </w:p>
        </w:tc>
        <w:tc>
          <w:tcPr>
            <w:tcW w:w="2933" w:type="dxa"/>
            <w:tcBorders>
              <w:bottom w:val="single" w:color="auto" w:sz="8" w:space="0"/>
            </w:tcBorders>
          </w:tcPr>
          <w:p w14:paraId="7DCBCD1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5.0 (4.0-7.0)</w:t>
            </w:r>
          </w:p>
        </w:tc>
        <w:tc>
          <w:tcPr>
            <w:tcW w:w="3066" w:type="dxa"/>
            <w:tcBorders>
              <w:bottom w:val="single" w:color="auto" w:sz="8" w:space="0"/>
            </w:tcBorders>
          </w:tcPr>
          <w:p w14:paraId="0E87902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hint="eastAsia" w:cs="Times New Roman" w:eastAsiaTheme="minorEastAsia"/>
                <w:sz w:val="18"/>
                <w:szCs w:val="18"/>
              </w:rPr>
              <w:t>2.0 (1.0-3.0)</w:t>
            </w:r>
          </w:p>
        </w:tc>
        <w:tc>
          <w:tcPr>
            <w:tcW w:w="862" w:type="dxa"/>
            <w:tcBorders>
              <w:bottom w:val="single" w:color="auto" w:sz="8" w:space="0"/>
            </w:tcBorders>
          </w:tcPr>
          <w:p w14:paraId="01B1BC7A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</w:tbl>
    <w:p w14:paraId="6051BFE9">
      <w:pPr>
        <w:rPr>
          <w:rFonts w:cs="Times New Roman"/>
          <w:sz w:val="18"/>
          <w:szCs w:val="18"/>
        </w:rPr>
      </w:pPr>
    </w:p>
    <w:p w14:paraId="3B3C307A">
      <w:pPr>
        <w:rPr>
          <w:rFonts w:cs="Times New Roman"/>
          <w:sz w:val="18"/>
          <w:szCs w:val="18"/>
        </w:rPr>
      </w:pPr>
    </w:p>
    <w:p w14:paraId="0F1C8234">
      <w:pPr>
        <w:rPr>
          <w:rFonts w:cs="Times New Roman"/>
          <w:sz w:val="18"/>
          <w:szCs w:val="18"/>
        </w:rPr>
      </w:pPr>
    </w:p>
    <w:p w14:paraId="53BBBC1D">
      <w:pPr>
        <w:rPr>
          <w:rFonts w:cs="Times New Roman"/>
          <w:sz w:val="18"/>
          <w:szCs w:val="18"/>
        </w:rPr>
      </w:pPr>
    </w:p>
    <w:p w14:paraId="642C795A">
      <w:pPr>
        <w:rPr>
          <w:rFonts w:cs="Times New Roman"/>
          <w:sz w:val="18"/>
          <w:szCs w:val="18"/>
        </w:rPr>
      </w:pPr>
    </w:p>
    <w:p w14:paraId="19386337">
      <w:pPr>
        <w:rPr>
          <w:rFonts w:cs="Times New Roman"/>
          <w:sz w:val="18"/>
          <w:szCs w:val="18"/>
        </w:rPr>
      </w:pPr>
    </w:p>
    <w:p w14:paraId="2342EF94">
      <w:pPr>
        <w:rPr>
          <w:rFonts w:cs="Times New Roman"/>
          <w:sz w:val="18"/>
          <w:szCs w:val="18"/>
        </w:rPr>
      </w:pPr>
    </w:p>
    <w:p w14:paraId="59EDB5E3">
      <w:pPr>
        <w:rPr>
          <w:rFonts w:cs="Times New Roman"/>
          <w:sz w:val="18"/>
          <w:szCs w:val="18"/>
        </w:rPr>
      </w:pPr>
    </w:p>
    <w:p w14:paraId="0F67BD5A">
      <w:pPr>
        <w:rPr>
          <w:rFonts w:cs="Times New Roman"/>
          <w:sz w:val="18"/>
          <w:szCs w:val="18"/>
        </w:rPr>
      </w:pPr>
    </w:p>
    <w:p w14:paraId="19D7F127">
      <w:pPr>
        <w:rPr>
          <w:rFonts w:cs="Times New Roman"/>
          <w:sz w:val="18"/>
          <w:szCs w:val="18"/>
        </w:rPr>
      </w:pPr>
    </w:p>
    <w:p w14:paraId="0C4B1547">
      <w:pPr>
        <w:rPr>
          <w:rFonts w:cs="Times New Roman"/>
          <w:sz w:val="18"/>
          <w:szCs w:val="18"/>
        </w:rPr>
      </w:pPr>
    </w:p>
    <w:p w14:paraId="377BE96F">
      <w:pPr>
        <w:rPr>
          <w:rFonts w:cs="Times New Roman"/>
          <w:sz w:val="18"/>
          <w:szCs w:val="18"/>
        </w:rPr>
      </w:pPr>
    </w:p>
    <w:p w14:paraId="27B71A59">
      <w:pPr>
        <w:rPr>
          <w:rFonts w:cs="Times New Roman" w:eastAsiaTheme="minorEastAsia"/>
          <w:b/>
          <w:bCs/>
          <w:sz w:val="18"/>
          <w:szCs w:val="18"/>
        </w:rPr>
      </w:pPr>
    </w:p>
    <w:p w14:paraId="367A85B3">
      <w:pPr>
        <w:rPr>
          <w:rFonts w:cs="Times New Roman" w:eastAsiaTheme="minorEastAsia"/>
          <w:b/>
          <w:bCs/>
          <w:sz w:val="18"/>
          <w:szCs w:val="18"/>
        </w:rPr>
      </w:pPr>
    </w:p>
    <w:p w14:paraId="1567F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17</w:t>
      </w:r>
      <w:r>
        <w:rPr>
          <w:rFonts w:cs="Times New Roman" w:eastAsiaTheme="minorEastAsia"/>
          <w:b/>
          <w:bCs/>
          <w:sz w:val="18"/>
          <w:szCs w:val="18"/>
        </w:rPr>
        <w:t xml:space="preserve">. 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Logistic regression model of Sepsis-Phoenix </w:t>
      </w:r>
      <w:r>
        <w:rPr>
          <w:rFonts w:cs="Times New Roman" w:eastAsiaTheme="minorEastAsia"/>
          <w:b/>
          <w:bCs/>
          <w:sz w:val="18"/>
          <w:szCs w:val="18"/>
        </w:rPr>
        <w:t>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components to predict Sepsis-SIRS shock patients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60C660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50272EF8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0A41B969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1672B867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4A19174B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3F9F63D9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2196FB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3566C6E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Phoenix-respiratory 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42EA1F8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1.059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2AC7748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0.833-1.346</w:t>
            </w:r>
          </w:p>
        </w:tc>
        <w:tc>
          <w:tcPr>
            <w:tcW w:w="1602" w:type="dxa"/>
            <w:tcBorders>
              <w:top w:val="single" w:color="auto" w:sz="4" w:space="0"/>
            </w:tcBorders>
          </w:tcPr>
          <w:p w14:paraId="40CF132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0.220</w:t>
            </w:r>
          </w:p>
        </w:tc>
        <w:tc>
          <w:tcPr>
            <w:tcW w:w="1074" w:type="dxa"/>
            <w:tcBorders>
              <w:top w:val="single" w:color="auto" w:sz="4" w:space="0"/>
            </w:tcBorders>
          </w:tcPr>
          <w:p w14:paraId="631E6F0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0.639</w:t>
            </w:r>
          </w:p>
        </w:tc>
      </w:tr>
      <w:tr w14:paraId="0D6013A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384786A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Phoenix-cardiovascular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2B065717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2.847</w:t>
            </w:r>
          </w:p>
        </w:tc>
        <w:tc>
          <w:tcPr>
            <w:tcW w:w="1070" w:type="pct"/>
          </w:tcPr>
          <w:p w14:paraId="2D47E8B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2.353-3.446</w:t>
            </w:r>
          </w:p>
        </w:tc>
        <w:tc>
          <w:tcPr>
            <w:tcW w:w="1602" w:type="dxa"/>
          </w:tcPr>
          <w:p w14:paraId="3AB6B84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115.681</w:t>
            </w:r>
          </w:p>
        </w:tc>
        <w:tc>
          <w:tcPr>
            <w:tcW w:w="1074" w:type="dxa"/>
          </w:tcPr>
          <w:p w14:paraId="0EC742F3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3F51E1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39DDFFE6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Phoenix-coagulation</w:t>
            </w:r>
          </w:p>
        </w:tc>
        <w:tc>
          <w:tcPr>
            <w:tcW w:w="940" w:type="pct"/>
          </w:tcPr>
          <w:p w14:paraId="14AEF06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1.557</w:t>
            </w:r>
          </w:p>
        </w:tc>
        <w:tc>
          <w:tcPr>
            <w:tcW w:w="1070" w:type="pct"/>
          </w:tcPr>
          <w:p w14:paraId="164A3F3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1.247-1.944</w:t>
            </w:r>
          </w:p>
        </w:tc>
        <w:tc>
          <w:tcPr>
            <w:tcW w:w="1602" w:type="dxa"/>
          </w:tcPr>
          <w:p w14:paraId="396814F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15.300</w:t>
            </w:r>
          </w:p>
        </w:tc>
        <w:tc>
          <w:tcPr>
            <w:tcW w:w="1074" w:type="dxa"/>
          </w:tcPr>
          <w:p w14:paraId="68F94ED3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1BB7F9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43488878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Phoenix-neurological </w:t>
            </w:r>
          </w:p>
        </w:tc>
        <w:tc>
          <w:tcPr>
            <w:tcW w:w="940" w:type="pct"/>
          </w:tcPr>
          <w:p w14:paraId="50A82DEC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1.110</w:t>
            </w:r>
          </w:p>
        </w:tc>
        <w:tc>
          <w:tcPr>
            <w:tcW w:w="1070" w:type="pct"/>
          </w:tcPr>
          <w:p w14:paraId="5EF697C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0.798-1.543</w:t>
            </w:r>
          </w:p>
        </w:tc>
        <w:tc>
          <w:tcPr>
            <w:tcW w:w="1602" w:type="dxa"/>
          </w:tcPr>
          <w:p w14:paraId="35291CA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0.383</w:t>
            </w:r>
          </w:p>
        </w:tc>
        <w:tc>
          <w:tcPr>
            <w:tcW w:w="1074" w:type="dxa"/>
          </w:tcPr>
          <w:p w14:paraId="053D4CCD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0.536</w:t>
            </w:r>
          </w:p>
        </w:tc>
      </w:tr>
      <w:tr w14:paraId="4AF0827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7BFC3F21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170ED81E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0.096</w:t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2F85A59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1602" w:type="dxa"/>
            <w:tcBorders>
              <w:bottom w:val="single" w:color="auto" w:sz="8" w:space="0"/>
            </w:tcBorders>
          </w:tcPr>
          <w:p w14:paraId="352DFED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127.808</w:t>
            </w:r>
          </w:p>
        </w:tc>
        <w:tc>
          <w:tcPr>
            <w:tcW w:w="1074" w:type="dxa"/>
            <w:tcBorders>
              <w:bottom w:val="single" w:color="auto" w:sz="8" w:space="0"/>
            </w:tcBorders>
          </w:tcPr>
          <w:p w14:paraId="4095B93F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</w:tbl>
    <w:p w14:paraId="07CB2F76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833,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801-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865,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18E875DF">
      <w:pPr>
        <w:rPr>
          <w:rFonts w:cs="Times New Roman"/>
          <w:sz w:val="18"/>
          <w:szCs w:val="18"/>
        </w:rPr>
      </w:pPr>
    </w:p>
    <w:p w14:paraId="28FEA1BD">
      <w:pPr>
        <w:rPr>
          <w:rFonts w:cs="Times New Roman"/>
          <w:sz w:val="18"/>
          <w:szCs w:val="18"/>
        </w:rPr>
      </w:pPr>
    </w:p>
    <w:p w14:paraId="4B8F8C34">
      <w:pPr>
        <w:rPr>
          <w:rFonts w:cs="Times New Roman"/>
          <w:sz w:val="18"/>
          <w:szCs w:val="18"/>
        </w:rPr>
      </w:pPr>
    </w:p>
    <w:p w14:paraId="5D0277BD">
      <w:pPr>
        <w:rPr>
          <w:rFonts w:cs="Times New Roman"/>
          <w:sz w:val="18"/>
          <w:szCs w:val="18"/>
        </w:rPr>
      </w:pPr>
    </w:p>
    <w:p w14:paraId="42B86720">
      <w:pPr>
        <w:rPr>
          <w:rFonts w:cs="Times New Roman"/>
          <w:sz w:val="18"/>
          <w:szCs w:val="18"/>
        </w:rPr>
      </w:pPr>
    </w:p>
    <w:p w14:paraId="37590BD2">
      <w:pPr>
        <w:rPr>
          <w:rFonts w:cs="Times New Roman"/>
          <w:sz w:val="18"/>
          <w:szCs w:val="18"/>
        </w:rPr>
      </w:pPr>
    </w:p>
    <w:p w14:paraId="6E273EEB">
      <w:pPr>
        <w:rPr>
          <w:rFonts w:cs="Times New Roman"/>
          <w:sz w:val="18"/>
          <w:szCs w:val="18"/>
        </w:rPr>
      </w:pPr>
    </w:p>
    <w:p w14:paraId="72A5B015">
      <w:pPr>
        <w:rPr>
          <w:rFonts w:cs="Times New Roman"/>
          <w:sz w:val="18"/>
          <w:szCs w:val="18"/>
        </w:rPr>
      </w:pPr>
    </w:p>
    <w:p w14:paraId="5961196D">
      <w:pPr>
        <w:rPr>
          <w:rFonts w:cs="Times New Roman"/>
          <w:sz w:val="18"/>
          <w:szCs w:val="18"/>
        </w:rPr>
      </w:pPr>
    </w:p>
    <w:p w14:paraId="7D1957EA">
      <w:pPr>
        <w:rPr>
          <w:rFonts w:cs="Times New Roman"/>
          <w:sz w:val="18"/>
          <w:szCs w:val="18"/>
        </w:rPr>
      </w:pPr>
    </w:p>
    <w:p w14:paraId="504EACBC">
      <w:pPr>
        <w:rPr>
          <w:rFonts w:cs="Times New Roman"/>
          <w:sz w:val="18"/>
          <w:szCs w:val="18"/>
        </w:rPr>
      </w:pPr>
    </w:p>
    <w:p w14:paraId="75458488">
      <w:pPr>
        <w:rPr>
          <w:rFonts w:cs="Times New Roman"/>
          <w:sz w:val="18"/>
          <w:szCs w:val="18"/>
        </w:rPr>
      </w:pPr>
    </w:p>
    <w:p w14:paraId="06FA4641">
      <w:pPr>
        <w:rPr>
          <w:rFonts w:cs="Times New Roman"/>
          <w:sz w:val="18"/>
          <w:szCs w:val="18"/>
        </w:rPr>
      </w:pPr>
    </w:p>
    <w:p w14:paraId="4A65CE01">
      <w:pPr>
        <w:rPr>
          <w:rFonts w:cs="Times New Roman"/>
          <w:sz w:val="18"/>
          <w:szCs w:val="18"/>
        </w:rPr>
      </w:pPr>
    </w:p>
    <w:p w14:paraId="3E9CE484">
      <w:pPr>
        <w:rPr>
          <w:rFonts w:cs="Times New Roman"/>
          <w:sz w:val="18"/>
          <w:szCs w:val="18"/>
        </w:rPr>
      </w:pPr>
    </w:p>
    <w:p w14:paraId="23F761DD">
      <w:pPr>
        <w:rPr>
          <w:rFonts w:cs="Times New Roman"/>
          <w:sz w:val="18"/>
          <w:szCs w:val="18"/>
        </w:rPr>
      </w:pPr>
    </w:p>
    <w:p w14:paraId="647220D1">
      <w:pPr>
        <w:rPr>
          <w:rFonts w:cs="Times New Roman"/>
          <w:sz w:val="18"/>
          <w:szCs w:val="18"/>
        </w:rPr>
      </w:pPr>
    </w:p>
    <w:p w14:paraId="0961E159">
      <w:pPr>
        <w:rPr>
          <w:rFonts w:cs="Times New Roman" w:eastAsiaTheme="minorEastAsia"/>
          <w:b/>
          <w:bCs/>
          <w:sz w:val="18"/>
          <w:szCs w:val="18"/>
        </w:rPr>
      </w:pPr>
    </w:p>
    <w:p w14:paraId="7C927F0A">
      <w:pPr>
        <w:rPr>
          <w:rFonts w:cs="Times New Roman" w:eastAsiaTheme="minorEastAsia"/>
          <w:b/>
          <w:bCs/>
          <w:sz w:val="18"/>
          <w:szCs w:val="18"/>
        </w:rPr>
      </w:pPr>
    </w:p>
    <w:p w14:paraId="51805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cs="Times New Roman" w:eastAsiaTheme="minorEastAsia"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Table S</w:t>
      </w:r>
      <w:r>
        <w:rPr>
          <w:rFonts w:hint="eastAsia" w:cs="Times New Roman" w:eastAsiaTheme="minorEastAsia"/>
          <w:b/>
          <w:bCs/>
          <w:sz w:val="18"/>
          <w:szCs w:val="18"/>
        </w:rPr>
        <w:t>18</w:t>
      </w:r>
      <w:r>
        <w:rPr>
          <w:rFonts w:cs="Times New Roman" w:eastAsiaTheme="minorEastAsia"/>
          <w:b/>
          <w:bCs/>
          <w:sz w:val="18"/>
          <w:szCs w:val="18"/>
        </w:rPr>
        <w:t xml:space="preserve">. 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Logistic regression model of Sepsis-SIRS </w:t>
      </w:r>
      <w:r>
        <w:rPr>
          <w:rFonts w:cs="Times New Roman" w:eastAsiaTheme="minorEastAsia"/>
          <w:b/>
          <w:bCs/>
          <w:sz w:val="18"/>
          <w:szCs w:val="18"/>
        </w:rPr>
        <w:t>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components to predict Sepsis-Phoenix </w:t>
      </w:r>
      <w:r>
        <w:rPr>
          <w:rFonts w:cs="Times New Roman" w:eastAsiaTheme="minorEastAsia"/>
          <w:b/>
          <w:bCs/>
          <w:sz w:val="18"/>
          <w:szCs w:val="18"/>
        </w:rPr>
        <w:t>criteria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septic shock patients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602"/>
        <w:gridCol w:w="1824"/>
        <w:gridCol w:w="1602"/>
        <w:gridCol w:w="1074"/>
      </w:tblGrid>
      <w:tr w14:paraId="541FD0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4" w:space="0"/>
            </w:tcBorders>
          </w:tcPr>
          <w:p w14:paraId="44AD90D3">
            <w:pPr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Factor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5199CFFC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odds ratio</w:t>
            </w:r>
          </w:p>
        </w:tc>
        <w:tc>
          <w:tcPr>
            <w:tcW w:w="1070" w:type="pct"/>
            <w:tcBorders>
              <w:bottom w:val="single" w:color="auto" w:sz="4" w:space="0"/>
            </w:tcBorders>
          </w:tcPr>
          <w:p w14:paraId="14CCCE84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szCs w:val="21"/>
              </w:rPr>
              <w:t>95% CI</w:t>
            </w:r>
          </w:p>
        </w:tc>
        <w:tc>
          <w:tcPr>
            <w:tcW w:w="940" w:type="pct"/>
            <w:tcBorders>
              <w:bottom w:val="single" w:color="auto" w:sz="4" w:space="0"/>
            </w:tcBorders>
          </w:tcPr>
          <w:p w14:paraId="101B5AE0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Cs w:val="21"/>
              </w:rPr>
              <w:t xml:space="preserve">Wald </w:t>
            </w:r>
            <w:r>
              <w:rPr>
                <w:rFonts w:cs="Times New Roman"/>
                <w:b/>
                <w:bCs/>
                <w:szCs w:val="21"/>
              </w:rPr>
              <w:sym w:font="Symbol" w:char="0063"/>
            </w:r>
            <w:r>
              <w:rPr>
                <w:rFonts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630" w:type="pct"/>
            <w:tcBorders>
              <w:bottom w:val="single" w:color="auto" w:sz="4" w:space="0"/>
            </w:tcBorders>
          </w:tcPr>
          <w:p w14:paraId="0479EA57">
            <w:pPr>
              <w:jc w:val="center"/>
              <w:rPr>
                <w:rFonts w:cs="Times New Roman" w:eastAsiaTheme="minorEastAsia"/>
                <w:b/>
                <w:bCs/>
                <w:szCs w:val="21"/>
              </w:rPr>
            </w:pPr>
            <w:r>
              <w:rPr>
                <w:rFonts w:cs="Times New Roman" w:eastAsiaTheme="minorEastAsia"/>
                <w:b/>
                <w:bCs/>
                <w:i/>
                <w:iCs/>
                <w:szCs w:val="21"/>
              </w:rPr>
              <w:t>p</w:t>
            </w:r>
            <w:r>
              <w:rPr>
                <w:rFonts w:cs="Times New Roman" w:eastAsiaTheme="minorEastAsia"/>
                <w:b/>
                <w:bCs/>
                <w:szCs w:val="21"/>
              </w:rPr>
              <w:t>-value</w:t>
            </w:r>
          </w:p>
        </w:tc>
      </w:tr>
      <w:tr w14:paraId="3AE4E54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auto" w:sz="4" w:space="0"/>
            </w:tcBorders>
            <w:vAlign w:val="center"/>
          </w:tcPr>
          <w:p w14:paraId="638D3C4C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SIRS-temperature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3C4F0BFF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2.036</w:t>
            </w:r>
          </w:p>
        </w:tc>
        <w:tc>
          <w:tcPr>
            <w:tcW w:w="1070" w:type="pct"/>
            <w:tcBorders>
              <w:top w:val="single" w:color="auto" w:sz="4" w:space="0"/>
            </w:tcBorders>
          </w:tcPr>
          <w:p w14:paraId="3F8C0E0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1.491-2.781</w:t>
            </w:r>
          </w:p>
        </w:tc>
        <w:tc>
          <w:tcPr>
            <w:tcW w:w="940" w:type="pct"/>
            <w:tcBorders>
              <w:top w:val="single" w:color="auto" w:sz="4" w:space="0"/>
            </w:tcBorders>
          </w:tcPr>
          <w:p w14:paraId="7B03EF72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20.004</w:t>
            </w:r>
          </w:p>
        </w:tc>
        <w:tc>
          <w:tcPr>
            <w:tcW w:w="630" w:type="pct"/>
            <w:tcBorders>
              <w:top w:val="single" w:color="auto" w:sz="4" w:space="0"/>
            </w:tcBorders>
          </w:tcPr>
          <w:p w14:paraId="6105E9BD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1E95F6B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7A3CCB07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SIRS-heart rate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</w:tcPr>
          <w:p w14:paraId="0945BD83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1.573</w:t>
            </w:r>
          </w:p>
        </w:tc>
        <w:tc>
          <w:tcPr>
            <w:tcW w:w="1070" w:type="pct"/>
          </w:tcPr>
          <w:p w14:paraId="538408B4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1.143-2.164</w:t>
            </w:r>
          </w:p>
        </w:tc>
        <w:tc>
          <w:tcPr>
            <w:tcW w:w="940" w:type="pct"/>
          </w:tcPr>
          <w:p w14:paraId="0B4ED17D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7.739</w:t>
            </w:r>
          </w:p>
        </w:tc>
        <w:tc>
          <w:tcPr>
            <w:tcW w:w="630" w:type="pct"/>
          </w:tcPr>
          <w:p w14:paraId="69C751B2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0.005</w:t>
            </w:r>
          </w:p>
        </w:tc>
      </w:tr>
      <w:tr w14:paraId="78D1E6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7A2707F9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SIRS-respiratory rate</w:t>
            </w:r>
          </w:p>
        </w:tc>
        <w:tc>
          <w:tcPr>
            <w:tcW w:w="940" w:type="pct"/>
          </w:tcPr>
          <w:p w14:paraId="4669C37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0.339</w:t>
            </w:r>
          </w:p>
        </w:tc>
        <w:tc>
          <w:tcPr>
            <w:tcW w:w="1070" w:type="pct"/>
          </w:tcPr>
          <w:p w14:paraId="627C3DD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0.160-0.722</w:t>
            </w:r>
          </w:p>
        </w:tc>
        <w:tc>
          <w:tcPr>
            <w:tcW w:w="940" w:type="pct"/>
          </w:tcPr>
          <w:p w14:paraId="535D2EE1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7.877</w:t>
            </w:r>
          </w:p>
        </w:tc>
        <w:tc>
          <w:tcPr>
            <w:tcW w:w="630" w:type="pct"/>
          </w:tcPr>
          <w:p w14:paraId="38DC5C68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0.005</w:t>
            </w:r>
          </w:p>
        </w:tc>
      </w:tr>
      <w:tr w14:paraId="05C2386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vAlign w:val="center"/>
          </w:tcPr>
          <w:p w14:paraId="278401AF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SIRS-white blood count </w:t>
            </w:r>
          </w:p>
        </w:tc>
        <w:tc>
          <w:tcPr>
            <w:tcW w:w="940" w:type="pct"/>
          </w:tcPr>
          <w:p w14:paraId="0E4159F0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1.715</w:t>
            </w:r>
          </w:p>
        </w:tc>
        <w:tc>
          <w:tcPr>
            <w:tcW w:w="1070" w:type="pct"/>
          </w:tcPr>
          <w:p w14:paraId="7C240AF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1.271-2.315</w:t>
            </w:r>
          </w:p>
        </w:tc>
        <w:tc>
          <w:tcPr>
            <w:tcW w:w="940" w:type="pct"/>
          </w:tcPr>
          <w:p w14:paraId="0DC5FAE8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12.444</w:t>
            </w:r>
          </w:p>
        </w:tc>
        <w:tc>
          <w:tcPr>
            <w:tcW w:w="630" w:type="pct"/>
          </w:tcPr>
          <w:p w14:paraId="7F3740E9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＜0.001</w:t>
            </w:r>
          </w:p>
        </w:tc>
      </w:tr>
      <w:tr w14:paraId="330263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pct"/>
            <w:tcBorders>
              <w:bottom w:val="single" w:color="auto" w:sz="8" w:space="0"/>
            </w:tcBorders>
            <w:vAlign w:val="center"/>
          </w:tcPr>
          <w:p w14:paraId="06FAE11A">
            <w:pPr>
              <w:spacing w:after="200" w:line="240" w:lineRule="auto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Constant</w:t>
            </w: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619A4476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0.421</w:t>
            </w:r>
          </w:p>
        </w:tc>
        <w:tc>
          <w:tcPr>
            <w:tcW w:w="1070" w:type="pct"/>
            <w:tcBorders>
              <w:bottom w:val="single" w:color="auto" w:sz="8" w:space="0"/>
            </w:tcBorders>
          </w:tcPr>
          <w:p w14:paraId="76414E89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</w:p>
        </w:tc>
        <w:tc>
          <w:tcPr>
            <w:tcW w:w="940" w:type="pct"/>
            <w:tcBorders>
              <w:bottom w:val="single" w:color="auto" w:sz="8" w:space="0"/>
            </w:tcBorders>
          </w:tcPr>
          <w:p w14:paraId="426EDEA5">
            <w:pPr>
              <w:jc w:val="center"/>
              <w:rPr>
                <w:rFonts w:cs="Times New Roman" w:eastAsiaTheme="minorEastAsia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5.123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326049F7">
            <w:pPr>
              <w:jc w:val="center"/>
              <w:rPr>
                <w:rFonts w:cs="Times New Roman" w:eastAsiaTheme="minorEastAsia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0.024</w:t>
            </w:r>
          </w:p>
        </w:tc>
      </w:tr>
    </w:tbl>
    <w:p w14:paraId="7DABEB49">
      <w:pPr>
        <w:rPr>
          <w:rFonts w:cs="Times New Roman" w:eastAsiaTheme="minorEastAsia"/>
          <w:sz w:val="18"/>
          <w:szCs w:val="18"/>
        </w:rPr>
      </w:pPr>
      <w:r>
        <w:rPr>
          <w:rFonts w:cs="Times New Roman"/>
          <w:sz w:val="18"/>
          <w:szCs w:val="18"/>
        </w:rPr>
        <w:t>C-statistic=0.</w:t>
      </w:r>
      <w:r>
        <w:rPr>
          <w:rFonts w:hint="eastAsia" w:cs="Times New Roman"/>
          <w:sz w:val="18"/>
          <w:szCs w:val="18"/>
        </w:rPr>
        <w:t xml:space="preserve">654, </w:t>
      </w:r>
      <w:r>
        <w:rPr>
          <w:rFonts w:cs="Times New Roman"/>
          <w:sz w:val="18"/>
          <w:szCs w:val="18"/>
        </w:rPr>
        <w:t>95% CI</w:t>
      </w:r>
      <w:r>
        <w:rPr>
          <w:rFonts w:hint="eastAsia" w:cs="Times New Roman"/>
          <w:sz w:val="18"/>
          <w:szCs w:val="18"/>
        </w:rPr>
        <w:t xml:space="preserve">: 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>614-</w:t>
      </w:r>
      <w:r>
        <w:rPr>
          <w:rFonts w:cs="Times New Roman"/>
          <w:sz w:val="18"/>
          <w:szCs w:val="18"/>
        </w:rPr>
        <w:t>0.</w:t>
      </w:r>
      <w:r>
        <w:rPr>
          <w:rFonts w:hint="eastAsia" w:cs="Times New Roman"/>
          <w:sz w:val="18"/>
          <w:szCs w:val="18"/>
        </w:rPr>
        <w:t xml:space="preserve">694, </w:t>
      </w:r>
      <w:r>
        <w:rPr>
          <w:rFonts w:cs="Times New Roman"/>
          <w:sz w:val="18"/>
          <w:szCs w:val="18"/>
        </w:rPr>
        <w:t>p&lt;0.001. SIRS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systemic inflammatory response syndrome. 95% CI</w:t>
      </w:r>
      <w:r>
        <w:rPr>
          <w:rFonts w:hint="eastAsia" w:cs="Times New Roman"/>
          <w:sz w:val="18"/>
          <w:szCs w:val="18"/>
        </w:rPr>
        <w:t>=</w:t>
      </w:r>
      <w:r>
        <w:rPr>
          <w:rFonts w:cs="Times New Roman"/>
          <w:sz w:val="18"/>
          <w:szCs w:val="18"/>
        </w:rPr>
        <w:t>95% confidence interval.</w:t>
      </w:r>
    </w:p>
    <w:p w14:paraId="476E484E">
      <w:pPr>
        <w:jc w:val="left"/>
        <w:rPr>
          <w:rFonts w:cs="Times New Roman"/>
          <w:sz w:val="18"/>
          <w:szCs w:val="18"/>
        </w:rPr>
      </w:pPr>
    </w:p>
    <w:p w14:paraId="6CD8AAAE">
      <w:pPr>
        <w:jc w:val="left"/>
        <w:rPr>
          <w:rFonts w:cs="Times New Roman"/>
          <w:sz w:val="18"/>
          <w:szCs w:val="18"/>
        </w:rPr>
      </w:pPr>
    </w:p>
    <w:p w14:paraId="4F18C6F4">
      <w:pPr>
        <w:jc w:val="left"/>
        <w:rPr>
          <w:rFonts w:cs="Times New Roman"/>
          <w:sz w:val="18"/>
          <w:szCs w:val="18"/>
        </w:rPr>
      </w:pPr>
    </w:p>
    <w:p w14:paraId="04954E4B">
      <w:pPr>
        <w:jc w:val="left"/>
        <w:rPr>
          <w:rFonts w:cs="Times New Roman"/>
          <w:sz w:val="18"/>
          <w:szCs w:val="18"/>
        </w:rPr>
      </w:pPr>
    </w:p>
    <w:p w14:paraId="6EE949F1">
      <w:pPr>
        <w:jc w:val="left"/>
        <w:rPr>
          <w:rFonts w:cs="Times New Roman"/>
          <w:sz w:val="18"/>
          <w:szCs w:val="18"/>
        </w:rPr>
      </w:pPr>
    </w:p>
    <w:p w14:paraId="06C69352">
      <w:pPr>
        <w:jc w:val="left"/>
        <w:rPr>
          <w:rFonts w:cs="Times New Roman"/>
          <w:sz w:val="18"/>
          <w:szCs w:val="18"/>
        </w:rPr>
      </w:pPr>
    </w:p>
    <w:p w14:paraId="0B0E7281">
      <w:pPr>
        <w:jc w:val="left"/>
        <w:rPr>
          <w:rFonts w:cs="Times New Roman"/>
          <w:sz w:val="18"/>
          <w:szCs w:val="18"/>
        </w:rPr>
      </w:pPr>
    </w:p>
    <w:p w14:paraId="444B7DCE">
      <w:pPr>
        <w:jc w:val="left"/>
        <w:rPr>
          <w:rFonts w:cs="Times New Roman"/>
          <w:sz w:val="18"/>
          <w:szCs w:val="18"/>
        </w:rPr>
      </w:pPr>
    </w:p>
    <w:p w14:paraId="1F26117E">
      <w:pPr>
        <w:jc w:val="left"/>
        <w:rPr>
          <w:rFonts w:cs="Times New Roman"/>
          <w:sz w:val="18"/>
          <w:szCs w:val="18"/>
        </w:rPr>
      </w:pPr>
    </w:p>
    <w:p w14:paraId="1279D775">
      <w:pPr>
        <w:jc w:val="left"/>
        <w:rPr>
          <w:rFonts w:cs="Times New Roman"/>
          <w:sz w:val="18"/>
          <w:szCs w:val="18"/>
        </w:rPr>
      </w:pPr>
    </w:p>
    <w:p w14:paraId="674B5E52">
      <w:pPr>
        <w:jc w:val="left"/>
        <w:rPr>
          <w:rFonts w:cs="Times New Roman"/>
          <w:sz w:val="18"/>
          <w:szCs w:val="18"/>
        </w:rPr>
      </w:pPr>
    </w:p>
    <w:p w14:paraId="516E602E">
      <w:pPr>
        <w:jc w:val="left"/>
        <w:rPr>
          <w:rFonts w:cs="Times New Roman"/>
          <w:sz w:val="18"/>
          <w:szCs w:val="18"/>
        </w:rPr>
      </w:pPr>
    </w:p>
    <w:p w14:paraId="126CB03C">
      <w:pPr>
        <w:jc w:val="left"/>
        <w:rPr>
          <w:rFonts w:cs="Times New Roman"/>
          <w:sz w:val="18"/>
          <w:szCs w:val="18"/>
        </w:rPr>
      </w:pPr>
    </w:p>
    <w:p w14:paraId="6EB1BA5F">
      <w:pPr>
        <w:jc w:val="left"/>
        <w:rPr>
          <w:rFonts w:cs="Times New Roman"/>
          <w:sz w:val="18"/>
          <w:szCs w:val="18"/>
        </w:rPr>
      </w:pPr>
    </w:p>
    <w:p w14:paraId="3347C0C7">
      <w:pPr>
        <w:jc w:val="left"/>
        <w:rPr>
          <w:rFonts w:cs="Times New Roman"/>
          <w:sz w:val="18"/>
          <w:szCs w:val="18"/>
        </w:rPr>
      </w:pPr>
    </w:p>
    <w:p w14:paraId="62BB6C48">
      <w:pPr>
        <w:jc w:val="left"/>
        <w:rPr>
          <w:rFonts w:cs="Times New Roman"/>
          <w:sz w:val="18"/>
          <w:szCs w:val="18"/>
        </w:rPr>
      </w:pPr>
    </w:p>
    <w:p w14:paraId="4B35E5C4">
      <w:pPr>
        <w:jc w:val="left"/>
        <w:rPr>
          <w:rFonts w:cs="Times New Roman"/>
          <w:sz w:val="18"/>
          <w:szCs w:val="18"/>
        </w:rPr>
      </w:pPr>
    </w:p>
    <w:p w14:paraId="6DBC6159">
      <w:pPr>
        <w:jc w:val="left"/>
        <w:rPr>
          <w:rFonts w:cs="Times New Roman" w:eastAsiaTheme="minorEastAsia"/>
          <w:b/>
          <w:bCs/>
          <w:sz w:val="18"/>
          <w:szCs w:val="18"/>
        </w:rPr>
      </w:pPr>
    </w:p>
    <w:p w14:paraId="6EEF88AB">
      <w:pPr>
        <w:jc w:val="left"/>
        <w:rPr>
          <w:rFonts w:cs="Times New Roman" w:eastAsiaTheme="minorEastAsia"/>
          <w:b/>
          <w:bCs/>
          <w:sz w:val="18"/>
          <w:szCs w:val="18"/>
        </w:rPr>
      </w:pPr>
    </w:p>
    <w:p w14:paraId="765AF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jc w:val="left"/>
        <w:textAlignment w:val="auto"/>
        <w:rPr>
          <w:rFonts w:hint="eastAsia" w:cs="Times New Roman" w:eastAsiaTheme="minorEastAsia"/>
          <w:sz w:val="18"/>
          <w:szCs w:val="18"/>
          <w:lang w:val="en-US" w:eastAsia="zh-CN"/>
        </w:rPr>
      </w:pPr>
      <w:r>
        <w:rPr>
          <w:rFonts w:cs="Times New Roman" w:eastAsiaTheme="minorEastAsia"/>
          <w:b/>
          <w:bCs/>
          <w:sz w:val="18"/>
          <w:szCs w:val="18"/>
        </w:rPr>
        <w:t>Figure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</w:t>
      </w:r>
      <w:r>
        <w:rPr>
          <w:rFonts w:cs="Times New Roman" w:eastAsiaTheme="minorEastAsia"/>
          <w:b/>
          <w:bCs/>
          <w:sz w:val="18"/>
          <w:szCs w:val="18"/>
        </w:rPr>
        <w:t>S</w:t>
      </w:r>
      <w:r>
        <w:rPr>
          <w:rFonts w:hint="eastAsia" w:cs="Times New Roman" w:eastAsiaTheme="minorEastAsia"/>
          <w:b/>
          <w:bCs/>
          <w:sz w:val="18"/>
          <w:szCs w:val="18"/>
        </w:rPr>
        <w:t>1.</w:t>
      </w:r>
      <w:r>
        <w:rPr>
          <w:rFonts w:cs="Times New Roman" w:eastAsiaTheme="minorEastAsia"/>
          <w:b/>
          <w:bCs/>
          <w:sz w:val="18"/>
          <w:szCs w:val="18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18"/>
          <w:szCs w:val="18"/>
          <w:lang w:val="en-US" w:eastAsia="zh-CN"/>
        </w:rPr>
        <w:t>Venn diagram for patients with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 xml:space="preserve"> </w:t>
      </w:r>
      <w:r>
        <w:rPr>
          <w:rFonts w:cs="Times New Roman" w:eastAsiaTheme="minorEastAsia"/>
          <w:b/>
          <w:bCs/>
          <w:sz w:val="18"/>
          <w:szCs w:val="18"/>
        </w:rPr>
        <w:t>septic</w:t>
      </w:r>
      <w:r>
        <w:rPr>
          <w:rFonts w:hint="eastAsia" w:cs="Times New Roman" w:eastAsiaTheme="minorEastAsia"/>
          <w:b/>
          <w:bCs/>
          <w:sz w:val="18"/>
          <w:szCs w:val="18"/>
        </w:rPr>
        <w:t xml:space="preserve"> shock</w:t>
      </w:r>
      <w:r>
        <w:rPr>
          <w:rFonts w:hint="eastAsia" w:cs="Times New Roman" w:eastAsiaTheme="minorEastAsia"/>
          <w:b/>
          <w:bCs/>
          <w:sz w:val="18"/>
          <w:szCs w:val="18"/>
          <w:lang w:val="en-US" w:eastAsia="zh-CN"/>
        </w:rPr>
        <w:t>.</w:t>
      </w:r>
    </w:p>
    <w:p w14:paraId="1A364E1D">
      <w:p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drawing>
          <wp:inline distT="0" distB="0" distL="114300" distR="114300">
            <wp:extent cx="5146040" cy="4365625"/>
            <wp:effectExtent l="0" t="0" r="6985" b="6350"/>
            <wp:docPr id="29" name="图片 2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l="2373" t="2191"/>
                    <a:stretch>
                      <a:fillRect/>
                    </a:stretch>
                  </pic:blipFill>
                  <pic:spPr>
                    <a:xfrm>
                      <a:off x="0" y="0"/>
                      <a:ext cx="5146040" cy="436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F6B9A"/>
    <w:p w14:paraId="57AFCE35"/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7E0F4">
    <w:pPr>
      <w:pStyle w:val="3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9F80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69F80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994367"/>
    <w:multiLevelType w:val="singleLevel"/>
    <w:tmpl w:val="97994367"/>
    <w:lvl w:ilvl="0" w:tentative="0">
      <w:start w:val="3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7D1"/>
    <w:rsid w:val="002B792B"/>
    <w:rsid w:val="004D555E"/>
    <w:rsid w:val="006F0E70"/>
    <w:rsid w:val="007C76ED"/>
    <w:rsid w:val="0093091C"/>
    <w:rsid w:val="00945F03"/>
    <w:rsid w:val="00AE67D1"/>
    <w:rsid w:val="00BD5A97"/>
    <w:rsid w:val="00C20918"/>
    <w:rsid w:val="00CB6C28"/>
    <w:rsid w:val="00DF292C"/>
    <w:rsid w:val="00E24719"/>
    <w:rsid w:val="00F11000"/>
    <w:rsid w:val="00F3174D"/>
    <w:rsid w:val="00FF1519"/>
    <w:rsid w:val="0DD50629"/>
    <w:rsid w:val="0E797A2D"/>
    <w:rsid w:val="1435304B"/>
    <w:rsid w:val="18052452"/>
    <w:rsid w:val="1ABA0B77"/>
    <w:rsid w:val="28771EF0"/>
    <w:rsid w:val="33F22CD8"/>
    <w:rsid w:val="43BE209F"/>
    <w:rsid w:val="49BD7D18"/>
    <w:rsid w:val="58E16318"/>
    <w:rsid w:val="7487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680"/>
        <w:tab w:val="right" w:pos="9360"/>
      </w:tabs>
      <w:spacing w:line="240" w:lineRule="auto"/>
    </w:pPr>
  </w:style>
  <w:style w:type="paragraph" w:styleId="3">
    <w:name w:val="header"/>
    <w:basedOn w:val="1"/>
    <w:link w:val="8"/>
    <w:qFormat/>
    <w:uiPriority w:val="0"/>
    <w:pPr>
      <w:tabs>
        <w:tab w:val="center" w:pos="4680"/>
        <w:tab w:val="right" w:pos="9360"/>
      </w:tabs>
      <w:spacing w:line="240" w:lineRule="auto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Revision"/>
    <w:hidden/>
    <w:unhideWhenUsed/>
    <w:qFormat/>
    <w:uiPriority w:val="99"/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customStyle="1" w:styleId="8">
    <w:name w:val="Header Char"/>
    <w:basedOn w:val="6"/>
    <w:link w:val="3"/>
    <w:qFormat/>
    <w:uiPriority w:val="0"/>
    <w:rPr>
      <w:rFonts w:ascii="Times New Roman" w:hAnsi="Times New Roman" w:eastAsia="宋体"/>
      <w:kern w:val="2"/>
      <w:sz w:val="21"/>
      <w:szCs w:val="22"/>
    </w:rPr>
  </w:style>
  <w:style w:type="character" w:customStyle="1" w:styleId="9">
    <w:name w:val="Footer Char"/>
    <w:basedOn w:val="6"/>
    <w:link w:val="2"/>
    <w:qFormat/>
    <w:uiPriority w:val="0"/>
    <w:rPr>
      <w:rFonts w:ascii="Times New Roman" w:hAnsi="Times New Roman" w:eastAsia="宋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tiff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827</Words>
  <Characters>5614</Characters>
  <Lines>85</Lines>
  <Paragraphs>23</Paragraphs>
  <TotalTime>1</TotalTime>
  <ScaleCrop>false</ScaleCrop>
  <LinksUpToDate>false</LinksUpToDate>
  <CharactersWithSpaces>6067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2025-09-11T14:12:00Z</dcterms:created>
  <dc:creator>10365</dc:creator>
  <cp:lastModifiedBy>ZL</cp:lastModifiedBy>
  <dcterms:modified xsi:type="dcterms:W3CDTF">2026-05-21T12:32:25Z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eyJoZGlkIjoiZWFiNzFiNjYzZWQ3YzczNmI4YTJjMTE4ZDdlZDNhYzYiLCJ1c2VySWQiOiIzNjEwMzUyOTkifQ==</vt:lpwstr>
  </property>
  <property fmtid="{D5CDD505-2E9C-101B-9397-08002B2CF9AE}" pid="4" name="ICV">
    <vt:lpwstr>926751F1E76E42BBAA39C710CDBB902E_12</vt:lpwstr>
  </property>
</Properties>
</file>