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057C0" w14:textId="597384DE" w:rsidR="0072669B" w:rsidRDefault="0072669B" w:rsidP="000428AA">
      <w:pPr>
        <w:rPr>
          <w:b/>
          <w:lang w:val="en-US"/>
        </w:rPr>
      </w:pPr>
      <w:r>
        <w:rPr>
          <w:b/>
          <w:lang w:val="en-US"/>
        </w:rPr>
        <w:t xml:space="preserve">Appendix 2. Genetic counselling guidelines </w:t>
      </w:r>
    </w:p>
    <w:p w14:paraId="33616883" w14:textId="77777777" w:rsidR="00DC20CC" w:rsidRDefault="00DC20CC" w:rsidP="000428AA">
      <w:pPr>
        <w:pStyle w:val="Default"/>
        <w:rPr>
          <w:b/>
          <w:bCs/>
          <w:sz w:val="20"/>
          <w:szCs w:val="20"/>
        </w:rPr>
      </w:pPr>
    </w:p>
    <w:p w14:paraId="65E250AA" w14:textId="0A63D7FB" w:rsidR="000428AA" w:rsidRPr="002E41AD" w:rsidRDefault="000428AA" w:rsidP="000428AA">
      <w:pPr>
        <w:pStyle w:val="Default"/>
        <w:rPr>
          <w:sz w:val="20"/>
          <w:szCs w:val="20"/>
        </w:rPr>
      </w:pPr>
      <w:r w:rsidRPr="002E41AD">
        <w:rPr>
          <w:b/>
          <w:bCs/>
          <w:sz w:val="20"/>
          <w:szCs w:val="20"/>
        </w:rPr>
        <w:t xml:space="preserve">SCREENING FOR PANCREATIC CANCER IN HIGH RISK INDIVIDUALS: </w:t>
      </w:r>
    </w:p>
    <w:p w14:paraId="363D7462" w14:textId="55504E9D" w:rsidR="000428AA" w:rsidRPr="002E41AD" w:rsidRDefault="000428AA" w:rsidP="000428AA">
      <w:pPr>
        <w:pStyle w:val="Default"/>
        <w:rPr>
          <w:b/>
          <w:bCs/>
          <w:sz w:val="20"/>
          <w:szCs w:val="20"/>
        </w:rPr>
      </w:pPr>
      <w:r w:rsidRPr="002E41AD">
        <w:rPr>
          <w:b/>
          <w:bCs/>
          <w:sz w:val="20"/>
          <w:szCs w:val="20"/>
        </w:rPr>
        <w:t xml:space="preserve">Genetic Counselling Guidelines and Considerations </w:t>
      </w:r>
    </w:p>
    <w:p w14:paraId="04E4BF92" w14:textId="77777777" w:rsidR="002E41AD" w:rsidRPr="002E41AD" w:rsidRDefault="002E41AD" w:rsidP="000428AA">
      <w:pPr>
        <w:pStyle w:val="Default"/>
        <w:rPr>
          <w:sz w:val="20"/>
          <w:szCs w:val="20"/>
        </w:rPr>
      </w:pPr>
    </w:p>
    <w:p w14:paraId="6844E5DE" w14:textId="44BB0189" w:rsidR="002E41AD" w:rsidRDefault="000428AA" w:rsidP="00E9258C">
      <w:pPr>
        <w:pStyle w:val="Default"/>
        <w:jc w:val="both"/>
        <w:rPr>
          <w:sz w:val="20"/>
          <w:szCs w:val="20"/>
        </w:rPr>
      </w:pPr>
      <w:r w:rsidRPr="002E41AD">
        <w:rPr>
          <w:sz w:val="20"/>
          <w:szCs w:val="20"/>
        </w:rPr>
        <w:t>These guidelines relate to the Screening for Pancreatic Cancer in High-Risk Individuals clinical research trial being carried out at St Vincent’s Hospital, Sydney and Austin Health in Melbourne, in conjunction with the Australian Familial Pancreatic Cancer Cohort (</w:t>
      </w:r>
      <w:proofErr w:type="spellStart"/>
      <w:r w:rsidRPr="002E41AD">
        <w:rPr>
          <w:sz w:val="20"/>
          <w:szCs w:val="20"/>
        </w:rPr>
        <w:t>AFPaCC</w:t>
      </w:r>
      <w:proofErr w:type="spellEnd"/>
      <w:r w:rsidRPr="002E41AD">
        <w:rPr>
          <w:sz w:val="20"/>
          <w:szCs w:val="20"/>
        </w:rPr>
        <w:t xml:space="preserve">) registry at the </w:t>
      </w:r>
      <w:proofErr w:type="spellStart"/>
      <w:r w:rsidRPr="002E41AD">
        <w:rPr>
          <w:sz w:val="20"/>
          <w:szCs w:val="20"/>
        </w:rPr>
        <w:t>Garvan</w:t>
      </w:r>
      <w:proofErr w:type="spellEnd"/>
      <w:r w:rsidRPr="002E41AD">
        <w:rPr>
          <w:sz w:val="20"/>
          <w:szCs w:val="20"/>
        </w:rPr>
        <w:t xml:space="preserve"> Institute of Medical Research.</w:t>
      </w:r>
    </w:p>
    <w:p w14:paraId="6EA69948" w14:textId="3CBBF225" w:rsidR="000428AA" w:rsidRDefault="000428AA" w:rsidP="00E9258C">
      <w:pPr>
        <w:pStyle w:val="Default"/>
        <w:jc w:val="both"/>
        <w:rPr>
          <w:sz w:val="20"/>
          <w:szCs w:val="20"/>
        </w:rPr>
      </w:pPr>
      <w:r w:rsidRPr="002E41AD">
        <w:rPr>
          <w:sz w:val="20"/>
          <w:szCs w:val="20"/>
        </w:rPr>
        <w:t xml:space="preserve"> </w:t>
      </w:r>
    </w:p>
    <w:p w14:paraId="114557E6" w14:textId="77777777" w:rsidR="00BB4FCD" w:rsidRPr="002E41AD" w:rsidRDefault="00BB4FCD" w:rsidP="00E9258C">
      <w:pPr>
        <w:pStyle w:val="Default"/>
        <w:jc w:val="both"/>
        <w:rPr>
          <w:sz w:val="20"/>
          <w:szCs w:val="20"/>
        </w:rPr>
      </w:pPr>
    </w:p>
    <w:p w14:paraId="28D45A35" w14:textId="77777777" w:rsidR="00E9258C" w:rsidRDefault="000428AA" w:rsidP="00E9258C">
      <w:pPr>
        <w:pStyle w:val="Default"/>
        <w:jc w:val="both"/>
        <w:rPr>
          <w:sz w:val="20"/>
          <w:szCs w:val="20"/>
        </w:rPr>
      </w:pPr>
      <w:r w:rsidRPr="002E41AD">
        <w:rPr>
          <w:sz w:val="20"/>
          <w:szCs w:val="20"/>
        </w:rPr>
        <w:t xml:space="preserve">It is anticipated that eligible participants may be seen in the Familial Cancer Clinics (FCC’s) via 2 mechanisms, being: </w:t>
      </w:r>
    </w:p>
    <w:p w14:paraId="0110E316" w14:textId="338BC76B" w:rsidR="000428AA" w:rsidRPr="002E41AD" w:rsidRDefault="000428AA" w:rsidP="00E9258C">
      <w:pPr>
        <w:pStyle w:val="Default"/>
        <w:numPr>
          <w:ilvl w:val="0"/>
          <w:numId w:val="21"/>
        </w:numPr>
        <w:jc w:val="both"/>
        <w:rPr>
          <w:sz w:val="20"/>
          <w:szCs w:val="20"/>
        </w:rPr>
      </w:pPr>
      <w:r w:rsidRPr="002E41AD">
        <w:rPr>
          <w:sz w:val="20"/>
          <w:szCs w:val="20"/>
        </w:rPr>
        <w:t xml:space="preserve">Direct referral from the screening gastroenterologists, as a genetic counselling session is included in the research protocol </w:t>
      </w:r>
    </w:p>
    <w:p w14:paraId="7FE48021" w14:textId="2C49DFF5" w:rsidR="000428AA" w:rsidRDefault="000428AA" w:rsidP="00E9258C">
      <w:pPr>
        <w:pStyle w:val="Default"/>
        <w:numPr>
          <w:ilvl w:val="0"/>
          <w:numId w:val="21"/>
        </w:numPr>
        <w:jc w:val="both"/>
        <w:rPr>
          <w:sz w:val="20"/>
          <w:szCs w:val="20"/>
        </w:rPr>
      </w:pPr>
      <w:r w:rsidRPr="002E41AD">
        <w:rPr>
          <w:sz w:val="20"/>
          <w:szCs w:val="20"/>
        </w:rPr>
        <w:t xml:space="preserve">Coincidentally through another referral, such as </w:t>
      </w:r>
      <w:r w:rsidRPr="002E41AD">
        <w:rPr>
          <w:i/>
          <w:sz w:val="20"/>
          <w:szCs w:val="20"/>
        </w:rPr>
        <w:t>BRCA2</w:t>
      </w:r>
      <w:r w:rsidRPr="002E41AD">
        <w:rPr>
          <w:sz w:val="20"/>
          <w:szCs w:val="20"/>
        </w:rPr>
        <w:t xml:space="preserve"> testing, or a family already known to the FCC with a strong family history of pancreatic cancer </w:t>
      </w:r>
    </w:p>
    <w:p w14:paraId="292185D5" w14:textId="2CF0320B" w:rsidR="00BB4FCD" w:rsidRPr="002E41AD" w:rsidRDefault="00BB4FCD" w:rsidP="00E9258C">
      <w:pPr>
        <w:pStyle w:val="Default"/>
        <w:numPr>
          <w:ilvl w:val="0"/>
          <w:numId w:val="21"/>
        </w:numPr>
        <w:jc w:val="both"/>
        <w:rPr>
          <w:sz w:val="20"/>
          <w:szCs w:val="20"/>
        </w:rPr>
      </w:pPr>
      <w:r>
        <w:rPr>
          <w:sz w:val="20"/>
          <w:szCs w:val="20"/>
        </w:rPr>
        <w:t xml:space="preserve">Referral from </w:t>
      </w:r>
      <w:proofErr w:type="spellStart"/>
      <w:r>
        <w:rPr>
          <w:sz w:val="20"/>
          <w:szCs w:val="20"/>
        </w:rPr>
        <w:t>AFPaCC</w:t>
      </w:r>
      <w:proofErr w:type="spellEnd"/>
      <w:r>
        <w:rPr>
          <w:sz w:val="20"/>
          <w:szCs w:val="20"/>
        </w:rPr>
        <w:t xml:space="preserve"> registry</w:t>
      </w:r>
    </w:p>
    <w:p w14:paraId="7C147A95" w14:textId="517B9A73" w:rsidR="000428AA" w:rsidRDefault="000428AA" w:rsidP="00E9258C">
      <w:pPr>
        <w:pStyle w:val="Default"/>
        <w:jc w:val="both"/>
        <w:rPr>
          <w:sz w:val="20"/>
          <w:szCs w:val="20"/>
        </w:rPr>
      </w:pPr>
    </w:p>
    <w:p w14:paraId="0DE1072C" w14:textId="77777777" w:rsidR="00573740" w:rsidRPr="002E41AD" w:rsidRDefault="00573740" w:rsidP="00E9258C">
      <w:pPr>
        <w:pStyle w:val="Default"/>
        <w:jc w:val="both"/>
        <w:rPr>
          <w:sz w:val="20"/>
          <w:szCs w:val="20"/>
        </w:rPr>
      </w:pPr>
    </w:p>
    <w:p w14:paraId="38AF909A" w14:textId="2B29DB13" w:rsidR="000428AA" w:rsidRDefault="000428AA" w:rsidP="00E9258C">
      <w:pPr>
        <w:pStyle w:val="Default"/>
        <w:jc w:val="both"/>
        <w:rPr>
          <w:sz w:val="20"/>
          <w:szCs w:val="20"/>
        </w:rPr>
      </w:pPr>
      <w:r w:rsidRPr="002E41AD">
        <w:rPr>
          <w:sz w:val="20"/>
          <w:szCs w:val="20"/>
        </w:rPr>
        <w:t>The purpose of this document is to highlight current literature in familial pancreatic cancer, and to facilitate consistent discussions with those considered high risk</w:t>
      </w:r>
      <w:r w:rsidR="00573740">
        <w:rPr>
          <w:sz w:val="20"/>
          <w:szCs w:val="20"/>
        </w:rPr>
        <w:t xml:space="preserve"> across Australia</w:t>
      </w:r>
      <w:r w:rsidRPr="002E41AD">
        <w:rPr>
          <w:sz w:val="20"/>
          <w:szCs w:val="20"/>
        </w:rPr>
        <w:t xml:space="preserve">. </w:t>
      </w:r>
    </w:p>
    <w:p w14:paraId="6A51F682" w14:textId="77777777" w:rsidR="002E41AD" w:rsidRPr="002E41AD" w:rsidRDefault="002E41AD" w:rsidP="000428AA">
      <w:pPr>
        <w:pStyle w:val="Default"/>
        <w:rPr>
          <w:sz w:val="20"/>
          <w:szCs w:val="20"/>
        </w:rPr>
      </w:pPr>
    </w:p>
    <w:p w14:paraId="3A225F27" w14:textId="178E0A1F" w:rsidR="00E9258C" w:rsidRPr="00DE5F2D" w:rsidRDefault="000428AA" w:rsidP="00E9258C">
      <w:pPr>
        <w:pStyle w:val="Default"/>
        <w:numPr>
          <w:ilvl w:val="0"/>
          <w:numId w:val="22"/>
        </w:numPr>
        <w:spacing w:after="24"/>
        <w:rPr>
          <w:sz w:val="20"/>
          <w:szCs w:val="20"/>
        </w:rPr>
      </w:pPr>
      <w:r w:rsidRPr="002E41AD">
        <w:rPr>
          <w:b/>
          <w:bCs/>
          <w:sz w:val="20"/>
          <w:szCs w:val="20"/>
        </w:rPr>
        <w:t xml:space="preserve">Purpose of counselling session: </w:t>
      </w:r>
    </w:p>
    <w:p w14:paraId="3F271257" w14:textId="77777777" w:rsidR="00DE5F2D" w:rsidRDefault="00DE5F2D" w:rsidP="00DE5F2D">
      <w:pPr>
        <w:pStyle w:val="Default"/>
        <w:spacing w:after="24"/>
        <w:ind w:left="720"/>
        <w:rPr>
          <w:sz w:val="20"/>
          <w:szCs w:val="20"/>
        </w:rPr>
      </w:pPr>
    </w:p>
    <w:p w14:paraId="2486997F" w14:textId="5052E16C" w:rsidR="00E9258C" w:rsidRDefault="000428AA" w:rsidP="00E9258C">
      <w:pPr>
        <w:pStyle w:val="Default"/>
        <w:numPr>
          <w:ilvl w:val="0"/>
          <w:numId w:val="26"/>
        </w:numPr>
        <w:spacing w:after="24"/>
        <w:rPr>
          <w:sz w:val="20"/>
          <w:szCs w:val="20"/>
        </w:rPr>
      </w:pPr>
      <w:r w:rsidRPr="002E41AD">
        <w:rPr>
          <w:sz w:val="20"/>
          <w:szCs w:val="20"/>
        </w:rPr>
        <w:t xml:space="preserve">If a participant is already enrolled in the screening trial, and attending genetic counselling as per the protocol, the main aims of the session would be to: </w:t>
      </w:r>
    </w:p>
    <w:p w14:paraId="6246CDE7" w14:textId="77777777" w:rsidR="00E9258C" w:rsidRDefault="000428AA" w:rsidP="00E9258C">
      <w:pPr>
        <w:pStyle w:val="Default"/>
        <w:numPr>
          <w:ilvl w:val="1"/>
          <w:numId w:val="21"/>
        </w:numPr>
        <w:spacing w:after="24"/>
        <w:rPr>
          <w:sz w:val="20"/>
          <w:szCs w:val="20"/>
        </w:rPr>
      </w:pPr>
      <w:r w:rsidRPr="00E9258C">
        <w:rPr>
          <w:sz w:val="20"/>
          <w:szCs w:val="20"/>
        </w:rPr>
        <w:t xml:space="preserve">clarify and verify family history </w:t>
      </w:r>
    </w:p>
    <w:p w14:paraId="584AD41B" w14:textId="77777777" w:rsidR="00E9258C" w:rsidRDefault="000428AA" w:rsidP="00E9258C">
      <w:pPr>
        <w:pStyle w:val="Default"/>
        <w:numPr>
          <w:ilvl w:val="1"/>
          <w:numId w:val="21"/>
        </w:numPr>
        <w:spacing w:after="24"/>
        <w:rPr>
          <w:sz w:val="20"/>
          <w:szCs w:val="20"/>
        </w:rPr>
      </w:pPr>
      <w:r w:rsidRPr="00E9258C">
        <w:rPr>
          <w:sz w:val="20"/>
          <w:szCs w:val="20"/>
        </w:rPr>
        <w:t xml:space="preserve">discuss individual risks </w:t>
      </w:r>
    </w:p>
    <w:p w14:paraId="0FCD5F37" w14:textId="77777777" w:rsidR="00E9258C" w:rsidRDefault="000428AA" w:rsidP="00E9258C">
      <w:pPr>
        <w:pStyle w:val="Default"/>
        <w:numPr>
          <w:ilvl w:val="1"/>
          <w:numId w:val="21"/>
        </w:numPr>
        <w:spacing w:after="24"/>
        <w:rPr>
          <w:sz w:val="20"/>
          <w:szCs w:val="20"/>
        </w:rPr>
      </w:pPr>
      <w:r w:rsidRPr="00E9258C">
        <w:rPr>
          <w:sz w:val="20"/>
          <w:szCs w:val="20"/>
        </w:rPr>
        <w:t xml:space="preserve">discuss any relevant genetic testing </w:t>
      </w:r>
    </w:p>
    <w:p w14:paraId="78C8226C" w14:textId="77777777" w:rsidR="00E9258C" w:rsidRDefault="000428AA" w:rsidP="00E9258C">
      <w:pPr>
        <w:pStyle w:val="Default"/>
        <w:numPr>
          <w:ilvl w:val="1"/>
          <w:numId w:val="21"/>
        </w:numPr>
        <w:spacing w:after="24"/>
        <w:rPr>
          <w:sz w:val="20"/>
          <w:szCs w:val="20"/>
        </w:rPr>
      </w:pPr>
      <w:r w:rsidRPr="00E9258C">
        <w:rPr>
          <w:sz w:val="20"/>
          <w:szCs w:val="20"/>
        </w:rPr>
        <w:t xml:space="preserve">explore any psychosocial issues related to participation </w:t>
      </w:r>
    </w:p>
    <w:p w14:paraId="6D32AC67" w14:textId="51D8D809" w:rsidR="000428AA" w:rsidRDefault="000428AA" w:rsidP="00E9258C">
      <w:pPr>
        <w:pStyle w:val="Default"/>
        <w:numPr>
          <w:ilvl w:val="1"/>
          <w:numId w:val="21"/>
        </w:numPr>
        <w:spacing w:after="24"/>
        <w:rPr>
          <w:sz w:val="20"/>
          <w:szCs w:val="20"/>
        </w:rPr>
      </w:pPr>
      <w:r w:rsidRPr="00E9258C">
        <w:rPr>
          <w:sz w:val="20"/>
          <w:szCs w:val="20"/>
        </w:rPr>
        <w:t xml:space="preserve">discuss any lifestyle changes that can be made to reduce personal risks </w:t>
      </w:r>
      <w:r w:rsidR="00851D1C">
        <w:rPr>
          <w:sz w:val="20"/>
          <w:szCs w:val="20"/>
        </w:rPr>
        <w:t xml:space="preserve"> (obesity, smoking, alcohol )</w:t>
      </w:r>
    </w:p>
    <w:p w14:paraId="0B91302F" w14:textId="77777777" w:rsidR="00573FAA" w:rsidRDefault="00573FAA" w:rsidP="00573FAA">
      <w:pPr>
        <w:pStyle w:val="Default"/>
        <w:numPr>
          <w:ilvl w:val="0"/>
          <w:numId w:val="26"/>
        </w:numPr>
        <w:spacing w:after="24"/>
        <w:rPr>
          <w:sz w:val="20"/>
          <w:szCs w:val="20"/>
        </w:rPr>
      </w:pPr>
      <w:r>
        <w:rPr>
          <w:sz w:val="20"/>
          <w:szCs w:val="20"/>
        </w:rPr>
        <w:t xml:space="preserve">If a patient </w:t>
      </w:r>
      <w:r w:rsidRPr="00E9258C">
        <w:rPr>
          <w:sz w:val="20"/>
          <w:szCs w:val="20"/>
        </w:rPr>
        <w:t>is being seen in the FCC for another referral, and are recognised to be eligible for the screening trial, the main aims would be:</w:t>
      </w:r>
    </w:p>
    <w:p w14:paraId="27FF5250" w14:textId="77777777" w:rsidR="00573FAA" w:rsidRDefault="00573FAA" w:rsidP="00573FAA">
      <w:pPr>
        <w:pStyle w:val="Default"/>
        <w:spacing w:after="24"/>
        <w:ind w:left="1080"/>
        <w:rPr>
          <w:sz w:val="20"/>
          <w:szCs w:val="20"/>
        </w:rPr>
      </w:pPr>
    </w:p>
    <w:p w14:paraId="53DB8011" w14:textId="77777777" w:rsidR="00573FAA" w:rsidRDefault="00573FAA" w:rsidP="00573FAA">
      <w:pPr>
        <w:pStyle w:val="Default"/>
        <w:numPr>
          <w:ilvl w:val="1"/>
          <w:numId w:val="21"/>
        </w:numPr>
        <w:spacing w:after="24"/>
        <w:rPr>
          <w:sz w:val="20"/>
          <w:szCs w:val="20"/>
        </w:rPr>
      </w:pPr>
      <w:r w:rsidRPr="00573FAA">
        <w:rPr>
          <w:sz w:val="20"/>
          <w:szCs w:val="20"/>
        </w:rPr>
        <w:t>d</w:t>
      </w:r>
      <w:r w:rsidR="000428AA" w:rsidRPr="00573FAA">
        <w:rPr>
          <w:sz w:val="20"/>
          <w:szCs w:val="20"/>
        </w:rPr>
        <w:t xml:space="preserve">iscuss risks (if appropriate) </w:t>
      </w:r>
    </w:p>
    <w:p w14:paraId="0F9D998E" w14:textId="45B95CAC" w:rsidR="000428AA" w:rsidRDefault="00573FAA" w:rsidP="00573FAA">
      <w:pPr>
        <w:pStyle w:val="Default"/>
        <w:numPr>
          <w:ilvl w:val="1"/>
          <w:numId w:val="21"/>
        </w:numPr>
        <w:spacing w:after="24"/>
        <w:rPr>
          <w:sz w:val="20"/>
          <w:szCs w:val="20"/>
        </w:rPr>
      </w:pPr>
      <w:r w:rsidRPr="00573FAA">
        <w:rPr>
          <w:sz w:val="20"/>
          <w:szCs w:val="20"/>
        </w:rPr>
        <w:t>in</w:t>
      </w:r>
      <w:r w:rsidR="000428AA" w:rsidRPr="00573FAA">
        <w:rPr>
          <w:sz w:val="20"/>
          <w:szCs w:val="20"/>
        </w:rPr>
        <w:t>troduce the familial pancreatic cancer registry (</w:t>
      </w:r>
      <w:proofErr w:type="spellStart"/>
      <w:r w:rsidR="000428AA" w:rsidRPr="00573FAA">
        <w:rPr>
          <w:sz w:val="20"/>
          <w:szCs w:val="20"/>
        </w:rPr>
        <w:t>AFPaCC</w:t>
      </w:r>
      <w:proofErr w:type="spellEnd"/>
      <w:r w:rsidR="000428AA" w:rsidRPr="00573FAA">
        <w:rPr>
          <w:sz w:val="20"/>
          <w:szCs w:val="20"/>
        </w:rPr>
        <w:t>) and the screening trial, if appropriate (Appendix 1: Screening Trial Inclusion Criteria</w:t>
      </w:r>
      <w:r w:rsidR="00DE5F2D">
        <w:rPr>
          <w:sz w:val="20"/>
          <w:szCs w:val="20"/>
        </w:rPr>
        <w:t>)</w:t>
      </w:r>
    </w:p>
    <w:p w14:paraId="506454DF" w14:textId="22EEDA23" w:rsidR="00573FAA" w:rsidRDefault="00573FAA" w:rsidP="00573FAA">
      <w:pPr>
        <w:pStyle w:val="Default"/>
        <w:numPr>
          <w:ilvl w:val="1"/>
          <w:numId w:val="21"/>
        </w:numPr>
        <w:spacing w:after="24"/>
        <w:rPr>
          <w:sz w:val="20"/>
          <w:szCs w:val="20"/>
        </w:rPr>
      </w:pPr>
      <w:r>
        <w:rPr>
          <w:sz w:val="20"/>
          <w:szCs w:val="20"/>
        </w:rPr>
        <w:t>provide contact</w:t>
      </w:r>
      <w:r w:rsidRPr="00573FAA">
        <w:rPr>
          <w:sz w:val="20"/>
          <w:szCs w:val="20"/>
        </w:rPr>
        <w:t xml:space="preserve"> </w:t>
      </w:r>
      <w:r w:rsidRPr="002E41AD">
        <w:rPr>
          <w:sz w:val="20"/>
          <w:szCs w:val="20"/>
        </w:rPr>
        <w:t>details for research coordinators</w:t>
      </w:r>
    </w:p>
    <w:p w14:paraId="43D1B934" w14:textId="77777777" w:rsidR="000428AA" w:rsidRPr="002E41AD" w:rsidRDefault="000428AA" w:rsidP="000428AA">
      <w:pPr>
        <w:pStyle w:val="Default"/>
        <w:rPr>
          <w:sz w:val="20"/>
          <w:szCs w:val="20"/>
        </w:rPr>
      </w:pPr>
    </w:p>
    <w:p w14:paraId="5FBACE6A" w14:textId="40332FBB" w:rsidR="000428AA" w:rsidRDefault="000428AA" w:rsidP="000428AA">
      <w:pPr>
        <w:pStyle w:val="Default"/>
        <w:rPr>
          <w:i/>
          <w:iCs/>
          <w:sz w:val="20"/>
          <w:szCs w:val="20"/>
        </w:rPr>
      </w:pPr>
      <w:r w:rsidRPr="002E41AD">
        <w:rPr>
          <w:i/>
          <w:iCs/>
          <w:sz w:val="20"/>
          <w:szCs w:val="20"/>
        </w:rPr>
        <w:t xml:space="preserve">Note: It is the role of the specialist gastroenterologists to outline benefits and limitations of being involved in the screening trial with each participant and to consent participants </w:t>
      </w:r>
    </w:p>
    <w:p w14:paraId="2D6A89A0" w14:textId="77777777" w:rsidR="00573FAA" w:rsidRDefault="00573FAA" w:rsidP="000428AA">
      <w:pPr>
        <w:pStyle w:val="Default"/>
        <w:rPr>
          <w:i/>
          <w:iCs/>
          <w:sz w:val="20"/>
          <w:szCs w:val="20"/>
        </w:rPr>
      </w:pPr>
    </w:p>
    <w:p w14:paraId="76BB866D" w14:textId="2157B53D" w:rsidR="00573FAA" w:rsidRDefault="00573FAA" w:rsidP="00573FAA">
      <w:pPr>
        <w:pStyle w:val="Default"/>
        <w:numPr>
          <w:ilvl w:val="0"/>
          <w:numId w:val="22"/>
        </w:numPr>
        <w:spacing w:after="24"/>
        <w:rPr>
          <w:sz w:val="20"/>
          <w:szCs w:val="20"/>
        </w:rPr>
      </w:pPr>
      <w:r>
        <w:rPr>
          <w:b/>
          <w:bCs/>
          <w:sz w:val="20"/>
          <w:szCs w:val="20"/>
        </w:rPr>
        <w:t xml:space="preserve">Key points to discuss: </w:t>
      </w:r>
      <w:r w:rsidRPr="002E41AD">
        <w:rPr>
          <w:b/>
          <w:bCs/>
          <w:sz w:val="20"/>
          <w:szCs w:val="20"/>
        </w:rPr>
        <w:t xml:space="preserve"> </w:t>
      </w:r>
    </w:p>
    <w:p w14:paraId="7AB7C2DD" w14:textId="7C773A3A" w:rsidR="00573FAA" w:rsidRPr="00573FAA" w:rsidRDefault="00573FAA" w:rsidP="00573FAA">
      <w:pPr>
        <w:pStyle w:val="Default"/>
        <w:numPr>
          <w:ilvl w:val="1"/>
          <w:numId w:val="21"/>
        </w:numPr>
        <w:rPr>
          <w:i/>
          <w:iCs/>
          <w:sz w:val="20"/>
          <w:szCs w:val="20"/>
        </w:rPr>
      </w:pPr>
      <w:r>
        <w:rPr>
          <w:iCs/>
          <w:sz w:val="20"/>
          <w:szCs w:val="20"/>
        </w:rPr>
        <w:t xml:space="preserve">The </w:t>
      </w:r>
      <w:r w:rsidRPr="002E41AD">
        <w:rPr>
          <w:sz w:val="20"/>
          <w:szCs w:val="20"/>
        </w:rPr>
        <w:t>majority (~90%) of pancreatic cancer (PC) cases are considered sporadic</w:t>
      </w:r>
    </w:p>
    <w:p w14:paraId="00451A36" w14:textId="6BFA2415" w:rsidR="000428AA" w:rsidRDefault="00573FAA" w:rsidP="00573FAA">
      <w:pPr>
        <w:pStyle w:val="Default"/>
        <w:numPr>
          <w:ilvl w:val="1"/>
          <w:numId w:val="21"/>
        </w:numPr>
        <w:spacing w:after="44"/>
        <w:rPr>
          <w:sz w:val="20"/>
          <w:szCs w:val="20"/>
        </w:rPr>
      </w:pPr>
      <w:r w:rsidRPr="00573FAA">
        <w:rPr>
          <w:sz w:val="20"/>
          <w:szCs w:val="20"/>
        </w:rPr>
        <w:t xml:space="preserve">PC </w:t>
      </w:r>
      <w:r w:rsidRPr="002E41AD">
        <w:rPr>
          <w:sz w:val="20"/>
          <w:szCs w:val="20"/>
        </w:rPr>
        <w:t>is relatively uncommon, accounting for 2.2% of all cancers in Australia (e.g. 2, 546 people diagnosed in 2009)</w:t>
      </w:r>
      <w:r w:rsidR="00C72989">
        <w:rPr>
          <w:sz w:val="20"/>
          <w:szCs w:val="20"/>
        </w:rPr>
        <w:t xml:space="preserve"> </w:t>
      </w:r>
      <w:proofErr w:type="spellStart"/>
      <w:r>
        <w:rPr>
          <w:sz w:val="20"/>
          <w:szCs w:val="20"/>
          <w:vertAlign w:val="superscript"/>
        </w:rPr>
        <w:t>i</w:t>
      </w:r>
      <w:proofErr w:type="spellEnd"/>
    </w:p>
    <w:p w14:paraId="0770B538" w14:textId="6F3F904E" w:rsidR="00573FAA" w:rsidRPr="00573FAA" w:rsidRDefault="00573FAA" w:rsidP="00573FAA">
      <w:pPr>
        <w:pStyle w:val="Default"/>
        <w:numPr>
          <w:ilvl w:val="1"/>
          <w:numId w:val="21"/>
        </w:numPr>
        <w:spacing w:after="44"/>
        <w:rPr>
          <w:sz w:val="20"/>
          <w:szCs w:val="20"/>
        </w:rPr>
      </w:pPr>
      <w:r>
        <w:rPr>
          <w:sz w:val="20"/>
          <w:szCs w:val="20"/>
        </w:rPr>
        <w:t xml:space="preserve">Current </w:t>
      </w:r>
      <w:r w:rsidRPr="002E41AD">
        <w:rPr>
          <w:sz w:val="20"/>
          <w:szCs w:val="20"/>
        </w:rPr>
        <w:t>risk in Australia by 75yrs is 1 in 141 (0.71%). The risk increases to 1 in 68 (1.47%) by 85yrs</w:t>
      </w:r>
      <w:r w:rsidR="00C72989">
        <w:rPr>
          <w:sz w:val="20"/>
          <w:szCs w:val="20"/>
        </w:rPr>
        <w:t xml:space="preserve"> </w:t>
      </w:r>
      <w:r w:rsidR="000374BE">
        <w:rPr>
          <w:sz w:val="20"/>
          <w:szCs w:val="20"/>
          <w:vertAlign w:val="superscript"/>
        </w:rPr>
        <w:t>1</w:t>
      </w:r>
    </w:p>
    <w:p w14:paraId="1F9AACA7" w14:textId="10A3999C" w:rsidR="00573FAA" w:rsidRPr="00573FAA" w:rsidRDefault="00573FAA" w:rsidP="00573FAA">
      <w:pPr>
        <w:pStyle w:val="Default"/>
        <w:numPr>
          <w:ilvl w:val="1"/>
          <w:numId w:val="21"/>
        </w:numPr>
        <w:spacing w:after="44"/>
        <w:rPr>
          <w:sz w:val="20"/>
          <w:szCs w:val="20"/>
        </w:rPr>
      </w:pPr>
      <w:r w:rsidRPr="00573FAA">
        <w:rPr>
          <w:sz w:val="20"/>
          <w:szCs w:val="20"/>
        </w:rPr>
        <w:t>Ma</w:t>
      </w:r>
      <w:r>
        <w:rPr>
          <w:sz w:val="20"/>
          <w:szCs w:val="20"/>
        </w:rPr>
        <w:t xml:space="preserve">les </w:t>
      </w:r>
      <w:r w:rsidRPr="002E41AD">
        <w:rPr>
          <w:sz w:val="20"/>
          <w:szCs w:val="20"/>
        </w:rPr>
        <w:t xml:space="preserve">are at a slightly higher risk, with a </w:t>
      </w:r>
      <w:proofErr w:type="spellStart"/>
      <w:r w:rsidRPr="002E41AD">
        <w:rPr>
          <w:sz w:val="20"/>
          <w:szCs w:val="20"/>
        </w:rPr>
        <w:t>Male:Female</w:t>
      </w:r>
      <w:proofErr w:type="spellEnd"/>
      <w:r w:rsidRPr="002E41AD">
        <w:rPr>
          <w:sz w:val="20"/>
          <w:szCs w:val="20"/>
        </w:rPr>
        <w:t xml:space="preserve"> ratio of 1.3:1. The average age at diagnosis is 70yrs.</w:t>
      </w:r>
    </w:p>
    <w:p w14:paraId="760B45A2" w14:textId="5CD12849" w:rsidR="000428AA" w:rsidRPr="002E41AD" w:rsidRDefault="000428AA" w:rsidP="00573FAA">
      <w:pPr>
        <w:pStyle w:val="Default"/>
        <w:spacing w:after="44"/>
        <w:rPr>
          <w:sz w:val="20"/>
          <w:szCs w:val="20"/>
        </w:rPr>
      </w:pPr>
      <w:r w:rsidRPr="002E41AD">
        <w:rPr>
          <w:sz w:val="20"/>
          <w:szCs w:val="20"/>
        </w:rPr>
        <w:t xml:space="preserve"> </w:t>
      </w:r>
    </w:p>
    <w:p w14:paraId="1C852A84" w14:textId="050B6EEA" w:rsidR="000428AA" w:rsidRDefault="000428AA" w:rsidP="000428AA">
      <w:pPr>
        <w:pStyle w:val="Default"/>
        <w:rPr>
          <w:sz w:val="20"/>
          <w:szCs w:val="20"/>
        </w:rPr>
      </w:pPr>
      <w:r w:rsidRPr="002E41AD">
        <w:rPr>
          <w:sz w:val="20"/>
          <w:szCs w:val="20"/>
        </w:rPr>
        <w:t xml:space="preserve">Below are some definitions and statistics that may assist when introducing the concept of sporadic and familial pancreatic cancer. </w:t>
      </w:r>
    </w:p>
    <w:p w14:paraId="22AAB5B1" w14:textId="7F3DFC74" w:rsidR="002E41AD" w:rsidRDefault="002E41AD" w:rsidP="000428AA">
      <w:pPr>
        <w:pStyle w:val="Default"/>
        <w:rPr>
          <w:sz w:val="20"/>
          <w:szCs w:val="20"/>
        </w:rPr>
      </w:pPr>
    </w:p>
    <w:p w14:paraId="080AD94B" w14:textId="233EBC22" w:rsidR="00711386" w:rsidRDefault="00711386" w:rsidP="000428AA">
      <w:pPr>
        <w:pStyle w:val="Default"/>
        <w:rPr>
          <w:sz w:val="20"/>
          <w:szCs w:val="20"/>
        </w:rPr>
      </w:pPr>
    </w:p>
    <w:p w14:paraId="12C4066D" w14:textId="77777777" w:rsidR="00711386" w:rsidRDefault="00711386" w:rsidP="000428AA">
      <w:pPr>
        <w:pStyle w:val="Default"/>
        <w:rPr>
          <w:sz w:val="20"/>
          <w:szCs w:val="20"/>
        </w:rPr>
      </w:pPr>
    </w:p>
    <w:p w14:paraId="3BBCD63B" w14:textId="3857938B" w:rsidR="000428AA" w:rsidRDefault="000428AA" w:rsidP="000428AA">
      <w:pPr>
        <w:pStyle w:val="Default"/>
        <w:rPr>
          <w:sz w:val="20"/>
          <w:szCs w:val="20"/>
          <w:u w:val="single"/>
        </w:rPr>
      </w:pPr>
      <w:r w:rsidRPr="00573FAA">
        <w:rPr>
          <w:sz w:val="20"/>
          <w:szCs w:val="20"/>
          <w:u w:val="single"/>
        </w:rPr>
        <w:lastRenderedPageBreak/>
        <w:t xml:space="preserve">Sporadic pancreatic cancer </w:t>
      </w:r>
    </w:p>
    <w:p w14:paraId="0E328643" w14:textId="77777777" w:rsidR="00711386" w:rsidRPr="00573FAA" w:rsidRDefault="00711386" w:rsidP="000428AA">
      <w:pPr>
        <w:pStyle w:val="Default"/>
        <w:rPr>
          <w:sz w:val="20"/>
          <w:szCs w:val="20"/>
          <w:u w:val="single"/>
        </w:rPr>
      </w:pPr>
    </w:p>
    <w:p w14:paraId="594540D3" w14:textId="43557A80" w:rsidR="00196229" w:rsidRDefault="000428AA" w:rsidP="000428AA">
      <w:pPr>
        <w:pStyle w:val="Default"/>
        <w:rPr>
          <w:sz w:val="20"/>
          <w:szCs w:val="20"/>
        </w:rPr>
      </w:pPr>
      <w:r w:rsidRPr="00573FAA">
        <w:rPr>
          <w:sz w:val="20"/>
          <w:szCs w:val="20"/>
        </w:rPr>
        <w:t xml:space="preserve">• Increased risk has been associated with cigarette smoking, increased body mass index, increased age, heavy alcohol consumption, a diagnosis of diabetes mellitus and a family history of pancreatic cancer </w:t>
      </w:r>
    </w:p>
    <w:p w14:paraId="41496940" w14:textId="77777777" w:rsidR="00711386" w:rsidRDefault="00711386" w:rsidP="000428AA">
      <w:pPr>
        <w:pStyle w:val="Default"/>
        <w:rPr>
          <w:sz w:val="20"/>
          <w:szCs w:val="20"/>
        </w:rPr>
      </w:pPr>
    </w:p>
    <w:p w14:paraId="1C58AEA4" w14:textId="00EE83DC" w:rsidR="000428AA" w:rsidRPr="00196229" w:rsidRDefault="000428AA" w:rsidP="000428AA">
      <w:pPr>
        <w:pStyle w:val="Default"/>
        <w:rPr>
          <w:sz w:val="20"/>
          <w:szCs w:val="20"/>
        </w:rPr>
      </w:pPr>
      <w:r w:rsidRPr="00573FAA">
        <w:rPr>
          <w:sz w:val="20"/>
          <w:szCs w:val="20"/>
          <w:u w:val="single"/>
        </w:rPr>
        <w:t>Familial pancreatic cancer (FPC</w:t>
      </w:r>
      <w:r w:rsidRPr="00573FAA">
        <w:rPr>
          <w:b/>
          <w:bCs/>
          <w:sz w:val="20"/>
          <w:szCs w:val="20"/>
          <w:u w:val="single"/>
        </w:rPr>
        <w:t xml:space="preserve">) </w:t>
      </w:r>
    </w:p>
    <w:p w14:paraId="11309DE1" w14:textId="63CBBE7C" w:rsidR="000428AA" w:rsidRPr="00573FAA" w:rsidRDefault="000428AA" w:rsidP="002E41AD">
      <w:pPr>
        <w:pStyle w:val="Default"/>
        <w:numPr>
          <w:ilvl w:val="0"/>
          <w:numId w:val="6"/>
        </w:numPr>
        <w:spacing w:after="44"/>
        <w:jc w:val="both"/>
        <w:rPr>
          <w:sz w:val="20"/>
          <w:szCs w:val="20"/>
        </w:rPr>
      </w:pPr>
      <w:r w:rsidRPr="00573FAA">
        <w:rPr>
          <w:sz w:val="20"/>
          <w:szCs w:val="20"/>
        </w:rPr>
        <w:t xml:space="preserve">FPC accounts for approximately 5-10% of all cases of pancreatic cancer </w:t>
      </w:r>
    </w:p>
    <w:p w14:paraId="1125721F" w14:textId="3C6FA7E6" w:rsidR="000428AA" w:rsidRPr="00573FAA" w:rsidRDefault="000428AA" w:rsidP="002E41AD">
      <w:pPr>
        <w:pStyle w:val="Default"/>
        <w:numPr>
          <w:ilvl w:val="0"/>
          <w:numId w:val="6"/>
        </w:numPr>
        <w:spacing w:after="44"/>
        <w:jc w:val="both"/>
        <w:rPr>
          <w:sz w:val="20"/>
          <w:szCs w:val="20"/>
        </w:rPr>
      </w:pPr>
      <w:r w:rsidRPr="00573FAA">
        <w:rPr>
          <w:sz w:val="20"/>
          <w:szCs w:val="20"/>
        </w:rPr>
        <w:t xml:space="preserve">Defined as </w:t>
      </w:r>
      <w:r w:rsidRPr="00573FAA">
        <w:rPr>
          <w:b/>
          <w:bCs/>
          <w:sz w:val="20"/>
          <w:szCs w:val="20"/>
        </w:rPr>
        <w:t xml:space="preserve">at least one pair of first-degree relatives </w:t>
      </w:r>
      <w:r w:rsidRPr="00573FAA">
        <w:rPr>
          <w:sz w:val="20"/>
          <w:szCs w:val="20"/>
        </w:rPr>
        <w:t xml:space="preserve">(FDR) affected by pancreatic cancer, with the suggestion of an autosomal dominant trait and incomplete penetrance. </w:t>
      </w:r>
    </w:p>
    <w:p w14:paraId="6497B746" w14:textId="25E63901" w:rsidR="000428AA" w:rsidRPr="00573FAA" w:rsidRDefault="000428AA" w:rsidP="002E41AD">
      <w:pPr>
        <w:pStyle w:val="Default"/>
        <w:numPr>
          <w:ilvl w:val="0"/>
          <w:numId w:val="6"/>
        </w:numPr>
        <w:spacing w:after="44"/>
        <w:jc w:val="both"/>
        <w:rPr>
          <w:sz w:val="20"/>
          <w:szCs w:val="20"/>
        </w:rPr>
      </w:pPr>
      <w:r w:rsidRPr="00573FAA">
        <w:rPr>
          <w:sz w:val="20"/>
          <w:szCs w:val="20"/>
        </w:rPr>
        <w:t xml:space="preserve">The genetic cause of FPC remains largely unknown, although </w:t>
      </w:r>
      <w:r w:rsidRPr="00573FAA">
        <w:rPr>
          <w:i/>
          <w:iCs/>
          <w:sz w:val="20"/>
          <w:szCs w:val="20"/>
        </w:rPr>
        <w:t xml:space="preserve">BRCA2 </w:t>
      </w:r>
      <w:r w:rsidRPr="00573FAA">
        <w:rPr>
          <w:sz w:val="20"/>
          <w:szCs w:val="20"/>
        </w:rPr>
        <w:t>has been found to be positive in 6-16% of individuals with FPC</w:t>
      </w:r>
      <w:r w:rsidRPr="00CC1222">
        <w:rPr>
          <w:sz w:val="20"/>
          <w:szCs w:val="20"/>
          <w:vertAlign w:val="superscript"/>
        </w:rPr>
        <w:t xml:space="preserve"> </w:t>
      </w:r>
      <w:r w:rsidR="00CC1222" w:rsidRPr="00CC1222">
        <w:rPr>
          <w:sz w:val="20"/>
          <w:szCs w:val="20"/>
          <w:vertAlign w:val="superscript"/>
        </w:rPr>
        <w:t>2</w:t>
      </w:r>
      <w:r w:rsidRPr="00573FAA">
        <w:rPr>
          <w:sz w:val="20"/>
          <w:szCs w:val="20"/>
        </w:rPr>
        <w:t xml:space="preserve"> and mutations in </w:t>
      </w:r>
      <w:r w:rsidRPr="00573FAA">
        <w:rPr>
          <w:i/>
          <w:iCs/>
          <w:sz w:val="20"/>
          <w:szCs w:val="20"/>
        </w:rPr>
        <w:t xml:space="preserve">PALB2 </w:t>
      </w:r>
      <w:r w:rsidRPr="00573FAA">
        <w:rPr>
          <w:sz w:val="20"/>
          <w:szCs w:val="20"/>
        </w:rPr>
        <w:t xml:space="preserve">explain 1-3% of FPC kindreds. </w:t>
      </w:r>
    </w:p>
    <w:p w14:paraId="2B5ED21F" w14:textId="54F651BC" w:rsidR="000428AA" w:rsidRPr="00573FAA" w:rsidRDefault="000428AA" w:rsidP="002E41AD">
      <w:pPr>
        <w:pStyle w:val="Default"/>
        <w:numPr>
          <w:ilvl w:val="0"/>
          <w:numId w:val="6"/>
        </w:numPr>
        <w:jc w:val="both"/>
        <w:rPr>
          <w:sz w:val="20"/>
          <w:szCs w:val="20"/>
        </w:rPr>
      </w:pPr>
      <w:r w:rsidRPr="00573FAA">
        <w:rPr>
          <w:sz w:val="20"/>
          <w:szCs w:val="20"/>
        </w:rPr>
        <w:t>Screening is recommended for individuals considered to be at a high risk of developing pancreatic cancer (i.e</w:t>
      </w:r>
      <w:r w:rsidR="002E41AD" w:rsidRPr="00573FAA">
        <w:rPr>
          <w:sz w:val="20"/>
          <w:szCs w:val="20"/>
        </w:rPr>
        <w:t>.</w:t>
      </w:r>
      <w:r w:rsidRPr="00573FAA">
        <w:rPr>
          <w:sz w:val="20"/>
          <w:szCs w:val="20"/>
        </w:rPr>
        <w:t xml:space="preserve"> &gt;5% lifetime risk, or fivefold increased relative risk) although there is no consensus on age to commence screening. </w:t>
      </w:r>
    </w:p>
    <w:p w14:paraId="08AA8054" w14:textId="1009C0A1" w:rsidR="002E41AD" w:rsidRDefault="002E41AD" w:rsidP="002E41AD">
      <w:pPr>
        <w:pStyle w:val="Default"/>
        <w:jc w:val="both"/>
        <w:rPr>
          <w:sz w:val="23"/>
          <w:szCs w:val="23"/>
        </w:rPr>
      </w:pPr>
    </w:p>
    <w:tbl>
      <w:tblPr>
        <w:tblStyle w:val="TableGrid"/>
        <w:tblW w:w="9209" w:type="dxa"/>
        <w:tblLook w:val="04A0" w:firstRow="1" w:lastRow="0" w:firstColumn="1" w:lastColumn="0" w:noHBand="0" w:noVBand="1"/>
      </w:tblPr>
      <w:tblGrid>
        <w:gridCol w:w="3005"/>
        <w:gridCol w:w="3005"/>
        <w:gridCol w:w="3199"/>
      </w:tblGrid>
      <w:tr w:rsidR="002E41AD" w14:paraId="6AA6EEB4" w14:textId="77777777" w:rsidTr="00573FAA">
        <w:tc>
          <w:tcPr>
            <w:tcW w:w="3005" w:type="dxa"/>
          </w:tcPr>
          <w:p w14:paraId="30893209" w14:textId="6ED74AC9" w:rsidR="002E41AD" w:rsidRPr="00573FAA" w:rsidRDefault="002E41AD" w:rsidP="002E41AD">
            <w:pPr>
              <w:pStyle w:val="Default"/>
              <w:jc w:val="both"/>
              <w:rPr>
                <w:sz w:val="20"/>
                <w:szCs w:val="20"/>
              </w:rPr>
            </w:pPr>
            <w:r w:rsidRPr="00573FAA">
              <w:rPr>
                <w:b/>
                <w:bCs/>
                <w:sz w:val="20"/>
                <w:szCs w:val="20"/>
              </w:rPr>
              <w:t>Family History of PC</w:t>
            </w:r>
          </w:p>
        </w:tc>
        <w:tc>
          <w:tcPr>
            <w:tcW w:w="3005" w:type="dxa"/>
          </w:tcPr>
          <w:p w14:paraId="1A5143DC" w14:textId="50671DA2" w:rsidR="002E41AD" w:rsidRPr="00573FAA" w:rsidRDefault="002E41AD" w:rsidP="002E41AD">
            <w:pPr>
              <w:pStyle w:val="Default"/>
              <w:jc w:val="both"/>
              <w:rPr>
                <w:sz w:val="20"/>
                <w:szCs w:val="20"/>
              </w:rPr>
            </w:pPr>
            <w:r w:rsidRPr="00573FAA">
              <w:rPr>
                <w:b/>
                <w:bCs/>
                <w:sz w:val="20"/>
                <w:szCs w:val="20"/>
              </w:rPr>
              <w:t>Relative risk of PC</w:t>
            </w:r>
          </w:p>
        </w:tc>
        <w:tc>
          <w:tcPr>
            <w:tcW w:w="3199" w:type="dxa"/>
          </w:tcPr>
          <w:p w14:paraId="3AA5186D" w14:textId="6E3A98F9" w:rsidR="002E41AD" w:rsidRPr="00573FAA" w:rsidRDefault="002E41AD" w:rsidP="002E41AD">
            <w:pPr>
              <w:pStyle w:val="Default"/>
              <w:jc w:val="both"/>
              <w:rPr>
                <w:sz w:val="20"/>
                <w:szCs w:val="20"/>
              </w:rPr>
            </w:pPr>
            <w:r w:rsidRPr="00573FAA">
              <w:rPr>
                <w:b/>
                <w:bCs/>
                <w:sz w:val="20"/>
                <w:szCs w:val="20"/>
              </w:rPr>
              <w:t>Cumulative life time risk of PC %</w:t>
            </w:r>
          </w:p>
        </w:tc>
      </w:tr>
      <w:tr w:rsidR="002E41AD" w14:paraId="02A6EC02" w14:textId="77777777" w:rsidTr="00573FAA">
        <w:tc>
          <w:tcPr>
            <w:tcW w:w="3005" w:type="dxa"/>
          </w:tcPr>
          <w:p w14:paraId="212058D1" w14:textId="031D79A0" w:rsidR="002E41AD" w:rsidRPr="00573FAA" w:rsidRDefault="002E41AD" w:rsidP="002E41AD">
            <w:pPr>
              <w:pStyle w:val="Default"/>
              <w:jc w:val="both"/>
              <w:rPr>
                <w:sz w:val="20"/>
                <w:szCs w:val="20"/>
              </w:rPr>
            </w:pPr>
            <w:r w:rsidRPr="00573FAA">
              <w:rPr>
                <w:sz w:val="20"/>
                <w:szCs w:val="20"/>
              </w:rPr>
              <w:t>General population</w:t>
            </w:r>
          </w:p>
        </w:tc>
        <w:tc>
          <w:tcPr>
            <w:tcW w:w="3005" w:type="dxa"/>
          </w:tcPr>
          <w:p w14:paraId="70FC1334" w14:textId="61D30C4E" w:rsidR="002E41AD" w:rsidRPr="00573FAA" w:rsidRDefault="002E41AD" w:rsidP="002E41AD">
            <w:pPr>
              <w:pStyle w:val="Default"/>
              <w:jc w:val="both"/>
              <w:rPr>
                <w:sz w:val="20"/>
                <w:szCs w:val="20"/>
              </w:rPr>
            </w:pPr>
            <w:r w:rsidRPr="00573FAA">
              <w:rPr>
                <w:sz w:val="20"/>
                <w:szCs w:val="20"/>
              </w:rPr>
              <w:t>1.0</w:t>
            </w:r>
          </w:p>
        </w:tc>
        <w:tc>
          <w:tcPr>
            <w:tcW w:w="3199" w:type="dxa"/>
          </w:tcPr>
          <w:p w14:paraId="1179A476" w14:textId="7E8D2053" w:rsidR="002E41AD" w:rsidRPr="00573FAA" w:rsidRDefault="002E41AD" w:rsidP="002E41AD">
            <w:pPr>
              <w:pStyle w:val="Default"/>
              <w:jc w:val="both"/>
              <w:rPr>
                <w:sz w:val="20"/>
                <w:szCs w:val="20"/>
              </w:rPr>
            </w:pPr>
            <w:r w:rsidRPr="00573FAA">
              <w:rPr>
                <w:sz w:val="20"/>
                <w:szCs w:val="20"/>
              </w:rPr>
              <w:t>1.3%</w:t>
            </w:r>
          </w:p>
        </w:tc>
      </w:tr>
      <w:tr w:rsidR="002E41AD" w14:paraId="1F7F33EB" w14:textId="77777777" w:rsidTr="00573FAA">
        <w:tc>
          <w:tcPr>
            <w:tcW w:w="3005" w:type="dxa"/>
          </w:tcPr>
          <w:p w14:paraId="58B8B17D" w14:textId="5DB36D66" w:rsidR="002E41AD" w:rsidRPr="00573FAA" w:rsidRDefault="002E41AD" w:rsidP="002E41AD">
            <w:pPr>
              <w:pStyle w:val="Default"/>
              <w:jc w:val="both"/>
              <w:rPr>
                <w:sz w:val="20"/>
                <w:szCs w:val="20"/>
              </w:rPr>
            </w:pPr>
            <w:r w:rsidRPr="00573FAA">
              <w:rPr>
                <w:sz w:val="20"/>
                <w:szCs w:val="20"/>
              </w:rPr>
              <w:t>1 first degree relative</w:t>
            </w:r>
          </w:p>
        </w:tc>
        <w:tc>
          <w:tcPr>
            <w:tcW w:w="3005" w:type="dxa"/>
          </w:tcPr>
          <w:p w14:paraId="407DDB0F" w14:textId="7C16F554" w:rsidR="002E41AD" w:rsidRPr="00573FAA" w:rsidRDefault="002E41AD" w:rsidP="002E41AD">
            <w:pPr>
              <w:pStyle w:val="Default"/>
              <w:jc w:val="both"/>
              <w:rPr>
                <w:sz w:val="20"/>
                <w:szCs w:val="20"/>
              </w:rPr>
            </w:pPr>
            <w:r w:rsidRPr="00573FAA">
              <w:rPr>
                <w:sz w:val="20"/>
                <w:szCs w:val="20"/>
              </w:rPr>
              <w:t>1.8-2.7</w:t>
            </w:r>
          </w:p>
        </w:tc>
        <w:tc>
          <w:tcPr>
            <w:tcW w:w="3199" w:type="dxa"/>
          </w:tcPr>
          <w:p w14:paraId="3749A657" w14:textId="10536AA0" w:rsidR="002E41AD" w:rsidRPr="00573FAA" w:rsidRDefault="002E41AD" w:rsidP="002E41AD">
            <w:pPr>
              <w:pStyle w:val="Default"/>
              <w:jc w:val="both"/>
              <w:rPr>
                <w:sz w:val="20"/>
                <w:szCs w:val="20"/>
              </w:rPr>
            </w:pPr>
            <w:r w:rsidRPr="00573FAA">
              <w:rPr>
                <w:sz w:val="20"/>
                <w:szCs w:val="20"/>
              </w:rPr>
              <w:t>4%</w:t>
            </w:r>
          </w:p>
        </w:tc>
      </w:tr>
      <w:tr w:rsidR="002E41AD" w14:paraId="76120DAF" w14:textId="77777777" w:rsidTr="00573FAA">
        <w:tc>
          <w:tcPr>
            <w:tcW w:w="3005" w:type="dxa"/>
          </w:tcPr>
          <w:p w14:paraId="6DF78FD1" w14:textId="6A230405" w:rsidR="002E41AD" w:rsidRPr="00573FAA" w:rsidRDefault="002E41AD" w:rsidP="002E41AD">
            <w:pPr>
              <w:pStyle w:val="Default"/>
              <w:jc w:val="both"/>
              <w:rPr>
                <w:sz w:val="20"/>
                <w:szCs w:val="20"/>
              </w:rPr>
            </w:pPr>
            <w:r w:rsidRPr="00573FAA">
              <w:rPr>
                <w:sz w:val="20"/>
                <w:szCs w:val="20"/>
              </w:rPr>
              <w:t>2 first degree relatives</w:t>
            </w:r>
          </w:p>
        </w:tc>
        <w:tc>
          <w:tcPr>
            <w:tcW w:w="3005" w:type="dxa"/>
          </w:tcPr>
          <w:p w14:paraId="4D552FC6" w14:textId="2D7D5E6A" w:rsidR="002E41AD" w:rsidRPr="00573FAA" w:rsidRDefault="002E41AD" w:rsidP="002E41AD">
            <w:pPr>
              <w:pStyle w:val="Default"/>
              <w:jc w:val="both"/>
              <w:rPr>
                <w:sz w:val="20"/>
                <w:szCs w:val="20"/>
              </w:rPr>
            </w:pPr>
            <w:r w:rsidRPr="00573FAA">
              <w:rPr>
                <w:sz w:val="20"/>
                <w:szCs w:val="20"/>
              </w:rPr>
              <w:t xml:space="preserve">6.4 </w:t>
            </w:r>
          </w:p>
        </w:tc>
        <w:tc>
          <w:tcPr>
            <w:tcW w:w="3199" w:type="dxa"/>
          </w:tcPr>
          <w:p w14:paraId="581699AB" w14:textId="31C7414C" w:rsidR="002E41AD" w:rsidRPr="00573FAA" w:rsidRDefault="002E41AD" w:rsidP="002E41AD">
            <w:pPr>
              <w:pStyle w:val="Default"/>
              <w:jc w:val="both"/>
              <w:rPr>
                <w:sz w:val="20"/>
                <w:szCs w:val="20"/>
              </w:rPr>
            </w:pPr>
            <w:r w:rsidRPr="00573FAA">
              <w:rPr>
                <w:sz w:val="20"/>
                <w:szCs w:val="20"/>
              </w:rPr>
              <w:t>8-12%</w:t>
            </w:r>
          </w:p>
        </w:tc>
      </w:tr>
      <w:tr w:rsidR="002E41AD" w14:paraId="306F9C27" w14:textId="77777777" w:rsidTr="00573FAA">
        <w:tc>
          <w:tcPr>
            <w:tcW w:w="3005" w:type="dxa"/>
          </w:tcPr>
          <w:p w14:paraId="2DA3E73D" w14:textId="0536793E" w:rsidR="002E41AD" w:rsidRPr="00573FAA" w:rsidRDefault="002E41AD" w:rsidP="002E41AD">
            <w:pPr>
              <w:pStyle w:val="Default"/>
              <w:jc w:val="both"/>
              <w:rPr>
                <w:sz w:val="20"/>
                <w:szCs w:val="20"/>
              </w:rPr>
            </w:pPr>
            <w:r w:rsidRPr="00573FAA">
              <w:rPr>
                <w:sz w:val="20"/>
                <w:szCs w:val="20"/>
              </w:rPr>
              <w:t>3 first degree relatives</w:t>
            </w:r>
          </w:p>
        </w:tc>
        <w:tc>
          <w:tcPr>
            <w:tcW w:w="3005" w:type="dxa"/>
          </w:tcPr>
          <w:p w14:paraId="03EAE1F6" w14:textId="268C43B4" w:rsidR="002E41AD" w:rsidRPr="00573FAA" w:rsidRDefault="002E41AD" w:rsidP="002E41AD">
            <w:pPr>
              <w:pStyle w:val="Default"/>
              <w:jc w:val="both"/>
              <w:rPr>
                <w:sz w:val="20"/>
                <w:szCs w:val="20"/>
              </w:rPr>
            </w:pPr>
            <w:r w:rsidRPr="00573FAA">
              <w:rPr>
                <w:sz w:val="20"/>
                <w:szCs w:val="20"/>
              </w:rPr>
              <w:t>32</w:t>
            </w:r>
          </w:p>
        </w:tc>
        <w:tc>
          <w:tcPr>
            <w:tcW w:w="3199" w:type="dxa"/>
          </w:tcPr>
          <w:p w14:paraId="64EB42D4" w14:textId="2D6F5925" w:rsidR="002E41AD" w:rsidRPr="00573FAA" w:rsidRDefault="002E41AD" w:rsidP="002E41AD">
            <w:pPr>
              <w:pStyle w:val="Default"/>
              <w:jc w:val="both"/>
              <w:rPr>
                <w:sz w:val="20"/>
                <w:szCs w:val="20"/>
              </w:rPr>
            </w:pPr>
            <w:r w:rsidRPr="00573FAA">
              <w:rPr>
                <w:sz w:val="20"/>
                <w:szCs w:val="20"/>
              </w:rPr>
              <w:t>16-38%</w:t>
            </w:r>
          </w:p>
        </w:tc>
      </w:tr>
    </w:tbl>
    <w:p w14:paraId="7CCAE6DD" w14:textId="390597B4" w:rsidR="002E41AD" w:rsidRPr="00573FAA" w:rsidRDefault="002E41AD" w:rsidP="002E41AD">
      <w:pPr>
        <w:autoSpaceDE w:val="0"/>
        <w:autoSpaceDN w:val="0"/>
        <w:adjustRightInd w:val="0"/>
        <w:spacing w:after="0" w:line="240" w:lineRule="auto"/>
        <w:rPr>
          <w:rFonts w:ascii="Times New Roman" w:hAnsi="Times New Roman" w:cs="Times New Roman"/>
          <w:i/>
          <w:iCs/>
          <w:color w:val="000000"/>
          <w:sz w:val="20"/>
          <w:szCs w:val="20"/>
        </w:rPr>
      </w:pPr>
      <w:r w:rsidRPr="002E41AD">
        <w:rPr>
          <w:rFonts w:ascii="Times New Roman" w:hAnsi="Times New Roman" w:cs="Times New Roman"/>
          <w:i/>
          <w:iCs/>
          <w:color w:val="000000"/>
          <w:sz w:val="20"/>
          <w:szCs w:val="20"/>
        </w:rPr>
        <w:t>† Statistics from the US National Familial Pancreatic Tumour Registry (NFPTR) at John Hopkins University</w:t>
      </w:r>
      <w:r w:rsidR="00C72989">
        <w:rPr>
          <w:rFonts w:ascii="Times New Roman" w:hAnsi="Times New Roman" w:cs="Times New Roman"/>
          <w:i/>
          <w:iCs/>
          <w:color w:val="000000"/>
          <w:sz w:val="20"/>
          <w:szCs w:val="20"/>
        </w:rPr>
        <w:t xml:space="preserve"> </w:t>
      </w:r>
      <w:r w:rsidR="000374BE">
        <w:rPr>
          <w:rFonts w:ascii="Times New Roman" w:hAnsi="Times New Roman" w:cs="Times New Roman"/>
          <w:i/>
          <w:iCs/>
          <w:color w:val="000000"/>
          <w:sz w:val="20"/>
          <w:szCs w:val="20"/>
          <w:vertAlign w:val="superscript"/>
        </w:rPr>
        <w:t>3,4</w:t>
      </w:r>
      <w:r w:rsidRPr="002E41AD">
        <w:rPr>
          <w:rFonts w:ascii="Times New Roman" w:hAnsi="Times New Roman" w:cs="Times New Roman"/>
          <w:i/>
          <w:iCs/>
          <w:color w:val="000000"/>
          <w:sz w:val="20"/>
          <w:szCs w:val="20"/>
        </w:rPr>
        <w:t xml:space="preserve"> </w:t>
      </w:r>
    </w:p>
    <w:p w14:paraId="7B471CA8" w14:textId="77777777" w:rsidR="002E41AD" w:rsidRDefault="002E41AD" w:rsidP="002E41AD">
      <w:pPr>
        <w:autoSpaceDE w:val="0"/>
        <w:autoSpaceDN w:val="0"/>
        <w:adjustRightInd w:val="0"/>
        <w:spacing w:after="0" w:line="240" w:lineRule="auto"/>
        <w:rPr>
          <w:rFonts w:ascii="Times New Roman" w:hAnsi="Times New Roman" w:cs="Times New Roman"/>
          <w:color w:val="000000"/>
          <w:sz w:val="16"/>
          <w:szCs w:val="16"/>
        </w:rPr>
      </w:pPr>
    </w:p>
    <w:p w14:paraId="0F07B0B0" w14:textId="1441291C" w:rsidR="002E41AD" w:rsidRPr="00573FAA" w:rsidRDefault="002E41AD" w:rsidP="002E41AD">
      <w:pPr>
        <w:pStyle w:val="ListParagraph"/>
        <w:numPr>
          <w:ilvl w:val="0"/>
          <w:numId w:val="6"/>
        </w:numPr>
        <w:autoSpaceDE w:val="0"/>
        <w:autoSpaceDN w:val="0"/>
        <w:adjustRightInd w:val="0"/>
        <w:spacing w:after="0" w:line="240" w:lineRule="auto"/>
        <w:rPr>
          <w:rFonts w:ascii="Times New Roman" w:hAnsi="Times New Roman" w:cs="Times New Roman"/>
          <w:color w:val="000000"/>
          <w:sz w:val="23"/>
          <w:szCs w:val="23"/>
        </w:rPr>
      </w:pPr>
      <w:r w:rsidRPr="00573FAA">
        <w:rPr>
          <w:rFonts w:ascii="Times New Roman" w:hAnsi="Times New Roman" w:cs="Times New Roman"/>
          <w:color w:val="000000"/>
          <w:sz w:val="20"/>
          <w:szCs w:val="20"/>
        </w:rPr>
        <w:t>Age of onset is important. The risk is higher if there is an FDR with onset of PC younger than 50 years of age.</w:t>
      </w:r>
      <w:r w:rsidR="00573FAA">
        <w:rPr>
          <w:rFonts w:ascii="Times New Roman" w:hAnsi="Times New Roman" w:cs="Times New Roman"/>
          <w:color w:val="000000"/>
          <w:sz w:val="23"/>
          <w:szCs w:val="23"/>
        </w:rPr>
        <w:t xml:space="preserve"> </w:t>
      </w:r>
      <w:r w:rsidRPr="00573FAA">
        <w:rPr>
          <w:rFonts w:ascii="Times New Roman" w:hAnsi="Times New Roman" w:cs="Times New Roman"/>
          <w:color w:val="000000"/>
          <w:sz w:val="23"/>
          <w:szCs w:val="23"/>
        </w:rPr>
        <w:t xml:space="preserve"> </w:t>
      </w:r>
    </w:p>
    <w:p w14:paraId="351201EA"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23"/>
          <w:szCs w:val="23"/>
        </w:rPr>
      </w:pPr>
    </w:p>
    <w:p w14:paraId="37DA8422" w14:textId="29AEF33C" w:rsidR="002E41AD" w:rsidRPr="00573FAA" w:rsidRDefault="002E41AD" w:rsidP="00573FAA">
      <w:pPr>
        <w:autoSpaceDE w:val="0"/>
        <w:autoSpaceDN w:val="0"/>
        <w:adjustRightInd w:val="0"/>
        <w:spacing w:after="0" w:line="240" w:lineRule="auto"/>
        <w:ind w:left="720"/>
        <w:rPr>
          <w:rFonts w:ascii="Times New Roman" w:hAnsi="Times New Roman" w:cs="Times New Roman"/>
          <w:color w:val="000000"/>
          <w:sz w:val="20"/>
          <w:szCs w:val="20"/>
        </w:rPr>
      </w:pPr>
      <w:r w:rsidRPr="002E41AD">
        <w:rPr>
          <w:rFonts w:ascii="Times New Roman" w:hAnsi="Times New Roman" w:cs="Times New Roman"/>
          <w:color w:val="000000"/>
          <w:sz w:val="20"/>
          <w:szCs w:val="20"/>
        </w:rPr>
        <w:t>For example, the lifetime risk of PC in an individual with 3 FDR is 38% if one first-degree relative had cancer at age 40 compared with 19% when the youngest age of onset of cancer in the family is 60</w:t>
      </w:r>
      <w:r w:rsidR="00C72989">
        <w:rPr>
          <w:rFonts w:ascii="Times New Roman" w:hAnsi="Times New Roman" w:cs="Times New Roman"/>
          <w:color w:val="000000"/>
          <w:sz w:val="20"/>
          <w:szCs w:val="20"/>
        </w:rPr>
        <w:t xml:space="preserve"> </w:t>
      </w:r>
      <w:r w:rsidR="000374BE">
        <w:rPr>
          <w:rFonts w:ascii="Times New Roman" w:hAnsi="Times New Roman" w:cs="Times New Roman"/>
          <w:color w:val="000000"/>
          <w:sz w:val="20"/>
          <w:szCs w:val="20"/>
          <w:vertAlign w:val="superscript"/>
        </w:rPr>
        <w:t>5</w:t>
      </w:r>
      <w:r w:rsidRPr="002E41AD">
        <w:rPr>
          <w:rFonts w:ascii="Times New Roman" w:hAnsi="Times New Roman" w:cs="Times New Roman"/>
          <w:color w:val="000000"/>
          <w:sz w:val="20"/>
          <w:szCs w:val="20"/>
        </w:rPr>
        <w:t xml:space="preserve"> </w:t>
      </w:r>
    </w:p>
    <w:p w14:paraId="42826EE1" w14:textId="77777777" w:rsidR="002E41AD" w:rsidRPr="00573FAA" w:rsidRDefault="002E41AD" w:rsidP="002E41AD">
      <w:pPr>
        <w:autoSpaceDE w:val="0"/>
        <w:autoSpaceDN w:val="0"/>
        <w:adjustRightInd w:val="0"/>
        <w:spacing w:after="0" w:line="240" w:lineRule="auto"/>
        <w:rPr>
          <w:rFonts w:ascii="Times New Roman" w:hAnsi="Times New Roman" w:cs="Times New Roman"/>
          <w:color w:val="000000"/>
          <w:sz w:val="20"/>
          <w:szCs w:val="20"/>
        </w:rPr>
      </w:pPr>
    </w:p>
    <w:p w14:paraId="4E143749" w14:textId="59A7ABE6" w:rsidR="002E41AD" w:rsidRPr="00573FAA" w:rsidRDefault="002E41AD" w:rsidP="002E41AD">
      <w:pPr>
        <w:pStyle w:val="ListParagraph"/>
        <w:numPr>
          <w:ilvl w:val="0"/>
          <w:numId w:val="6"/>
        </w:numPr>
        <w:autoSpaceDE w:val="0"/>
        <w:autoSpaceDN w:val="0"/>
        <w:adjustRightInd w:val="0"/>
        <w:spacing w:after="0" w:line="240" w:lineRule="auto"/>
        <w:rPr>
          <w:rFonts w:ascii="Times New Roman" w:hAnsi="Times New Roman" w:cs="Times New Roman"/>
          <w:color w:val="000000"/>
          <w:sz w:val="20"/>
          <w:szCs w:val="20"/>
        </w:rPr>
      </w:pPr>
      <w:r w:rsidRPr="00573FAA">
        <w:rPr>
          <w:rFonts w:ascii="Times New Roman" w:hAnsi="Times New Roman" w:cs="Times New Roman"/>
          <w:color w:val="000000"/>
          <w:sz w:val="20"/>
          <w:szCs w:val="20"/>
        </w:rPr>
        <w:t>Evidence suggests that smoking increases the risk of pancreatic cancer by 2-3.7 times over the inherited predisposition and lowers the age of onset by 10 years</w:t>
      </w:r>
      <w:r w:rsidR="00C72989">
        <w:rPr>
          <w:rFonts w:ascii="Times New Roman" w:hAnsi="Times New Roman" w:cs="Times New Roman"/>
          <w:color w:val="000000"/>
          <w:sz w:val="20"/>
          <w:szCs w:val="20"/>
        </w:rPr>
        <w:t xml:space="preserve"> </w:t>
      </w:r>
      <w:r w:rsidR="000374BE">
        <w:rPr>
          <w:rFonts w:ascii="Times New Roman" w:hAnsi="Times New Roman" w:cs="Times New Roman"/>
          <w:color w:val="000000"/>
          <w:sz w:val="20"/>
          <w:szCs w:val="20"/>
          <w:vertAlign w:val="superscript"/>
        </w:rPr>
        <w:t>6</w:t>
      </w:r>
    </w:p>
    <w:p w14:paraId="7899D89D"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16"/>
          <w:szCs w:val="16"/>
        </w:rPr>
      </w:pPr>
    </w:p>
    <w:p w14:paraId="4117EADB"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20"/>
          <w:szCs w:val="20"/>
          <w:u w:val="single"/>
        </w:rPr>
      </w:pPr>
      <w:r w:rsidRPr="002E41AD">
        <w:rPr>
          <w:rFonts w:ascii="Times New Roman" w:hAnsi="Times New Roman" w:cs="Times New Roman"/>
          <w:color w:val="000000"/>
          <w:sz w:val="20"/>
          <w:szCs w:val="20"/>
          <w:u w:val="single"/>
        </w:rPr>
        <w:t xml:space="preserve">Inherited pancreatic cancer syndromes </w:t>
      </w:r>
    </w:p>
    <w:p w14:paraId="4D99BC15" w14:textId="392F19D7" w:rsidR="002E41AD" w:rsidRPr="00573FAA" w:rsidRDefault="002E41AD" w:rsidP="002E41AD">
      <w:pPr>
        <w:autoSpaceDE w:val="0"/>
        <w:autoSpaceDN w:val="0"/>
        <w:adjustRightInd w:val="0"/>
        <w:spacing w:after="0" w:line="240" w:lineRule="auto"/>
        <w:rPr>
          <w:rFonts w:ascii="Times New Roman" w:hAnsi="Times New Roman" w:cs="Times New Roman"/>
          <w:color w:val="000000"/>
          <w:sz w:val="20"/>
          <w:szCs w:val="20"/>
        </w:rPr>
      </w:pPr>
      <w:r w:rsidRPr="002E41AD">
        <w:rPr>
          <w:rFonts w:ascii="Times New Roman" w:hAnsi="Times New Roman" w:cs="Times New Roman"/>
          <w:color w:val="000000"/>
          <w:sz w:val="20"/>
          <w:szCs w:val="20"/>
        </w:rPr>
        <w:t>• Known genetic syndromes that increase the risk of pancreatic cancer</w:t>
      </w:r>
      <w:r w:rsidR="00C72989">
        <w:rPr>
          <w:rFonts w:ascii="Times New Roman" w:hAnsi="Times New Roman" w:cs="Times New Roman"/>
          <w:color w:val="000000"/>
          <w:sz w:val="20"/>
          <w:szCs w:val="20"/>
        </w:rPr>
        <w:t xml:space="preserve"> </w:t>
      </w:r>
      <w:r w:rsidR="000374BE">
        <w:rPr>
          <w:rFonts w:ascii="Times New Roman" w:hAnsi="Times New Roman" w:cs="Times New Roman"/>
          <w:color w:val="000000"/>
          <w:sz w:val="20"/>
          <w:szCs w:val="20"/>
          <w:vertAlign w:val="superscript"/>
        </w:rPr>
        <w:t>7,8</w:t>
      </w:r>
      <w:r w:rsidRPr="002E41AD">
        <w:rPr>
          <w:rFonts w:ascii="Times New Roman" w:hAnsi="Times New Roman" w:cs="Times New Roman"/>
          <w:color w:val="000000"/>
          <w:sz w:val="20"/>
          <w:szCs w:val="20"/>
        </w:rPr>
        <w:t xml:space="preserve"> </w:t>
      </w:r>
    </w:p>
    <w:p w14:paraId="4F796D51"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16"/>
          <w:szCs w:val="16"/>
        </w:rPr>
      </w:pPr>
    </w:p>
    <w:tbl>
      <w:tblPr>
        <w:tblW w:w="9454" w:type="dxa"/>
        <w:tblInd w:w="-108" w:type="dxa"/>
        <w:tblBorders>
          <w:top w:val="nil"/>
          <w:left w:val="nil"/>
          <w:bottom w:val="nil"/>
          <w:right w:val="nil"/>
        </w:tblBorders>
        <w:tblLayout w:type="fixed"/>
        <w:tblLook w:val="0000" w:firstRow="0" w:lastRow="0" w:firstColumn="0" w:lastColumn="0" w:noHBand="0" w:noVBand="0"/>
      </w:tblPr>
      <w:tblGrid>
        <w:gridCol w:w="2314"/>
        <w:gridCol w:w="619"/>
        <w:gridCol w:w="1695"/>
        <w:gridCol w:w="1849"/>
        <w:gridCol w:w="2977"/>
      </w:tblGrid>
      <w:tr w:rsidR="002E41AD" w:rsidRPr="002E41AD" w14:paraId="3F979E19" w14:textId="77777777" w:rsidTr="00C72989">
        <w:trPr>
          <w:trHeight w:val="255"/>
        </w:trPr>
        <w:tc>
          <w:tcPr>
            <w:tcW w:w="2933" w:type="dxa"/>
            <w:gridSpan w:val="2"/>
            <w:tcBorders>
              <w:top w:val="single" w:sz="8" w:space="0" w:color="auto"/>
              <w:left w:val="single" w:sz="8" w:space="0" w:color="auto"/>
              <w:bottom w:val="single" w:sz="8" w:space="0" w:color="auto"/>
              <w:right w:val="single" w:sz="8" w:space="0" w:color="auto"/>
            </w:tcBorders>
          </w:tcPr>
          <w:p w14:paraId="1DD15A62"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20"/>
                <w:szCs w:val="20"/>
              </w:rPr>
            </w:pPr>
            <w:r w:rsidRPr="002E41AD">
              <w:rPr>
                <w:rFonts w:ascii="Times New Roman" w:hAnsi="Times New Roman" w:cs="Times New Roman"/>
                <w:b/>
                <w:bCs/>
                <w:color w:val="000000"/>
                <w:sz w:val="20"/>
                <w:szCs w:val="20"/>
              </w:rPr>
              <w:t xml:space="preserve">Cancer Syndrome </w:t>
            </w:r>
          </w:p>
        </w:tc>
        <w:tc>
          <w:tcPr>
            <w:tcW w:w="1695" w:type="dxa"/>
            <w:tcBorders>
              <w:top w:val="single" w:sz="8" w:space="0" w:color="auto"/>
              <w:left w:val="single" w:sz="8" w:space="0" w:color="auto"/>
              <w:bottom w:val="single" w:sz="8" w:space="0" w:color="auto"/>
              <w:right w:val="single" w:sz="8" w:space="0" w:color="auto"/>
            </w:tcBorders>
          </w:tcPr>
          <w:p w14:paraId="03851289"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20"/>
                <w:szCs w:val="20"/>
              </w:rPr>
            </w:pPr>
            <w:r w:rsidRPr="002E41AD">
              <w:rPr>
                <w:rFonts w:ascii="Times New Roman" w:hAnsi="Times New Roman" w:cs="Times New Roman"/>
                <w:b/>
                <w:bCs/>
                <w:color w:val="000000"/>
                <w:sz w:val="20"/>
                <w:szCs w:val="20"/>
              </w:rPr>
              <w:t xml:space="preserve">Genes </w:t>
            </w:r>
          </w:p>
        </w:tc>
        <w:tc>
          <w:tcPr>
            <w:tcW w:w="1849" w:type="dxa"/>
            <w:tcBorders>
              <w:top w:val="single" w:sz="8" w:space="0" w:color="auto"/>
              <w:left w:val="single" w:sz="8" w:space="0" w:color="auto"/>
              <w:bottom w:val="single" w:sz="8" w:space="0" w:color="auto"/>
              <w:right w:val="single" w:sz="8" w:space="0" w:color="auto"/>
            </w:tcBorders>
          </w:tcPr>
          <w:p w14:paraId="2324B656"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20"/>
                <w:szCs w:val="20"/>
              </w:rPr>
            </w:pPr>
            <w:r w:rsidRPr="002E41AD">
              <w:rPr>
                <w:rFonts w:ascii="Times New Roman" w:hAnsi="Times New Roman" w:cs="Times New Roman"/>
                <w:b/>
                <w:bCs/>
                <w:color w:val="000000"/>
                <w:sz w:val="20"/>
                <w:szCs w:val="20"/>
              </w:rPr>
              <w:t xml:space="preserve">Relative risk of PC </w:t>
            </w:r>
          </w:p>
        </w:tc>
        <w:tc>
          <w:tcPr>
            <w:tcW w:w="2977" w:type="dxa"/>
            <w:tcBorders>
              <w:top w:val="single" w:sz="8" w:space="0" w:color="auto"/>
              <w:left w:val="single" w:sz="8" w:space="0" w:color="auto"/>
              <w:bottom w:val="single" w:sz="8" w:space="0" w:color="auto"/>
              <w:right w:val="single" w:sz="8" w:space="0" w:color="auto"/>
            </w:tcBorders>
          </w:tcPr>
          <w:p w14:paraId="5273CD4B" w14:textId="77777777" w:rsidR="002E41AD" w:rsidRPr="002E41AD" w:rsidRDefault="002E41AD" w:rsidP="002E41AD">
            <w:pPr>
              <w:autoSpaceDE w:val="0"/>
              <w:autoSpaceDN w:val="0"/>
              <w:adjustRightInd w:val="0"/>
              <w:spacing w:after="0" w:line="240" w:lineRule="auto"/>
              <w:rPr>
                <w:rFonts w:ascii="Times New Roman" w:hAnsi="Times New Roman" w:cs="Times New Roman"/>
                <w:color w:val="000000"/>
                <w:sz w:val="20"/>
                <w:szCs w:val="20"/>
              </w:rPr>
            </w:pPr>
            <w:r w:rsidRPr="002E41AD">
              <w:rPr>
                <w:rFonts w:ascii="Times New Roman" w:hAnsi="Times New Roman" w:cs="Times New Roman"/>
                <w:b/>
                <w:bCs/>
                <w:color w:val="000000"/>
                <w:sz w:val="20"/>
                <w:szCs w:val="20"/>
              </w:rPr>
              <w:t xml:space="preserve">Cumulative life time risk of PC </w:t>
            </w:r>
          </w:p>
        </w:tc>
      </w:tr>
      <w:tr w:rsidR="00C72989" w:rsidRPr="002E41AD" w14:paraId="21B8632E" w14:textId="77777777" w:rsidTr="00C72989">
        <w:trPr>
          <w:trHeight w:val="255"/>
        </w:trPr>
        <w:tc>
          <w:tcPr>
            <w:tcW w:w="2933" w:type="dxa"/>
            <w:gridSpan w:val="2"/>
            <w:tcBorders>
              <w:top w:val="single" w:sz="8" w:space="0" w:color="auto"/>
              <w:left w:val="single" w:sz="8" w:space="0" w:color="auto"/>
              <w:bottom w:val="single" w:sz="8" w:space="0" w:color="auto"/>
              <w:right w:val="single" w:sz="8" w:space="0" w:color="auto"/>
            </w:tcBorders>
          </w:tcPr>
          <w:p w14:paraId="740BED75" w14:textId="5810EC5F"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Hereditary Pancreatitis </w:t>
            </w:r>
            <w:r w:rsidR="000374BE">
              <w:rPr>
                <w:rFonts w:ascii="Times New Roman" w:hAnsi="Times New Roman" w:cs="Times New Roman"/>
                <w:sz w:val="20"/>
                <w:szCs w:val="20"/>
                <w:vertAlign w:val="superscript"/>
              </w:rPr>
              <w:t>9</w:t>
            </w:r>
          </w:p>
        </w:tc>
        <w:tc>
          <w:tcPr>
            <w:tcW w:w="1695" w:type="dxa"/>
            <w:tcBorders>
              <w:top w:val="single" w:sz="8" w:space="0" w:color="auto"/>
              <w:left w:val="single" w:sz="8" w:space="0" w:color="auto"/>
              <w:bottom w:val="single" w:sz="8" w:space="0" w:color="auto"/>
              <w:right w:val="single" w:sz="8" w:space="0" w:color="auto"/>
            </w:tcBorders>
          </w:tcPr>
          <w:p w14:paraId="7F5EAE7A" w14:textId="77777777" w:rsidR="00C72989" w:rsidRPr="00C72989" w:rsidRDefault="00C72989" w:rsidP="00C72989">
            <w:pPr>
              <w:pStyle w:val="Default"/>
              <w:rPr>
                <w:sz w:val="20"/>
                <w:szCs w:val="20"/>
              </w:rPr>
            </w:pPr>
            <w:r w:rsidRPr="00C72989">
              <w:rPr>
                <w:i/>
                <w:iCs/>
                <w:sz w:val="20"/>
                <w:szCs w:val="20"/>
              </w:rPr>
              <w:t xml:space="preserve">PRSS1, </w:t>
            </w:r>
          </w:p>
          <w:p w14:paraId="08A1A8D4" w14:textId="6E587647"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i/>
                <w:iCs/>
                <w:sz w:val="20"/>
                <w:szCs w:val="20"/>
              </w:rPr>
              <w:t xml:space="preserve">SPINK1 </w:t>
            </w:r>
          </w:p>
        </w:tc>
        <w:tc>
          <w:tcPr>
            <w:tcW w:w="1849" w:type="dxa"/>
            <w:tcBorders>
              <w:top w:val="single" w:sz="8" w:space="0" w:color="auto"/>
              <w:left w:val="single" w:sz="8" w:space="0" w:color="auto"/>
              <w:bottom w:val="single" w:sz="8" w:space="0" w:color="auto"/>
              <w:right w:val="single" w:sz="8" w:space="0" w:color="auto"/>
            </w:tcBorders>
          </w:tcPr>
          <w:p w14:paraId="3CD6824A" w14:textId="52BE7AA7"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53-80 </w:t>
            </w:r>
          </w:p>
        </w:tc>
        <w:tc>
          <w:tcPr>
            <w:tcW w:w="2977" w:type="dxa"/>
            <w:tcBorders>
              <w:top w:val="single" w:sz="8" w:space="0" w:color="auto"/>
              <w:left w:val="single" w:sz="8" w:space="0" w:color="auto"/>
              <w:bottom w:val="single" w:sz="8" w:space="0" w:color="auto"/>
              <w:right w:val="single" w:sz="8" w:space="0" w:color="auto"/>
            </w:tcBorders>
          </w:tcPr>
          <w:p w14:paraId="0C513058" w14:textId="7074320E"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40% </w:t>
            </w:r>
          </w:p>
        </w:tc>
      </w:tr>
      <w:tr w:rsidR="00C72989" w:rsidRPr="002E41AD" w14:paraId="7B45B6CC" w14:textId="77777777" w:rsidTr="00C72989">
        <w:trPr>
          <w:trHeight w:val="255"/>
        </w:trPr>
        <w:tc>
          <w:tcPr>
            <w:tcW w:w="2933" w:type="dxa"/>
            <w:gridSpan w:val="2"/>
            <w:tcBorders>
              <w:top w:val="single" w:sz="8" w:space="0" w:color="auto"/>
              <w:left w:val="single" w:sz="8" w:space="0" w:color="auto"/>
              <w:bottom w:val="single" w:sz="8" w:space="0" w:color="auto"/>
              <w:right w:val="single" w:sz="8" w:space="0" w:color="auto"/>
            </w:tcBorders>
          </w:tcPr>
          <w:p w14:paraId="68C8D4EE" w14:textId="34E72365"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proofErr w:type="spellStart"/>
            <w:r w:rsidRPr="00C72989">
              <w:rPr>
                <w:rFonts w:ascii="Times New Roman" w:hAnsi="Times New Roman" w:cs="Times New Roman"/>
                <w:sz w:val="20"/>
                <w:szCs w:val="20"/>
              </w:rPr>
              <w:t>Peutz-Jeghers</w:t>
            </w:r>
            <w:proofErr w:type="spellEnd"/>
            <w:r w:rsidRPr="00C72989">
              <w:rPr>
                <w:rFonts w:ascii="Times New Roman" w:hAnsi="Times New Roman" w:cs="Times New Roman"/>
                <w:sz w:val="20"/>
                <w:szCs w:val="20"/>
              </w:rPr>
              <w:t xml:space="preserve"> Syndrome </w:t>
            </w:r>
            <w:r w:rsidR="000374BE">
              <w:rPr>
                <w:rFonts w:ascii="Times New Roman" w:hAnsi="Times New Roman" w:cs="Times New Roman"/>
                <w:sz w:val="20"/>
                <w:szCs w:val="20"/>
                <w:vertAlign w:val="superscript"/>
              </w:rPr>
              <w:t>10</w:t>
            </w:r>
          </w:p>
        </w:tc>
        <w:tc>
          <w:tcPr>
            <w:tcW w:w="1695" w:type="dxa"/>
            <w:tcBorders>
              <w:top w:val="single" w:sz="8" w:space="0" w:color="auto"/>
              <w:left w:val="single" w:sz="8" w:space="0" w:color="auto"/>
              <w:bottom w:val="single" w:sz="8" w:space="0" w:color="auto"/>
              <w:right w:val="single" w:sz="8" w:space="0" w:color="auto"/>
            </w:tcBorders>
          </w:tcPr>
          <w:p w14:paraId="7B9DA97D" w14:textId="0DB1B39B"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i/>
                <w:iCs/>
                <w:sz w:val="20"/>
                <w:szCs w:val="20"/>
              </w:rPr>
              <w:t xml:space="preserve">STK11 </w:t>
            </w:r>
          </w:p>
        </w:tc>
        <w:tc>
          <w:tcPr>
            <w:tcW w:w="1849" w:type="dxa"/>
            <w:tcBorders>
              <w:top w:val="single" w:sz="8" w:space="0" w:color="auto"/>
              <w:left w:val="single" w:sz="8" w:space="0" w:color="auto"/>
              <w:bottom w:val="single" w:sz="8" w:space="0" w:color="auto"/>
              <w:right w:val="single" w:sz="8" w:space="0" w:color="auto"/>
            </w:tcBorders>
          </w:tcPr>
          <w:p w14:paraId="6A7C2A5A" w14:textId="7543E6EB"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132 </w:t>
            </w:r>
          </w:p>
        </w:tc>
        <w:tc>
          <w:tcPr>
            <w:tcW w:w="2977" w:type="dxa"/>
            <w:tcBorders>
              <w:top w:val="single" w:sz="8" w:space="0" w:color="auto"/>
              <w:left w:val="single" w:sz="8" w:space="0" w:color="auto"/>
              <w:bottom w:val="single" w:sz="8" w:space="0" w:color="auto"/>
              <w:right w:val="single" w:sz="8" w:space="0" w:color="auto"/>
            </w:tcBorders>
          </w:tcPr>
          <w:p w14:paraId="3871A7F8" w14:textId="48FECC9E"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36% </w:t>
            </w:r>
          </w:p>
        </w:tc>
      </w:tr>
      <w:tr w:rsidR="00C72989" w:rsidRPr="002E41AD" w14:paraId="0A71401E" w14:textId="77777777" w:rsidTr="00C72989">
        <w:trPr>
          <w:trHeight w:val="255"/>
        </w:trPr>
        <w:tc>
          <w:tcPr>
            <w:tcW w:w="2933" w:type="dxa"/>
            <w:gridSpan w:val="2"/>
            <w:tcBorders>
              <w:top w:val="single" w:sz="8" w:space="0" w:color="auto"/>
              <w:left w:val="single" w:sz="8" w:space="0" w:color="auto"/>
              <w:bottom w:val="single" w:sz="8" w:space="0" w:color="auto"/>
              <w:right w:val="single" w:sz="8" w:space="0" w:color="auto"/>
            </w:tcBorders>
          </w:tcPr>
          <w:p w14:paraId="44698CF4" w14:textId="60B19D36"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Hereditary Breast and Ovarian Cancer </w:t>
            </w:r>
            <w:r w:rsidR="000374BE">
              <w:rPr>
                <w:rFonts w:ascii="Times New Roman" w:hAnsi="Times New Roman" w:cs="Times New Roman"/>
                <w:sz w:val="20"/>
                <w:szCs w:val="20"/>
                <w:vertAlign w:val="superscript"/>
              </w:rPr>
              <w:t>11</w:t>
            </w:r>
            <w:r w:rsidRPr="00C72989">
              <w:rPr>
                <w:rFonts w:ascii="Times New Roman" w:hAnsi="Times New Roman" w:cs="Times New Roman"/>
                <w:sz w:val="20"/>
                <w:szCs w:val="20"/>
                <w:vertAlign w:val="superscript"/>
              </w:rPr>
              <w:t>*</w:t>
            </w:r>
            <w:r w:rsidRPr="00C72989">
              <w:rPr>
                <w:rFonts w:ascii="Times New Roman" w:hAnsi="Times New Roman" w:cs="Times New Roman"/>
                <w:sz w:val="20"/>
                <w:szCs w:val="20"/>
              </w:rPr>
              <w:t xml:space="preserve"> </w:t>
            </w:r>
          </w:p>
        </w:tc>
        <w:tc>
          <w:tcPr>
            <w:tcW w:w="1695" w:type="dxa"/>
            <w:tcBorders>
              <w:top w:val="single" w:sz="8" w:space="0" w:color="auto"/>
              <w:left w:val="single" w:sz="8" w:space="0" w:color="auto"/>
              <w:bottom w:val="single" w:sz="8" w:space="0" w:color="auto"/>
              <w:right w:val="single" w:sz="8" w:space="0" w:color="auto"/>
            </w:tcBorders>
          </w:tcPr>
          <w:p w14:paraId="20513938" w14:textId="0345F5E4"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i/>
                <w:iCs/>
                <w:sz w:val="20"/>
                <w:szCs w:val="20"/>
              </w:rPr>
              <w:t xml:space="preserve">BRCA2 </w:t>
            </w:r>
          </w:p>
        </w:tc>
        <w:tc>
          <w:tcPr>
            <w:tcW w:w="1849" w:type="dxa"/>
            <w:tcBorders>
              <w:top w:val="single" w:sz="8" w:space="0" w:color="auto"/>
              <w:left w:val="single" w:sz="8" w:space="0" w:color="auto"/>
              <w:bottom w:val="single" w:sz="8" w:space="0" w:color="auto"/>
              <w:right w:val="single" w:sz="8" w:space="0" w:color="auto"/>
            </w:tcBorders>
          </w:tcPr>
          <w:p w14:paraId="670CE53E" w14:textId="2DF6CC6C"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3.5 – 5.9 </w:t>
            </w:r>
          </w:p>
        </w:tc>
        <w:tc>
          <w:tcPr>
            <w:tcW w:w="2977" w:type="dxa"/>
            <w:tcBorders>
              <w:top w:val="single" w:sz="8" w:space="0" w:color="auto"/>
              <w:left w:val="single" w:sz="8" w:space="0" w:color="auto"/>
              <w:bottom w:val="single" w:sz="8" w:space="0" w:color="auto"/>
              <w:right w:val="single" w:sz="8" w:space="0" w:color="auto"/>
            </w:tcBorders>
          </w:tcPr>
          <w:p w14:paraId="74C37BCC" w14:textId="700D2599"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5% </w:t>
            </w:r>
          </w:p>
        </w:tc>
      </w:tr>
      <w:tr w:rsidR="00C72989" w:rsidRPr="002E41AD" w14:paraId="3C382AF8" w14:textId="77777777" w:rsidTr="00C72989">
        <w:trPr>
          <w:trHeight w:val="255"/>
        </w:trPr>
        <w:tc>
          <w:tcPr>
            <w:tcW w:w="2933" w:type="dxa"/>
            <w:gridSpan w:val="2"/>
            <w:tcBorders>
              <w:top w:val="single" w:sz="8" w:space="0" w:color="auto"/>
              <w:left w:val="single" w:sz="8" w:space="0" w:color="auto"/>
              <w:bottom w:val="single" w:sz="8" w:space="0" w:color="auto"/>
              <w:right w:val="single" w:sz="8" w:space="0" w:color="auto"/>
            </w:tcBorders>
          </w:tcPr>
          <w:p w14:paraId="6421D2B5" w14:textId="6E7634F3"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Familial Atypical Multiple Mole-Melanoma (FAMMM) </w:t>
            </w:r>
            <w:r w:rsidR="000374BE">
              <w:rPr>
                <w:rFonts w:ascii="Times New Roman" w:hAnsi="Times New Roman" w:cs="Times New Roman"/>
                <w:sz w:val="20"/>
                <w:szCs w:val="20"/>
                <w:vertAlign w:val="superscript"/>
              </w:rPr>
              <w:t>12</w:t>
            </w:r>
            <w:r w:rsidRPr="00C72989">
              <w:rPr>
                <w:rFonts w:ascii="Times New Roman" w:hAnsi="Times New Roman" w:cs="Times New Roman"/>
                <w:sz w:val="20"/>
                <w:szCs w:val="20"/>
                <w:vertAlign w:val="superscript"/>
              </w:rPr>
              <w:t xml:space="preserve"> # </w:t>
            </w:r>
          </w:p>
        </w:tc>
        <w:tc>
          <w:tcPr>
            <w:tcW w:w="1695" w:type="dxa"/>
            <w:tcBorders>
              <w:top w:val="single" w:sz="8" w:space="0" w:color="auto"/>
              <w:left w:val="single" w:sz="8" w:space="0" w:color="auto"/>
              <w:bottom w:val="single" w:sz="8" w:space="0" w:color="auto"/>
              <w:right w:val="single" w:sz="8" w:space="0" w:color="auto"/>
            </w:tcBorders>
          </w:tcPr>
          <w:p w14:paraId="009D5BF3" w14:textId="14120D54"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i/>
                <w:iCs/>
                <w:sz w:val="20"/>
                <w:szCs w:val="20"/>
              </w:rPr>
              <w:t xml:space="preserve">CDKN2A/p16 </w:t>
            </w:r>
          </w:p>
        </w:tc>
        <w:tc>
          <w:tcPr>
            <w:tcW w:w="1849" w:type="dxa"/>
            <w:tcBorders>
              <w:top w:val="single" w:sz="8" w:space="0" w:color="auto"/>
              <w:left w:val="single" w:sz="8" w:space="0" w:color="auto"/>
              <w:bottom w:val="single" w:sz="8" w:space="0" w:color="auto"/>
              <w:right w:val="single" w:sz="8" w:space="0" w:color="auto"/>
            </w:tcBorders>
          </w:tcPr>
          <w:p w14:paraId="2FDD25DC" w14:textId="1395FAD4"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13-22 </w:t>
            </w:r>
          </w:p>
        </w:tc>
        <w:tc>
          <w:tcPr>
            <w:tcW w:w="2977" w:type="dxa"/>
            <w:tcBorders>
              <w:top w:val="single" w:sz="8" w:space="0" w:color="auto"/>
              <w:left w:val="single" w:sz="8" w:space="0" w:color="auto"/>
              <w:bottom w:val="single" w:sz="8" w:space="0" w:color="auto"/>
              <w:right w:val="single" w:sz="8" w:space="0" w:color="auto"/>
            </w:tcBorders>
          </w:tcPr>
          <w:p w14:paraId="520245AF" w14:textId="7BC44A0A"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10-18% </w:t>
            </w:r>
          </w:p>
        </w:tc>
      </w:tr>
      <w:tr w:rsidR="00C72989" w:rsidRPr="002E41AD" w14:paraId="2FA890FF" w14:textId="77777777" w:rsidTr="00C72989">
        <w:trPr>
          <w:trHeight w:val="255"/>
        </w:trPr>
        <w:tc>
          <w:tcPr>
            <w:tcW w:w="2933" w:type="dxa"/>
            <w:gridSpan w:val="2"/>
            <w:tcBorders>
              <w:top w:val="single" w:sz="8" w:space="0" w:color="auto"/>
              <w:left w:val="single" w:sz="8" w:space="0" w:color="auto"/>
              <w:bottom w:val="single" w:sz="8" w:space="0" w:color="auto"/>
              <w:right w:val="single" w:sz="8" w:space="0" w:color="auto"/>
            </w:tcBorders>
          </w:tcPr>
          <w:p w14:paraId="657D3792" w14:textId="5CBEF31C"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Lynch Syndrome </w:t>
            </w:r>
            <w:r w:rsidR="000374BE">
              <w:rPr>
                <w:rFonts w:ascii="Times New Roman" w:hAnsi="Times New Roman" w:cs="Times New Roman"/>
                <w:sz w:val="20"/>
                <w:szCs w:val="20"/>
                <w:vertAlign w:val="superscript"/>
              </w:rPr>
              <w:t>13</w:t>
            </w:r>
          </w:p>
        </w:tc>
        <w:tc>
          <w:tcPr>
            <w:tcW w:w="1695" w:type="dxa"/>
            <w:tcBorders>
              <w:top w:val="single" w:sz="8" w:space="0" w:color="auto"/>
              <w:left w:val="single" w:sz="8" w:space="0" w:color="auto"/>
              <w:bottom w:val="single" w:sz="8" w:space="0" w:color="auto"/>
              <w:right w:val="single" w:sz="8" w:space="0" w:color="auto"/>
            </w:tcBorders>
          </w:tcPr>
          <w:p w14:paraId="0FC9B5E2" w14:textId="624D9475"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i/>
                <w:iCs/>
                <w:sz w:val="20"/>
                <w:szCs w:val="20"/>
              </w:rPr>
              <w:t xml:space="preserve">MSH2, MLH1, MSH6, PMS2 </w:t>
            </w:r>
          </w:p>
        </w:tc>
        <w:tc>
          <w:tcPr>
            <w:tcW w:w="1849" w:type="dxa"/>
            <w:tcBorders>
              <w:top w:val="single" w:sz="8" w:space="0" w:color="auto"/>
              <w:left w:val="single" w:sz="8" w:space="0" w:color="auto"/>
              <w:bottom w:val="single" w:sz="8" w:space="0" w:color="auto"/>
              <w:right w:val="single" w:sz="8" w:space="0" w:color="auto"/>
            </w:tcBorders>
          </w:tcPr>
          <w:p w14:paraId="48534A69" w14:textId="55453ED8"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8.6 </w:t>
            </w:r>
          </w:p>
        </w:tc>
        <w:tc>
          <w:tcPr>
            <w:tcW w:w="2977" w:type="dxa"/>
            <w:tcBorders>
              <w:top w:val="single" w:sz="8" w:space="0" w:color="auto"/>
              <w:left w:val="single" w:sz="8" w:space="0" w:color="auto"/>
              <w:bottom w:val="single" w:sz="8" w:space="0" w:color="auto"/>
              <w:right w:val="single" w:sz="8" w:space="0" w:color="auto"/>
            </w:tcBorders>
          </w:tcPr>
          <w:p w14:paraId="3E5A7789" w14:textId="5C88C55A" w:rsidR="00C72989" w:rsidRPr="00C72989" w:rsidRDefault="00C72989" w:rsidP="00C72989">
            <w:pPr>
              <w:autoSpaceDE w:val="0"/>
              <w:autoSpaceDN w:val="0"/>
              <w:adjustRightInd w:val="0"/>
              <w:spacing w:after="0" w:line="240" w:lineRule="auto"/>
              <w:rPr>
                <w:rFonts w:ascii="Times New Roman" w:hAnsi="Times New Roman" w:cs="Times New Roman"/>
                <w:b/>
                <w:bCs/>
                <w:color w:val="000000"/>
                <w:sz w:val="20"/>
                <w:szCs w:val="20"/>
              </w:rPr>
            </w:pPr>
            <w:r w:rsidRPr="00C72989">
              <w:rPr>
                <w:rFonts w:ascii="Times New Roman" w:hAnsi="Times New Roman" w:cs="Times New Roman"/>
                <w:sz w:val="20"/>
                <w:szCs w:val="20"/>
              </w:rPr>
              <w:t xml:space="preserve">4% </w:t>
            </w:r>
          </w:p>
        </w:tc>
      </w:tr>
      <w:tr w:rsidR="00E13F5C" w:rsidRPr="002E41AD" w14:paraId="4BEAF762" w14:textId="77777777" w:rsidTr="00C72989">
        <w:trPr>
          <w:trHeight w:val="255"/>
        </w:trPr>
        <w:tc>
          <w:tcPr>
            <w:tcW w:w="2314" w:type="dxa"/>
            <w:tcBorders>
              <w:top w:val="single" w:sz="8" w:space="0" w:color="auto"/>
            </w:tcBorders>
          </w:tcPr>
          <w:p w14:paraId="0C706164" w14:textId="77777777" w:rsidR="00E13F5C" w:rsidRPr="002E41AD" w:rsidRDefault="00E13F5C" w:rsidP="002E41AD">
            <w:pPr>
              <w:autoSpaceDE w:val="0"/>
              <w:autoSpaceDN w:val="0"/>
              <w:adjustRightInd w:val="0"/>
              <w:spacing w:after="0" w:line="240" w:lineRule="auto"/>
              <w:rPr>
                <w:rFonts w:ascii="Times New Roman" w:hAnsi="Times New Roman" w:cs="Times New Roman"/>
                <w:b/>
                <w:bCs/>
                <w:color w:val="000000"/>
                <w:sz w:val="23"/>
                <w:szCs w:val="23"/>
              </w:rPr>
            </w:pPr>
          </w:p>
        </w:tc>
        <w:tc>
          <w:tcPr>
            <w:tcW w:w="2314" w:type="dxa"/>
            <w:gridSpan w:val="2"/>
            <w:tcBorders>
              <w:top w:val="single" w:sz="8" w:space="0" w:color="auto"/>
            </w:tcBorders>
          </w:tcPr>
          <w:p w14:paraId="4E54F126" w14:textId="77777777" w:rsidR="00E13F5C" w:rsidRPr="002E41AD" w:rsidRDefault="00E13F5C" w:rsidP="002E41AD">
            <w:pPr>
              <w:autoSpaceDE w:val="0"/>
              <w:autoSpaceDN w:val="0"/>
              <w:adjustRightInd w:val="0"/>
              <w:spacing w:after="0" w:line="240" w:lineRule="auto"/>
              <w:rPr>
                <w:rFonts w:ascii="Times New Roman" w:hAnsi="Times New Roman" w:cs="Times New Roman"/>
                <w:b/>
                <w:bCs/>
                <w:color w:val="000000"/>
                <w:sz w:val="23"/>
                <w:szCs w:val="23"/>
              </w:rPr>
            </w:pPr>
          </w:p>
        </w:tc>
        <w:tc>
          <w:tcPr>
            <w:tcW w:w="1849" w:type="dxa"/>
            <w:tcBorders>
              <w:top w:val="single" w:sz="8" w:space="0" w:color="auto"/>
            </w:tcBorders>
          </w:tcPr>
          <w:p w14:paraId="2BB42502" w14:textId="77777777" w:rsidR="00E13F5C" w:rsidRPr="002E41AD" w:rsidRDefault="00E13F5C" w:rsidP="002E41AD">
            <w:pPr>
              <w:autoSpaceDE w:val="0"/>
              <w:autoSpaceDN w:val="0"/>
              <w:adjustRightInd w:val="0"/>
              <w:spacing w:after="0" w:line="240" w:lineRule="auto"/>
              <w:rPr>
                <w:rFonts w:ascii="Times New Roman" w:hAnsi="Times New Roman" w:cs="Times New Roman"/>
                <w:b/>
                <w:bCs/>
                <w:color w:val="000000"/>
                <w:sz w:val="23"/>
                <w:szCs w:val="23"/>
              </w:rPr>
            </w:pPr>
          </w:p>
        </w:tc>
        <w:tc>
          <w:tcPr>
            <w:tcW w:w="2977" w:type="dxa"/>
            <w:tcBorders>
              <w:top w:val="single" w:sz="8" w:space="0" w:color="auto"/>
            </w:tcBorders>
          </w:tcPr>
          <w:p w14:paraId="38FC8E46" w14:textId="77777777" w:rsidR="00E13F5C" w:rsidRPr="002E41AD" w:rsidRDefault="00E13F5C" w:rsidP="002E41AD">
            <w:pPr>
              <w:autoSpaceDE w:val="0"/>
              <w:autoSpaceDN w:val="0"/>
              <w:adjustRightInd w:val="0"/>
              <w:spacing w:after="0" w:line="240" w:lineRule="auto"/>
              <w:rPr>
                <w:rFonts w:ascii="Times New Roman" w:hAnsi="Times New Roman" w:cs="Times New Roman"/>
                <w:b/>
                <w:bCs/>
                <w:color w:val="000000"/>
                <w:sz w:val="23"/>
                <w:szCs w:val="23"/>
              </w:rPr>
            </w:pPr>
          </w:p>
        </w:tc>
      </w:tr>
      <w:tr w:rsidR="00C72989" w:rsidRPr="002E41AD" w14:paraId="5284B7D5" w14:textId="77777777" w:rsidTr="00D609F3">
        <w:trPr>
          <w:trHeight w:val="255"/>
        </w:trPr>
        <w:tc>
          <w:tcPr>
            <w:tcW w:w="9454" w:type="dxa"/>
            <w:gridSpan w:val="5"/>
          </w:tcPr>
          <w:p w14:paraId="52B6555F" w14:textId="77777777" w:rsidR="00C72989" w:rsidRPr="00C72989" w:rsidRDefault="00C72989" w:rsidP="00C72989">
            <w:pPr>
              <w:pStyle w:val="Default"/>
              <w:jc w:val="both"/>
              <w:rPr>
                <w:sz w:val="20"/>
                <w:szCs w:val="20"/>
              </w:rPr>
            </w:pPr>
            <w:r w:rsidRPr="00C72989">
              <w:rPr>
                <w:i/>
                <w:iCs/>
                <w:sz w:val="20"/>
                <w:szCs w:val="20"/>
              </w:rPr>
              <w:t xml:space="preserve">* The higher range of risk is expected when other risk factors are included, such ≥1 FDR with pancreatic cancer, male gender, cigarette smoking </w:t>
            </w:r>
          </w:p>
          <w:p w14:paraId="64CAC8C2" w14:textId="37F5ED29" w:rsidR="00C72989" w:rsidRPr="002E41AD" w:rsidRDefault="00C72989" w:rsidP="002E41AD">
            <w:pPr>
              <w:autoSpaceDE w:val="0"/>
              <w:autoSpaceDN w:val="0"/>
              <w:adjustRightInd w:val="0"/>
              <w:spacing w:after="0" w:line="240" w:lineRule="auto"/>
              <w:rPr>
                <w:rFonts w:ascii="Times New Roman" w:hAnsi="Times New Roman" w:cs="Times New Roman"/>
                <w:b/>
                <w:bCs/>
                <w:color w:val="000000"/>
                <w:sz w:val="23"/>
                <w:szCs w:val="23"/>
              </w:rPr>
            </w:pPr>
            <w:r w:rsidRPr="00C72989">
              <w:rPr>
                <w:rFonts w:ascii="Times New Roman" w:hAnsi="Times New Roman" w:cs="Times New Roman"/>
                <w:i/>
                <w:iCs/>
                <w:sz w:val="20"/>
                <w:szCs w:val="20"/>
              </w:rPr>
              <w:t># There is no evidence in Australia to support increased risk in FAMMM</w:t>
            </w:r>
          </w:p>
        </w:tc>
      </w:tr>
    </w:tbl>
    <w:p w14:paraId="25CB5981" w14:textId="77777777" w:rsidR="00C72989" w:rsidRDefault="00C72989" w:rsidP="002E41AD">
      <w:pPr>
        <w:pStyle w:val="Default"/>
        <w:jc w:val="both"/>
        <w:rPr>
          <w:sz w:val="23"/>
          <w:szCs w:val="23"/>
        </w:rPr>
      </w:pPr>
    </w:p>
    <w:p w14:paraId="6FE82306" w14:textId="01CBF824" w:rsidR="00573FAA" w:rsidRPr="008B67C9" w:rsidRDefault="00E13F5C" w:rsidP="00C72989">
      <w:pPr>
        <w:pStyle w:val="ListParagraph"/>
        <w:numPr>
          <w:ilvl w:val="0"/>
          <w:numId w:val="22"/>
        </w:numPr>
        <w:autoSpaceDE w:val="0"/>
        <w:autoSpaceDN w:val="0"/>
        <w:adjustRightInd w:val="0"/>
        <w:spacing w:after="0" w:line="240" w:lineRule="auto"/>
        <w:jc w:val="both"/>
        <w:rPr>
          <w:rFonts w:ascii="Times New Roman" w:hAnsi="Times New Roman" w:cs="Times New Roman"/>
          <w:color w:val="000000"/>
          <w:sz w:val="20"/>
          <w:szCs w:val="20"/>
        </w:rPr>
      </w:pPr>
      <w:r w:rsidRPr="00573FAA">
        <w:rPr>
          <w:rFonts w:ascii="Times New Roman" w:hAnsi="Times New Roman" w:cs="Times New Roman"/>
          <w:b/>
          <w:bCs/>
          <w:color w:val="000000"/>
          <w:sz w:val="20"/>
          <w:szCs w:val="20"/>
        </w:rPr>
        <w:t xml:space="preserve">Psychosocial considerations </w:t>
      </w:r>
    </w:p>
    <w:p w14:paraId="08FB3414" w14:textId="77777777" w:rsidR="008B67C9" w:rsidRPr="00573FAA" w:rsidRDefault="008B67C9" w:rsidP="008B67C9">
      <w:pPr>
        <w:pStyle w:val="ListParagraph"/>
        <w:autoSpaceDE w:val="0"/>
        <w:autoSpaceDN w:val="0"/>
        <w:adjustRightInd w:val="0"/>
        <w:spacing w:after="0" w:line="240" w:lineRule="auto"/>
        <w:jc w:val="both"/>
        <w:rPr>
          <w:rFonts w:ascii="Times New Roman" w:hAnsi="Times New Roman" w:cs="Times New Roman"/>
          <w:color w:val="000000"/>
          <w:sz w:val="20"/>
          <w:szCs w:val="20"/>
        </w:rPr>
      </w:pPr>
    </w:p>
    <w:p w14:paraId="2357711D" w14:textId="108BB3B4" w:rsidR="00E13F5C" w:rsidRPr="00C72989" w:rsidRDefault="00E13F5C" w:rsidP="00C72989">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sz w:val="20"/>
          <w:szCs w:val="20"/>
          <w:u w:val="single"/>
        </w:rPr>
      </w:pPr>
      <w:r w:rsidRPr="00C72989">
        <w:rPr>
          <w:rFonts w:ascii="Times New Roman" w:hAnsi="Times New Roman" w:cs="Times New Roman"/>
          <w:color w:val="000000"/>
          <w:sz w:val="20"/>
          <w:szCs w:val="20"/>
          <w:u w:val="single"/>
        </w:rPr>
        <w:t>Perceived risk</w:t>
      </w:r>
      <w:r w:rsidR="000374BE">
        <w:rPr>
          <w:rFonts w:ascii="Times New Roman" w:hAnsi="Times New Roman" w:cs="Times New Roman"/>
          <w:iCs/>
          <w:color w:val="000000"/>
          <w:sz w:val="20"/>
          <w:szCs w:val="20"/>
          <w:u w:val="single"/>
          <w:vertAlign w:val="superscript"/>
        </w:rPr>
        <w:t>14</w:t>
      </w:r>
    </w:p>
    <w:p w14:paraId="2903088D" w14:textId="28AAE92E" w:rsidR="00573FAA" w:rsidRDefault="00573FAA" w:rsidP="00C72989">
      <w:pPr>
        <w:pStyle w:val="ListParagraph"/>
        <w:numPr>
          <w:ilvl w:val="1"/>
          <w:numId w:val="6"/>
        </w:num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iCs/>
          <w:color w:val="000000"/>
          <w:sz w:val="20"/>
          <w:szCs w:val="20"/>
        </w:rPr>
        <w:t>Individuals</w:t>
      </w:r>
      <w:r w:rsidRPr="00573FAA">
        <w:rPr>
          <w:rFonts w:ascii="Times New Roman" w:hAnsi="Times New Roman" w:cs="Times New Roman"/>
          <w:color w:val="000000"/>
          <w:sz w:val="20"/>
          <w:szCs w:val="20"/>
        </w:rPr>
        <w:t xml:space="preserve"> </w:t>
      </w:r>
      <w:r w:rsidRPr="00E13F5C">
        <w:rPr>
          <w:rFonts w:ascii="Times New Roman" w:hAnsi="Times New Roman" w:cs="Times New Roman"/>
          <w:color w:val="000000"/>
          <w:sz w:val="20"/>
          <w:szCs w:val="20"/>
        </w:rPr>
        <w:t>with a multiple family member affected by PC may have higher levels of perceived risk and worry regarding PC</w:t>
      </w:r>
    </w:p>
    <w:p w14:paraId="3FC05E75" w14:textId="62C7A244" w:rsidR="00573FAA" w:rsidRDefault="00573FAA" w:rsidP="00C72989">
      <w:pPr>
        <w:pStyle w:val="ListParagraph"/>
        <w:numPr>
          <w:ilvl w:val="1"/>
          <w:numId w:val="6"/>
        </w:num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Elevated </w:t>
      </w:r>
      <w:r w:rsidRPr="00E13F5C">
        <w:rPr>
          <w:rFonts w:ascii="Times New Roman" w:hAnsi="Times New Roman" w:cs="Times New Roman"/>
          <w:color w:val="000000"/>
          <w:sz w:val="20"/>
          <w:szCs w:val="20"/>
        </w:rPr>
        <w:t>levels of concern may explain high compliance rates for PC screening in international studies (67-95%)</w:t>
      </w:r>
    </w:p>
    <w:p w14:paraId="1FA8F361" w14:textId="3A9F8D99" w:rsidR="00573FAA" w:rsidRPr="00573FAA" w:rsidRDefault="00573FAA" w:rsidP="00C72989">
      <w:pPr>
        <w:pStyle w:val="ListParagraph"/>
        <w:numPr>
          <w:ilvl w:val="1"/>
          <w:numId w:val="6"/>
        </w:num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Studies</w:t>
      </w:r>
      <w:r w:rsidRPr="00573FAA">
        <w:rPr>
          <w:rFonts w:ascii="Times New Roman" w:hAnsi="Times New Roman" w:cs="Times New Roman"/>
          <w:color w:val="000000"/>
          <w:sz w:val="20"/>
          <w:szCs w:val="20"/>
        </w:rPr>
        <w:t xml:space="preserve"> </w:t>
      </w:r>
      <w:r w:rsidRPr="00E13F5C">
        <w:rPr>
          <w:rFonts w:ascii="Times New Roman" w:hAnsi="Times New Roman" w:cs="Times New Roman"/>
          <w:color w:val="000000"/>
          <w:sz w:val="20"/>
          <w:szCs w:val="20"/>
        </w:rPr>
        <w:t>have shown that participating in screening does not increase levels of concern/worry</w:t>
      </w:r>
      <w:r w:rsidR="000374BE">
        <w:rPr>
          <w:rFonts w:ascii="Times New Roman" w:hAnsi="Times New Roman" w:cs="Times New Roman"/>
          <w:color w:val="000000"/>
          <w:sz w:val="20"/>
          <w:szCs w:val="20"/>
          <w:vertAlign w:val="superscript"/>
        </w:rPr>
        <w:t>15</w:t>
      </w:r>
    </w:p>
    <w:p w14:paraId="608E2EA3" w14:textId="05374FA7" w:rsidR="00C72989" w:rsidRPr="00711386" w:rsidRDefault="00E13F5C" w:rsidP="00711386">
      <w:pPr>
        <w:autoSpaceDE w:val="0"/>
        <w:autoSpaceDN w:val="0"/>
        <w:adjustRightInd w:val="0"/>
        <w:spacing w:after="0" w:line="240" w:lineRule="auto"/>
        <w:ind w:firstLine="720"/>
        <w:jc w:val="both"/>
        <w:rPr>
          <w:rFonts w:ascii="Times New Roman" w:hAnsi="Times New Roman" w:cs="Times New Roman"/>
          <w:i/>
          <w:iCs/>
          <w:color w:val="000000"/>
          <w:sz w:val="20"/>
          <w:szCs w:val="20"/>
        </w:rPr>
      </w:pPr>
      <w:r w:rsidRPr="00E13F5C">
        <w:rPr>
          <w:rFonts w:ascii="Times New Roman" w:hAnsi="Times New Roman" w:cs="Times New Roman"/>
          <w:i/>
          <w:iCs/>
          <w:color w:val="000000"/>
          <w:sz w:val="20"/>
          <w:szCs w:val="20"/>
        </w:rPr>
        <w:t xml:space="preserve">Note: It would be important to reiterate difference between relative and absolute risks at this stage </w:t>
      </w:r>
    </w:p>
    <w:p w14:paraId="3F71B2D0" w14:textId="77777777" w:rsidR="00C72989" w:rsidRDefault="00E13F5C" w:rsidP="00C72989">
      <w:pPr>
        <w:pStyle w:val="ListParagraph"/>
        <w:numPr>
          <w:ilvl w:val="0"/>
          <w:numId w:val="28"/>
        </w:numPr>
        <w:autoSpaceDE w:val="0"/>
        <w:autoSpaceDN w:val="0"/>
        <w:adjustRightInd w:val="0"/>
        <w:spacing w:after="44" w:line="240" w:lineRule="auto"/>
        <w:jc w:val="both"/>
        <w:rPr>
          <w:rFonts w:ascii="Times New Roman" w:hAnsi="Times New Roman" w:cs="Times New Roman"/>
          <w:color w:val="000000"/>
          <w:sz w:val="20"/>
          <w:szCs w:val="20"/>
          <w:u w:val="single"/>
        </w:rPr>
      </w:pPr>
      <w:r w:rsidRPr="00C72989">
        <w:rPr>
          <w:rFonts w:ascii="Times New Roman" w:hAnsi="Times New Roman" w:cs="Times New Roman"/>
          <w:color w:val="000000"/>
          <w:sz w:val="20"/>
          <w:szCs w:val="20"/>
          <w:u w:val="single"/>
        </w:rPr>
        <w:lastRenderedPageBreak/>
        <w:t xml:space="preserve">Resistance to Genetic Counselling </w:t>
      </w:r>
    </w:p>
    <w:p w14:paraId="636C4154" w14:textId="48272441" w:rsidR="00E13F5C" w:rsidRPr="0037052F" w:rsidRDefault="00E13F5C" w:rsidP="0037052F">
      <w:pPr>
        <w:pStyle w:val="ListParagraph"/>
        <w:numPr>
          <w:ilvl w:val="1"/>
          <w:numId w:val="6"/>
        </w:numPr>
        <w:autoSpaceDE w:val="0"/>
        <w:autoSpaceDN w:val="0"/>
        <w:adjustRightInd w:val="0"/>
        <w:spacing w:after="44" w:line="240" w:lineRule="auto"/>
        <w:jc w:val="both"/>
        <w:rPr>
          <w:rFonts w:ascii="Times New Roman" w:hAnsi="Times New Roman" w:cs="Times New Roman"/>
          <w:color w:val="000000"/>
          <w:sz w:val="20"/>
          <w:szCs w:val="20"/>
          <w:u w:val="single"/>
        </w:rPr>
      </w:pPr>
      <w:r w:rsidRPr="00C72989">
        <w:rPr>
          <w:rFonts w:ascii="Times New Roman" w:hAnsi="Times New Roman" w:cs="Times New Roman"/>
          <w:color w:val="000000"/>
          <w:sz w:val="20"/>
          <w:szCs w:val="20"/>
        </w:rPr>
        <w:t xml:space="preserve">Some participants may be initially resistant to genetic counselling, especially if they are aware of the current gaps in familial pancreatic information, and lack of causative gene </w:t>
      </w:r>
    </w:p>
    <w:p w14:paraId="4B132A94" w14:textId="6BEF9D3B" w:rsidR="00E13F5C" w:rsidRPr="00E13F5C" w:rsidRDefault="00E13F5C" w:rsidP="00C72989">
      <w:pPr>
        <w:autoSpaceDE w:val="0"/>
        <w:autoSpaceDN w:val="0"/>
        <w:adjustRightInd w:val="0"/>
        <w:spacing w:after="0" w:line="240" w:lineRule="auto"/>
        <w:ind w:left="720"/>
        <w:jc w:val="both"/>
        <w:rPr>
          <w:rFonts w:ascii="Times New Roman" w:hAnsi="Times New Roman" w:cs="Times New Roman"/>
          <w:color w:val="000000"/>
          <w:sz w:val="20"/>
          <w:szCs w:val="20"/>
        </w:rPr>
      </w:pPr>
      <w:r w:rsidRPr="00E13F5C">
        <w:rPr>
          <w:rFonts w:ascii="Times New Roman" w:hAnsi="Times New Roman" w:cs="Times New Roman"/>
          <w:i/>
          <w:iCs/>
          <w:color w:val="000000"/>
          <w:sz w:val="20"/>
          <w:szCs w:val="20"/>
        </w:rPr>
        <w:t xml:space="preserve">Note: Studies have shown participants found genetic counselling useful in FPC, at least to further understand inheritance patterns and the various cancer syndromes associate with pancreatic cancer and would seek genetic testing if available </w:t>
      </w:r>
      <w:r w:rsidR="000374BE">
        <w:rPr>
          <w:rFonts w:ascii="Times New Roman" w:hAnsi="Times New Roman" w:cs="Times New Roman"/>
          <w:iCs/>
          <w:color w:val="000000"/>
          <w:sz w:val="20"/>
          <w:szCs w:val="20"/>
          <w:vertAlign w:val="superscript"/>
        </w:rPr>
        <w:t>16</w:t>
      </w:r>
      <w:r w:rsidRPr="00E13F5C">
        <w:rPr>
          <w:rFonts w:ascii="Times New Roman" w:hAnsi="Times New Roman" w:cs="Times New Roman"/>
          <w:iCs/>
          <w:color w:val="000000"/>
          <w:sz w:val="20"/>
          <w:szCs w:val="20"/>
          <w:vertAlign w:val="superscript"/>
        </w:rPr>
        <w:t xml:space="preserve"> </w:t>
      </w:r>
    </w:p>
    <w:p w14:paraId="0B107CD5" w14:textId="77777777" w:rsidR="00E13F5C" w:rsidRPr="00573FAA" w:rsidRDefault="00E13F5C" w:rsidP="00E13F5C">
      <w:pPr>
        <w:autoSpaceDE w:val="0"/>
        <w:autoSpaceDN w:val="0"/>
        <w:adjustRightInd w:val="0"/>
        <w:spacing w:after="0" w:line="240" w:lineRule="auto"/>
        <w:rPr>
          <w:rFonts w:ascii="Times New Roman" w:hAnsi="Times New Roman" w:cs="Times New Roman"/>
          <w:color w:val="000000"/>
          <w:sz w:val="20"/>
          <w:szCs w:val="20"/>
        </w:rPr>
      </w:pPr>
    </w:p>
    <w:p w14:paraId="39553B4B" w14:textId="59AC33CE" w:rsidR="00E13F5C" w:rsidRPr="00C72989" w:rsidRDefault="00E13F5C" w:rsidP="00C72989">
      <w:pPr>
        <w:pStyle w:val="ListParagraph"/>
        <w:numPr>
          <w:ilvl w:val="0"/>
          <w:numId w:val="28"/>
        </w:numPr>
        <w:autoSpaceDE w:val="0"/>
        <w:autoSpaceDN w:val="0"/>
        <w:adjustRightInd w:val="0"/>
        <w:spacing w:after="0" w:line="240" w:lineRule="auto"/>
        <w:rPr>
          <w:rFonts w:ascii="Times New Roman" w:hAnsi="Times New Roman" w:cs="Times New Roman"/>
          <w:color w:val="000000"/>
          <w:sz w:val="20"/>
          <w:szCs w:val="20"/>
          <w:u w:val="single"/>
        </w:rPr>
      </w:pPr>
      <w:r w:rsidRPr="00C72989">
        <w:rPr>
          <w:rFonts w:ascii="Times New Roman" w:hAnsi="Times New Roman" w:cs="Times New Roman"/>
          <w:color w:val="000000"/>
          <w:sz w:val="20"/>
          <w:szCs w:val="20"/>
          <w:u w:val="single"/>
        </w:rPr>
        <w:t>Motivation to Participate</w:t>
      </w:r>
      <w:r w:rsidR="00C72989">
        <w:rPr>
          <w:rFonts w:ascii="Times New Roman" w:hAnsi="Times New Roman" w:cs="Times New Roman"/>
          <w:color w:val="000000"/>
          <w:sz w:val="20"/>
          <w:szCs w:val="20"/>
          <w:u w:val="single"/>
        </w:rPr>
        <w:t xml:space="preserve"> </w:t>
      </w:r>
      <w:r w:rsidR="000374BE">
        <w:rPr>
          <w:rFonts w:ascii="Times New Roman" w:hAnsi="Times New Roman" w:cs="Times New Roman"/>
          <w:color w:val="000000"/>
          <w:sz w:val="20"/>
          <w:szCs w:val="20"/>
          <w:u w:val="single"/>
          <w:vertAlign w:val="superscript"/>
        </w:rPr>
        <w:t>17</w:t>
      </w:r>
      <w:r w:rsidRPr="00C72989">
        <w:rPr>
          <w:rFonts w:ascii="Times New Roman" w:hAnsi="Times New Roman" w:cs="Times New Roman"/>
          <w:color w:val="000000"/>
          <w:sz w:val="20"/>
          <w:szCs w:val="20"/>
          <w:u w:val="single"/>
        </w:rPr>
        <w:t xml:space="preserve"> </w:t>
      </w:r>
    </w:p>
    <w:p w14:paraId="7C3EC574" w14:textId="45DB8C95" w:rsidR="00E13F5C" w:rsidRDefault="00E13F5C" w:rsidP="00C72989">
      <w:pPr>
        <w:autoSpaceDE w:val="0"/>
        <w:autoSpaceDN w:val="0"/>
        <w:adjustRightInd w:val="0"/>
        <w:spacing w:after="0" w:line="240" w:lineRule="auto"/>
        <w:ind w:left="720"/>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Individuals may be driven to participate in pancreatic cancer screening trials due to a number of reasons, which can include: </w:t>
      </w:r>
    </w:p>
    <w:p w14:paraId="0F29ECE7" w14:textId="72A7D157" w:rsidR="00E13F5C" w:rsidRDefault="00C72989" w:rsidP="00C72989">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The </w:t>
      </w:r>
      <w:r w:rsidRPr="00E13F5C">
        <w:rPr>
          <w:rFonts w:ascii="Times New Roman" w:hAnsi="Times New Roman" w:cs="Times New Roman"/>
          <w:color w:val="000000"/>
          <w:sz w:val="20"/>
          <w:szCs w:val="20"/>
        </w:rPr>
        <w:t>belief that early detection of pancreatic cancer may result in a higher cure rate (as at this stage symptomatic cancer is often not curable)</w:t>
      </w:r>
    </w:p>
    <w:p w14:paraId="567213D6" w14:textId="467FEE49" w:rsidR="00E13F5C" w:rsidRDefault="00C72989" w:rsidP="00C72989">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Obtaining </w:t>
      </w:r>
      <w:r w:rsidRPr="00E13F5C">
        <w:rPr>
          <w:rFonts w:ascii="Times New Roman" w:hAnsi="Times New Roman" w:cs="Times New Roman"/>
          <w:color w:val="000000"/>
          <w:sz w:val="20"/>
          <w:szCs w:val="20"/>
        </w:rPr>
        <w:t>a sense of control over their own body and health</w:t>
      </w:r>
    </w:p>
    <w:p w14:paraId="716FE23D" w14:textId="748A4423" w:rsidR="00E13F5C" w:rsidRDefault="00C72989" w:rsidP="00C72989">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Contributing </w:t>
      </w:r>
      <w:r w:rsidRPr="00E13F5C">
        <w:rPr>
          <w:rFonts w:ascii="Times New Roman" w:hAnsi="Times New Roman" w:cs="Times New Roman"/>
          <w:color w:val="000000"/>
          <w:sz w:val="20"/>
          <w:szCs w:val="20"/>
        </w:rPr>
        <w:t>to scientific research</w:t>
      </w:r>
    </w:p>
    <w:p w14:paraId="6C4734C5" w14:textId="4611CF13" w:rsidR="00E13F5C" w:rsidRDefault="00C72989" w:rsidP="00C72989">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Following </w:t>
      </w:r>
      <w:r w:rsidRPr="00E13F5C">
        <w:rPr>
          <w:rFonts w:ascii="Times New Roman" w:hAnsi="Times New Roman" w:cs="Times New Roman"/>
          <w:color w:val="000000"/>
          <w:sz w:val="20"/>
          <w:szCs w:val="20"/>
        </w:rPr>
        <w:t>recommendations, or referral, by physician</w:t>
      </w:r>
    </w:p>
    <w:p w14:paraId="02C05817" w14:textId="31DED913" w:rsidR="00E13F5C" w:rsidRDefault="00C72989" w:rsidP="00E13F5C">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Feeling </w:t>
      </w:r>
      <w:r w:rsidRPr="00E13F5C">
        <w:rPr>
          <w:rFonts w:ascii="Times New Roman" w:hAnsi="Times New Roman" w:cs="Times New Roman"/>
          <w:color w:val="000000"/>
          <w:sz w:val="20"/>
          <w:szCs w:val="20"/>
        </w:rPr>
        <w:t>obligated, or pressured by other family members</w:t>
      </w:r>
    </w:p>
    <w:p w14:paraId="4D3A8C3D" w14:textId="77777777" w:rsidR="00C72989" w:rsidRPr="00C72989" w:rsidRDefault="00C72989" w:rsidP="00C72989">
      <w:pPr>
        <w:autoSpaceDE w:val="0"/>
        <w:autoSpaceDN w:val="0"/>
        <w:adjustRightInd w:val="0"/>
        <w:spacing w:after="0" w:line="240" w:lineRule="auto"/>
        <w:rPr>
          <w:rFonts w:ascii="Times New Roman" w:hAnsi="Times New Roman" w:cs="Times New Roman"/>
          <w:color w:val="000000"/>
          <w:sz w:val="20"/>
          <w:szCs w:val="20"/>
        </w:rPr>
      </w:pPr>
    </w:p>
    <w:p w14:paraId="28001AD6" w14:textId="74890664" w:rsidR="00E13F5C" w:rsidRDefault="00C72989" w:rsidP="008B67C9">
      <w:pPr>
        <w:autoSpaceDE w:val="0"/>
        <w:autoSpaceDN w:val="0"/>
        <w:adjustRightInd w:val="0"/>
        <w:spacing w:after="0" w:line="240" w:lineRule="auto"/>
        <w:ind w:left="720"/>
        <w:rPr>
          <w:rFonts w:ascii="Times New Roman" w:hAnsi="Times New Roman" w:cs="Times New Roman"/>
          <w:i/>
          <w:color w:val="000000"/>
          <w:sz w:val="20"/>
          <w:szCs w:val="20"/>
        </w:rPr>
      </w:pPr>
      <w:r w:rsidRPr="00C72989">
        <w:rPr>
          <w:rFonts w:ascii="Times New Roman" w:hAnsi="Times New Roman" w:cs="Times New Roman"/>
          <w:i/>
          <w:color w:val="000000"/>
          <w:sz w:val="20"/>
          <w:szCs w:val="20"/>
        </w:rPr>
        <w:t xml:space="preserve">Note: any concern </w:t>
      </w:r>
      <w:r>
        <w:rPr>
          <w:rFonts w:ascii="Times New Roman" w:hAnsi="Times New Roman" w:cs="Times New Roman"/>
          <w:i/>
          <w:color w:val="000000"/>
          <w:sz w:val="20"/>
          <w:szCs w:val="20"/>
        </w:rPr>
        <w:t>regarding an individual’s motivation to be involved in the screening trial (e.g. pressure from relatives) should be discussed with the specialist gastroenterologists</w:t>
      </w:r>
      <w:r w:rsidR="008B67C9">
        <w:rPr>
          <w:rFonts w:ascii="Times New Roman" w:hAnsi="Times New Roman" w:cs="Times New Roman"/>
          <w:i/>
          <w:color w:val="000000"/>
          <w:sz w:val="20"/>
          <w:szCs w:val="20"/>
        </w:rPr>
        <w:t xml:space="preserve">. </w:t>
      </w:r>
    </w:p>
    <w:p w14:paraId="47C71028" w14:textId="3AC3A2AD" w:rsidR="008B67C9" w:rsidRDefault="008B67C9" w:rsidP="008B67C9">
      <w:pPr>
        <w:autoSpaceDE w:val="0"/>
        <w:autoSpaceDN w:val="0"/>
        <w:adjustRightInd w:val="0"/>
        <w:spacing w:after="0" w:line="240" w:lineRule="auto"/>
        <w:ind w:left="720"/>
        <w:rPr>
          <w:rFonts w:ascii="Times New Roman" w:hAnsi="Times New Roman" w:cs="Times New Roman"/>
          <w:i/>
          <w:color w:val="000000"/>
          <w:sz w:val="20"/>
          <w:szCs w:val="20"/>
        </w:rPr>
      </w:pPr>
    </w:p>
    <w:p w14:paraId="7A069285" w14:textId="58AC5EA5" w:rsidR="00E13F5C" w:rsidRDefault="008B67C9" w:rsidP="008B67C9">
      <w:pPr>
        <w:autoSpaceDE w:val="0"/>
        <w:autoSpaceDN w:val="0"/>
        <w:adjustRightInd w:val="0"/>
        <w:spacing w:after="0" w:line="240" w:lineRule="auto"/>
        <w:ind w:left="720"/>
        <w:rPr>
          <w:rFonts w:ascii="Times New Roman" w:hAnsi="Times New Roman" w:cs="Times New Roman"/>
          <w:i/>
          <w:iCs/>
          <w:color w:val="000000"/>
          <w:sz w:val="20"/>
          <w:szCs w:val="20"/>
        </w:rPr>
      </w:pPr>
      <w:r>
        <w:rPr>
          <w:rFonts w:ascii="Times New Roman" w:hAnsi="Times New Roman" w:cs="Times New Roman"/>
          <w:i/>
          <w:color w:val="000000"/>
          <w:sz w:val="20"/>
          <w:szCs w:val="20"/>
        </w:rPr>
        <w:t xml:space="preserve">Participation is completely voluntary, and </w:t>
      </w:r>
      <w:r w:rsidR="00C72989" w:rsidRPr="00E13F5C">
        <w:rPr>
          <w:rFonts w:ascii="Times New Roman" w:hAnsi="Times New Roman" w:cs="Times New Roman"/>
          <w:i/>
          <w:iCs/>
          <w:color w:val="000000"/>
          <w:sz w:val="20"/>
          <w:szCs w:val="20"/>
        </w:rPr>
        <w:t>participants can withdraw at any time without any consequence to their ongoing care</w:t>
      </w:r>
      <w:r w:rsidR="00C72989">
        <w:rPr>
          <w:rFonts w:ascii="Times New Roman" w:hAnsi="Times New Roman" w:cs="Times New Roman"/>
          <w:i/>
          <w:iCs/>
          <w:color w:val="000000"/>
          <w:sz w:val="20"/>
          <w:szCs w:val="20"/>
        </w:rPr>
        <w:t>.</w:t>
      </w:r>
    </w:p>
    <w:p w14:paraId="67B7BAAD" w14:textId="0E817DC8" w:rsidR="008B67C9" w:rsidRDefault="008B67C9" w:rsidP="008B67C9">
      <w:pPr>
        <w:autoSpaceDE w:val="0"/>
        <w:autoSpaceDN w:val="0"/>
        <w:adjustRightInd w:val="0"/>
        <w:spacing w:after="0" w:line="240" w:lineRule="auto"/>
        <w:ind w:left="720"/>
        <w:rPr>
          <w:rFonts w:ascii="Times New Roman" w:hAnsi="Times New Roman" w:cs="Times New Roman"/>
          <w:i/>
          <w:iCs/>
          <w:color w:val="000000"/>
          <w:sz w:val="20"/>
          <w:szCs w:val="20"/>
        </w:rPr>
      </w:pPr>
    </w:p>
    <w:p w14:paraId="26DCB245" w14:textId="4A67FF65" w:rsidR="00E13F5C" w:rsidRPr="008B67C9" w:rsidRDefault="00E13F5C" w:rsidP="00E13F5C">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sidRPr="008B67C9">
        <w:rPr>
          <w:rFonts w:ascii="Times New Roman" w:hAnsi="Times New Roman" w:cs="Times New Roman"/>
          <w:color w:val="000000"/>
          <w:sz w:val="20"/>
          <w:szCs w:val="20"/>
        </w:rPr>
        <w:t xml:space="preserve">The health belief model (HBM) is a theoretical framework to explain cancer screening uptake in asymptomatic individuals. </w:t>
      </w:r>
    </w:p>
    <w:p w14:paraId="7BAFB92F" w14:textId="6B656612" w:rsidR="00E13F5C" w:rsidRPr="008B67C9" w:rsidRDefault="00E13F5C" w:rsidP="008B67C9">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sidRPr="008B67C9">
        <w:rPr>
          <w:rFonts w:ascii="Times New Roman" w:hAnsi="Times New Roman" w:cs="Times New Roman"/>
          <w:color w:val="000000"/>
          <w:sz w:val="20"/>
          <w:szCs w:val="20"/>
        </w:rPr>
        <w:t xml:space="preserve">5 key factors include: Perceived susceptibility; perceived severity; perceived benefits of screening; perceived barriers of screening; self-efficacy in screening up-take </w:t>
      </w:r>
      <w:r w:rsidR="000374BE">
        <w:rPr>
          <w:rFonts w:ascii="Times New Roman" w:hAnsi="Times New Roman" w:cs="Times New Roman"/>
          <w:color w:val="000000"/>
          <w:sz w:val="20"/>
          <w:szCs w:val="20"/>
          <w:vertAlign w:val="superscript"/>
        </w:rPr>
        <w:t>18</w:t>
      </w:r>
      <w:r w:rsidRPr="008B67C9">
        <w:rPr>
          <w:rFonts w:ascii="Times New Roman" w:hAnsi="Times New Roman" w:cs="Times New Roman"/>
          <w:color w:val="000000"/>
          <w:sz w:val="20"/>
          <w:szCs w:val="20"/>
          <w:vertAlign w:val="superscript"/>
        </w:rPr>
        <w:t xml:space="preserve"> </w:t>
      </w:r>
    </w:p>
    <w:p w14:paraId="05B8A85F" w14:textId="77777777" w:rsidR="00E13F5C" w:rsidRPr="008B67C9" w:rsidRDefault="00E13F5C" w:rsidP="00E13F5C">
      <w:pPr>
        <w:autoSpaceDE w:val="0"/>
        <w:autoSpaceDN w:val="0"/>
        <w:adjustRightInd w:val="0"/>
        <w:spacing w:after="0" w:line="240" w:lineRule="auto"/>
        <w:rPr>
          <w:rFonts w:ascii="Times New Roman" w:hAnsi="Times New Roman" w:cs="Times New Roman"/>
          <w:color w:val="000000"/>
          <w:sz w:val="20"/>
          <w:szCs w:val="20"/>
        </w:rPr>
      </w:pPr>
    </w:p>
    <w:p w14:paraId="1F604227" w14:textId="7E34AF88" w:rsidR="00E13F5C" w:rsidRPr="008B67C9" w:rsidRDefault="00E13F5C" w:rsidP="008B67C9">
      <w:pPr>
        <w:pStyle w:val="ListParagraph"/>
        <w:numPr>
          <w:ilvl w:val="0"/>
          <w:numId w:val="28"/>
        </w:numPr>
        <w:autoSpaceDE w:val="0"/>
        <w:autoSpaceDN w:val="0"/>
        <w:adjustRightInd w:val="0"/>
        <w:spacing w:after="0" w:line="240" w:lineRule="auto"/>
        <w:rPr>
          <w:rFonts w:ascii="Times New Roman" w:hAnsi="Times New Roman" w:cs="Times New Roman"/>
          <w:color w:val="000000"/>
          <w:sz w:val="20"/>
          <w:szCs w:val="20"/>
          <w:u w:val="single"/>
        </w:rPr>
      </w:pPr>
      <w:r w:rsidRPr="008B67C9">
        <w:rPr>
          <w:rFonts w:ascii="Times New Roman" w:hAnsi="Times New Roman" w:cs="Times New Roman"/>
          <w:color w:val="000000"/>
          <w:sz w:val="20"/>
          <w:szCs w:val="20"/>
          <w:u w:val="single"/>
        </w:rPr>
        <w:t xml:space="preserve">Resistance to Participate </w:t>
      </w:r>
    </w:p>
    <w:p w14:paraId="24B4C6E3" w14:textId="7D9B47D0" w:rsidR="00E13F5C" w:rsidRPr="008B67C9" w:rsidRDefault="008B67C9" w:rsidP="008B67C9">
      <w:pPr>
        <w:autoSpaceDE w:val="0"/>
        <w:autoSpaceDN w:val="0"/>
        <w:adjustRightInd w:val="0"/>
        <w:spacing w:after="0" w:line="240" w:lineRule="auto"/>
        <w:ind w:left="720"/>
        <w:rPr>
          <w:rFonts w:ascii="Times New Roman" w:hAnsi="Times New Roman" w:cs="Times New Roman"/>
          <w:color w:val="000000"/>
          <w:sz w:val="20"/>
          <w:szCs w:val="20"/>
        </w:rPr>
      </w:pPr>
      <w:r w:rsidRPr="008B67C9">
        <w:rPr>
          <w:rFonts w:ascii="Times New Roman" w:hAnsi="Times New Roman" w:cs="Times New Roman"/>
          <w:color w:val="000000"/>
          <w:sz w:val="20"/>
          <w:szCs w:val="20"/>
        </w:rPr>
        <w:t>P</w:t>
      </w:r>
      <w:r w:rsidR="00E13F5C" w:rsidRPr="008B67C9">
        <w:rPr>
          <w:rFonts w:ascii="Times New Roman" w:hAnsi="Times New Roman" w:cs="Times New Roman"/>
          <w:color w:val="000000"/>
          <w:sz w:val="20"/>
          <w:szCs w:val="20"/>
        </w:rPr>
        <w:t xml:space="preserve">ossible concerns about participation in the screening program may include: </w:t>
      </w:r>
    </w:p>
    <w:p w14:paraId="62AAC374" w14:textId="77777777" w:rsidR="008B67C9" w:rsidRDefault="00E13F5C" w:rsidP="00E13F5C">
      <w:pPr>
        <w:pStyle w:val="ListParagraph"/>
        <w:numPr>
          <w:ilvl w:val="1"/>
          <w:numId w:val="6"/>
        </w:numPr>
        <w:autoSpaceDE w:val="0"/>
        <w:autoSpaceDN w:val="0"/>
        <w:adjustRightInd w:val="0"/>
        <w:spacing w:after="44" w:line="240" w:lineRule="auto"/>
        <w:rPr>
          <w:rFonts w:ascii="Times New Roman" w:hAnsi="Times New Roman" w:cs="Times New Roman"/>
          <w:color w:val="000000"/>
          <w:sz w:val="20"/>
          <w:szCs w:val="20"/>
        </w:rPr>
      </w:pPr>
      <w:r w:rsidRPr="008B67C9">
        <w:rPr>
          <w:rFonts w:ascii="Times New Roman" w:hAnsi="Times New Roman" w:cs="Times New Roman"/>
          <w:color w:val="000000"/>
          <w:sz w:val="20"/>
          <w:szCs w:val="20"/>
        </w:rPr>
        <w:t xml:space="preserve">Inconvenience of having endoscopic ultrasounds at St Vincent’s Hospital, Sydney </w:t>
      </w:r>
    </w:p>
    <w:p w14:paraId="71DA61E3" w14:textId="4C192244" w:rsidR="00E13F5C" w:rsidRDefault="00E13F5C" w:rsidP="00E13F5C">
      <w:pPr>
        <w:pStyle w:val="ListParagraph"/>
        <w:numPr>
          <w:ilvl w:val="1"/>
          <w:numId w:val="6"/>
        </w:numPr>
        <w:autoSpaceDE w:val="0"/>
        <w:autoSpaceDN w:val="0"/>
        <w:adjustRightInd w:val="0"/>
        <w:spacing w:after="44" w:line="240" w:lineRule="auto"/>
        <w:rPr>
          <w:rFonts w:ascii="Times New Roman" w:hAnsi="Times New Roman" w:cs="Times New Roman"/>
          <w:color w:val="000000"/>
          <w:sz w:val="20"/>
          <w:szCs w:val="20"/>
        </w:rPr>
      </w:pPr>
      <w:r w:rsidRPr="008B67C9">
        <w:rPr>
          <w:rFonts w:ascii="Times New Roman" w:hAnsi="Times New Roman" w:cs="Times New Roman"/>
          <w:color w:val="000000"/>
          <w:sz w:val="20"/>
          <w:szCs w:val="20"/>
        </w:rPr>
        <w:t xml:space="preserve">Perceived discomfort of procedure </w:t>
      </w:r>
    </w:p>
    <w:p w14:paraId="61EA2365" w14:textId="7894A450" w:rsidR="00E13F5C" w:rsidRPr="00E13F5C" w:rsidRDefault="008B67C9" w:rsidP="00E13F5C">
      <w:pPr>
        <w:pStyle w:val="ListParagraph"/>
        <w:numPr>
          <w:ilvl w:val="1"/>
          <w:numId w:val="6"/>
        </w:numPr>
        <w:autoSpaceDE w:val="0"/>
        <w:autoSpaceDN w:val="0"/>
        <w:adjustRightInd w:val="0"/>
        <w:spacing w:after="0" w:line="240" w:lineRule="auto"/>
        <w:rPr>
          <w:rFonts w:ascii="Times New Roman" w:hAnsi="Times New Roman" w:cs="Times New Roman"/>
          <w:color w:val="000000"/>
          <w:sz w:val="20"/>
          <w:szCs w:val="20"/>
        </w:rPr>
      </w:pPr>
      <w:r w:rsidRPr="008B67C9">
        <w:rPr>
          <w:rFonts w:ascii="Times New Roman" w:hAnsi="Times New Roman" w:cs="Times New Roman"/>
          <w:color w:val="000000"/>
          <w:sz w:val="20"/>
          <w:szCs w:val="20"/>
        </w:rPr>
        <w:t xml:space="preserve">Travel </w:t>
      </w:r>
      <w:r w:rsidR="00E13F5C" w:rsidRPr="00E13F5C">
        <w:rPr>
          <w:rFonts w:ascii="Times New Roman" w:hAnsi="Times New Roman" w:cs="Times New Roman"/>
          <w:color w:val="000000"/>
          <w:sz w:val="20"/>
          <w:szCs w:val="20"/>
        </w:rPr>
        <w:t xml:space="preserve">costs of being involved, especially for rural and interstate participants </w:t>
      </w:r>
    </w:p>
    <w:p w14:paraId="6E5CC31D" w14:textId="77777777" w:rsidR="00E13F5C" w:rsidRPr="00E13F5C" w:rsidRDefault="00E13F5C" w:rsidP="00E13F5C">
      <w:pPr>
        <w:autoSpaceDE w:val="0"/>
        <w:autoSpaceDN w:val="0"/>
        <w:adjustRightInd w:val="0"/>
        <w:spacing w:after="0" w:line="240" w:lineRule="auto"/>
        <w:rPr>
          <w:rFonts w:ascii="Times New Roman" w:hAnsi="Times New Roman" w:cs="Times New Roman"/>
          <w:color w:val="000000"/>
          <w:sz w:val="20"/>
          <w:szCs w:val="20"/>
        </w:rPr>
      </w:pPr>
    </w:p>
    <w:p w14:paraId="77B61F2D" w14:textId="181FF9B7" w:rsidR="00E13F5C" w:rsidRPr="008B67C9" w:rsidRDefault="00E13F5C" w:rsidP="008B67C9">
      <w:pPr>
        <w:autoSpaceDE w:val="0"/>
        <w:autoSpaceDN w:val="0"/>
        <w:adjustRightInd w:val="0"/>
        <w:spacing w:after="0" w:line="240" w:lineRule="auto"/>
        <w:ind w:left="720"/>
        <w:rPr>
          <w:rFonts w:ascii="Times New Roman" w:hAnsi="Times New Roman" w:cs="Times New Roman"/>
          <w:i/>
          <w:iCs/>
          <w:color w:val="000000"/>
          <w:sz w:val="20"/>
          <w:szCs w:val="20"/>
        </w:rPr>
      </w:pPr>
      <w:r w:rsidRPr="00E13F5C">
        <w:rPr>
          <w:rFonts w:ascii="Times New Roman" w:hAnsi="Times New Roman" w:cs="Times New Roman"/>
          <w:i/>
          <w:iCs/>
          <w:color w:val="000000"/>
          <w:sz w:val="20"/>
          <w:szCs w:val="20"/>
        </w:rPr>
        <w:t xml:space="preserve">Note: These concerns should have been addressed prior to referral to the Family Cancer Clinic. Please notify the specialist gastroenterologists involved in the study if you feel the participant having reservations at this stage of the protocol. </w:t>
      </w:r>
    </w:p>
    <w:p w14:paraId="0416ED55" w14:textId="77777777" w:rsidR="00782102" w:rsidRDefault="00782102" w:rsidP="00782102">
      <w:pPr>
        <w:autoSpaceDE w:val="0"/>
        <w:autoSpaceDN w:val="0"/>
        <w:adjustRightInd w:val="0"/>
        <w:spacing w:after="0" w:line="240" w:lineRule="auto"/>
        <w:jc w:val="both"/>
        <w:rPr>
          <w:rFonts w:ascii="Times New Roman" w:hAnsi="Times New Roman" w:cs="Times New Roman"/>
          <w:b/>
          <w:bCs/>
          <w:color w:val="000000"/>
          <w:sz w:val="20"/>
          <w:szCs w:val="20"/>
        </w:rPr>
      </w:pPr>
    </w:p>
    <w:p w14:paraId="31B7654C" w14:textId="77777777" w:rsidR="00782102" w:rsidRDefault="00782102" w:rsidP="00782102">
      <w:pPr>
        <w:autoSpaceDE w:val="0"/>
        <w:autoSpaceDN w:val="0"/>
        <w:adjustRightInd w:val="0"/>
        <w:spacing w:after="0" w:line="240" w:lineRule="auto"/>
        <w:jc w:val="both"/>
        <w:rPr>
          <w:rFonts w:ascii="Times New Roman" w:hAnsi="Times New Roman" w:cs="Times New Roman"/>
          <w:b/>
          <w:bCs/>
          <w:color w:val="000000"/>
          <w:sz w:val="20"/>
          <w:szCs w:val="20"/>
        </w:rPr>
      </w:pPr>
    </w:p>
    <w:p w14:paraId="6DB9AA37" w14:textId="7494A298" w:rsidR="00782102" w:rsidRPr="008B67C9" w:rsidRDefault="008C4858" w:rsidP="00782102">
      <w:pPr>
        <w:autoSpaceDE w:val="0"/>
        <w:autoSpaceDN w:val="0"/>
        <w:adjustRightInd w:val="0"/>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Australian </w:t>
      </w:r>
      <w:bookmarkStart w:id="0" w:name="_GoBack"/>
      <w:bookmarkEnd w:id="0"/>
      <w:r w:rsidR="00782102" w:rsidRPr="00E13F5C">
        <w:rPr>
          <w:rFonts w:ascii="Times New Roman" w:hAnsi="Times New Roman" w:cs="Times New Roman"/>
          <w:b/>
          <w:bCs/>
          <w:color w:val="000000"/>
          <w:sz w:val="20"/>
          <w:szCs w:val="20"/>
        </w:rPr>
        <w:t xml:space="preserve">Pancreatic Screening in High Risk Individuals: Inclusion &amp; Exclusion Criteria </w:t>
      </w:r>
    </w:p>
    <w:p w14:paraId="06C3EC68" w14:textId="5F87606C" w:rsidR="00782102"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p>
    <w:p w14:paraId="678AFC41" w14:textId="77777777" w:rsidR="0037052F" w:rsidRPr="00E13F5C" w:rsidRDefault="0037052F" w:rsidP="00782102">
      <w:pPr>
        <w:autoSpaceDE w:val="0"/>
        <w:autoSpaceDN w:val="0"/>
        <w:adjustRightInd w:val="0"/>
        <w:spacing w:after="0" w:line="240" w:lineRule="auto"/>
        <w:jc w:val="both"/>
        <w:rPr>
          <w:rFonts w:ascii="Times New Roman" w:hAnsi="Times New Roman" w:cs="Times New Roman"/>
          <w:color w:val="000000"/>
          <w:sz w:val="20"/>
          <w:szCs w:val="20"/>
        </w:rPr>
      </w:pPr>
    </w:p>
    <w:p w14:paraId="2550FEF7"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b/>
          <w:color w:val="000000"/>
          <w:sz w:val="20"/>
          <w:szCs w:val="20"/>
        </w:rPr>
      </w:pPr>
      <w:r w:rsidRPr="00E13F5C">
        <w:rPr>
          <w:rFonts w:ascii="Times New Roman" w:hAnsi="Times New Roman" w:cs="Times New Roman"/>
          <w:b/>
          <w:color w:val="000000"/>
          <w:sz w:val="20"/>
          <w:szCs w:val="20"/>
        </w:rPr>
        <w:t xml:space="preserve">1. Familial Pancreatic Cancer </w:t>
      </w:r>
    </w:p>
    <w:p w14:paraId="2F521183"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p>
    <w:p w14:paraId="7A76A8E0"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Age ≥50 years old (or 10 years younger than the age of youngest relative with pancreatic cancer) and &lt;80 years old, AND </w:t>
      </w:r>
    </w:p>
    <w:p w14:paraId="353994DC"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Member of family with ≥ 2 blood relatives with a history of pathologically proven pancreatic cancer </w:t>
      </w:r>
    </w:p>
    <w:p w14:paraId="7D107C95" w14:textId="77777777" w:rsidR="00782102" w:rsidRPr="00E13F5C" w:rsidRDefault="00782102" w:rsidP="00782102">
      <w:pPr>
        <w:autoSpaceDE w:val="0"/>
        <w:autoSpaceDN w:val="0"/>
        <w:adjustRightInd w:val="0"/>
        <w:spacing w:after="44" w:line="240" w:lineRule="auto"/>
        <w:jc w:val="both"/>
        <w:rPr>
          <w:rFonts w:ascii="Times New Roman" w:hAnsi="Times New Roman" w:cs="Times New Roman"/>
          <w:color w:val="000000"/>
          <w:sz w:val="20"/>
          <w:szCs w:val="20"/>
        </w:rPr>
      </w:pPr>
      <w:r w:rsidRPr="00E13F5C">
        <w:rPr>
          <w:rFonts w:ascii="Times New Roman" w:hAnsi="Times New Roman" w:cs="Times New Roman"/>
          <w:color w:val="000000"/>
          <w:sz w:val="20"/>
          <w:szCs w:val="20"/>
        </w:rPr>
        <w:t>• If only 2 family members are affected, then both must have a first-degree relationship with each other and the individual being screened (</w:t>
      </w:r>
      <w:proofErr w:type="spellStart"/>
      <w:r w:rsidRPr="00E13F5C">
        <w:rPr>
          <w:rFonts w:ascii="Times New Roman" w:hAnsi="Times New Roman" w:cs="Times New Roman"/>
          <w:color w:val="000000"/>
          <w:sz w:val="20"/>
          <w:szCs w:val="20"/>
        </w:rPr>
        <w:t>e.g</w:t>
      </w:r>
      <w:proofErr w:type="spellEnd"/>
      <w:r w:rsidRPr="00E13F5C">
        <w:rPr>
          <w:rFonts w:ascii="Times New Roman" w:hAnsi="Times New Roman" w:cs="Times New Roman"/>
          <w:color w:val="000000"/>
          <w:sz w:val="20"/>
          <w:szCs w:val="20"/>
        </w:rPr>
        <w:t xml:space="preserve"> parent-sibling or 2 siblings) </w:t>
      </w:r>
    </w:p>
    <w:p w14:paraId="7C8856F6"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 If 3 or more family members affected, than at least one must have a first-degree relationship with the person being screened </w:t>
      </w:r>
    </w:p>
    <w:p w14:paraId="157D1EDF"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p>
    <w:p w14:paraId="7C15FC18"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b/>
          <w:color w:val="000000"/>
          <w:sz w:val="20"/>
          <w:szCs w:val="20"/>
        </w:rPr>
      </w:pPr>
      <w:r w:rsidRPr="00E13F5C">
        <w:rPr>
          <w:rFonts w:ascii="Times New Roman" w:hAnsi="Times New Roman" w:cs="Times New Roman"/>
          <w:b/>
          <w:color w:val="000000"/>
          <w:sz w:val="20"/>
          <w:szCs w:val="20"/>
        </w:rPr>
        <w:t xml:space="preserve">2. </w:t>
      </w:r>
      <w:proofErr w:type="spellStart"/>
      <w:r w:rsidRPr="00E13F5C">
        <w:rPr>
          <w:rFonts w:ascii="Times New Roman" w:hAnsi="Times New Roman" w:cs="Times New Roman"/>
          <w:b/>
          <w:color w:val="000000"/>
          <w:sz w:val="20"/>
          <w:szCs w:val="20"/>
        </w:rPr>
        <w:t>Peutz-Jeghers</w:t>
      </w:r>
      <w:proofErr w:type="spellEnd"/>
      <w:r w:rsidRPr="00E13F5C">
        <w:rPr>
          <w:rFonts w:ascii="Times New Roman" w:hAnsi="Times New Roman" w:cs="Times New Roman"/>
          <w:b/>
          <w:color w:val="000000"/>
          <w:sz w:val="20"/>
          <w:szCs w:val="20"/>
        </w:rPr>
        <w:t xml:space="preserve"> Syndrome (PJS) </w:t>
      </w:r>
    </w:p>
    <w:p w14:paraId="72750F90"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p>
    <w:p w14:paraId="0FE3086B"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Age &gt;30 years old and &lt;80 years old, AND </w:t>
      </w:r>
    </w:p>
    <w:p w14:paraId="13C6A327"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Clinical diagnosis of PJS or proven carrier of </w:t>
      </w:r>
      <w:r w:rsidRPr="00E13F5C">
        <w:rPr>
          <w:rFonts w:ascii="Times New Roman" w:hAnsi="Times New Roman" w:cs="Times New Roman"/>
          <w:i/>
          <w:iCs/>
          <w:color w:val="000000"/>
          <w:sz w:val="20"/>
          <w:szCs w:val="20"/>
        </w:rPr>
        <w:t xml:space="preserve">STK11 </w:t>
      </w:r>
      <w:r w:rsidRPr="00E13F5C">
        <w:rPr>
          <w:rFonts w:ascii="Times New Roman" w:hAnsi="Times New Roman" w:cs="Times New Roman"/>
          <w:color w:val="000000"/>
          <w:sz w:val="20"/>
          <w:szCs w:val="20"/>
        </w:rPr>
        <w:t xml:space="preserve">mutation </w:t>
      </w:r>
    </w:p>
    <w:p w14:paraId="466DBE13" w14:textId="35F77B28" w:rsidR="00782102"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p>
    <w:p w14:paraId="6BA1F4CB" w14:textId="77777777" w:rsidR="00711386" w:rsidRDefault="00711386" w:rsidP="00782102">
      <w:pPr>
        <w:autoSpaceDE w:val="0"/>
        <w:autoSpaceDN w:val="0"/>
        <w:adjustRightInd w:val="0"/>
        <w:spacing w:after="0" w:line="240" w:lineRule="auto"/>
        <w:jc w:val="both"/>
        <w:rPr>
          <w:rFonts w:ascii="Times New Roman" w:hAnsi="Times New Roman" w:cs="Times New Roman"/>
          <w:color w:val="000000"/>
          <w:sz w:val="20"/>
          <w:szCs w:val="20"/>
        </w:rPr>
      </w:pPr>
    </w:p>
    <w:p w14:paraId="06A502F6" w14:textId="77777777" w:rsidR="00711386" w:rsidRDefault="00711386" w:rsidP="00782102">
      <w:pPr>
        <w:autoSpaceDE w:val="0"/>
        <w:autoSpaceDN w:val="0"/>
        <w:adjustRightInd w:val="0"/>
        <w:spacing w:after="0" w:line="240" w:lineRule="auto"/>
        <w:jc w:val="both"/>
        <w:rPr>
          <w:rFonts w:ascii="Times New Roman" w:hAnsi="Times New Roman" w:cs="Times New Roman"/>
          <w:color w:val="000000"/>
          <w:sz w:val="20"/>
          <w:szCs w:val="20"/>
        </w:rPr>
      </w:pPr>
    </w:p>
    <w:p w14:paraId="620C95D1" w14:textId="77777777" w:rsidR="00711386" w:rsidRDefault="00711386" w:rsidP="00782102">
      <w:pPr>
        <w:autoSpaceDE w:val="0"/>
        <w:autoSpaceDN w:val="0"/>
        <w:adjustRightInd w:val="0"/>
        <w:spacing w:after="0" w:line="240" w:lineRule="auto"/>
        <w:jc w:val="both"/>
        <w:rPr>
          <w:rFonts w:ascii="Times New Roman" w:hAnsi="Times New Roman" w:cs="Times New Roman"/>
          <w:color w:val="000000"/>
          <w:sz w:val="20"/>
          <w:szCs w:val="20"/>
        </w:rPr>
      </w:pPr>
    </w:p>
    <w:p w14:paraId="7B21AD80" w14:textId="036F5B42" w:rsidR="00782102" w:rsidRPr="00E13F5C" w:rsidRDefault="00782102" w:rsidP="00782102">
      <w:pPr>
        <w:autoSpaceDE w:val="0"/>
        <w:autoSpaceDN w:val="0"/>
        <w:adjustRightInd w:val="0"/>
        <w:spacing w:after="0" w:line="240" w:lineRule="auto"/>
        <w:jc w:val="both"/>
        <w:rPr>
          <w:rFonts w:ascii="Times New Roman" w:hAnsi="Times New Roman" w:cs="Times New Roman"/>
          <w:b/>
          <w:color w:val="000000"/>
          <w:sz w:val="20"/>
          <w:szCs w:val="20"/>
        </w:rPr>
      </w:pPr>
      <w:r w:rsidRPr="00E13F5C">
        <w:rPr>
          <w:rFonts w:ascii="Times New Roman" w:hAnsi="Times New Roman" w:cs="Times New Roman"/>
          <w:b/>
          <w:color w:val="000000"/>
          <w:sz w:val="20"/>
          <w:szCs w:val="20"/>
        </w:rPr>
        <w:lastRenderedPageBreak/>
        <w:t xml:space="preserve">3. BRCA2 Mutation Carriers </w:t>
      </w:r>
    </w:p>
    <w:p w14:paraId="5609F618" w14:textId="77777777" w:rsidR="00782102" w:rsidRPr="00E13F5C" w:rsidRDefault="00782102" w:rsidP="00782102">
      <w:pPr>
        <w:autoSpaceDE w:val="0"/>
        <w:autoSpaceDN w:val="0"/>
        <w:adjustRightInd w:val="0"/>
        <w:spacing w:after="0" w:line="240" w:lineRule="auto"/>
        <w:jc w:val="both"/>
        <w:rPr>
          <w:rFonts w:ascii="Times New Roman" w:hAnsi="Times New Roman" w:cs="Times New Roman"/>
          <w:color w:val="000000"/>
          <w:sz w:val="20"/>
          <w:szCs w:val="20"/>
        </w:rPr>
      </w:pPr>
    </w:p>
    <w:p w14:paraId="5E822FB8" w14:textId="1E5C1061" w:rsidR="00FF1E87" w:rsidRPr="00FF1E87" w:rsidRDefault="00782102" w:rsidP="00FF1E87">
      <w:pPr>
        <w:autoSpaceDE w:val="0"/>
        <w:autoSpaceDN w:val="0"/>
        <w:adjustRightInd w:val="0"/>
        <w:spacing w:after="0" w:line="240" w:lineRule="auto"/>
        <w:jc w:val="both"/>
        <w:rPr>
          <w:rFonts w:ascii="Times New Roman" w:hAnsi="Times New Roman" w:cs="Times New Roman"/>
          <w:color w:val="000000"/>
          <w:sz w:val="20"/>
          <w:szCs w:val="20"/>
        </w:rPr>
      </w:pPr>
      <w:r w:rsidRPr="00E13F5C">
        <w:rPr>
          <w:rFonts w:ascii="Times New Roman" w:hAnsi="Times New Roman" w:cs="Times New Roman"/>
          <w:color w:val="000000"/>
          <w:sz w:val="20"/>
          <w:szCs w:val="20"/>
        </w:rPr>
        <w:t>Age ≥</w:t>
      </w:r>
      <w:r>
        <w:rPr>
          <w:rFonts w:ascii="Times New Roman" w:hAnsi="Times New Roman" w:cs="Times New Roman"/>
          <w:color w:val="000000"/>
          <w:sz w:val="20"/>
          <w:szCs w:val="20"/>
        </w:rPr>
        <w:t>4</w:t>
      </w:r>
      <w:r w:rsidRPr="00E13F5C">
        <w:rPr>
          <w:rFonts w:ascii="Times New Roman" w:hAnsi="Times New Roman" w:cs="Times New Roman"/>
          <w:color w:val="000000"/>
          <w:sz w:val="20"/>
          <w:szCs w:val="20"/>
        </w:rPr>
        <w:t xml:space="preserve">0 years old (or 10 years younger than the age of youngest relative with pancreatic cancer) and &lt;80 years old, AND </w:t>
      </w:r>
      <w:r w:rsidR="00EB4981">
        <w:rPr>
          <w:rFonts w:ascii="Times New Roman" w:hAnsi="Times New Roman" w:cs="Times New Roman"/>
          <w:color w:val="000000"/>
          <w:sz w:val="20"/>
          <w:szCs w:val="20"/>
        </w:rPr>
        <w:t xml:space="preserve"> p</w:t>
      </w:r>
      <w:r w:rsidRPr="00E13F5C">
        <w:rPr>
          <w:rFonts w:ascii="Times New Roman" w:hAnsi="Times New Roman" w:cs="Times New Roman"/>
          <w:color w:val="000000"/>
          <w:sz w:val="20"/>
          <w:szCs w:val="20"/>
        </w:rPr>
        <w:t xml:space="preserve">roven carrier of a known pathogenic BRCA2 mutation, AND </w:t>
      </w:r>
      <w:r w:rsidRPr="00FF1E87">
        <w:rPr>
          <w:rFonts w:ascii="Times New Roman" w:hAnsi="Times New Roman" w:cs="Times New Roman"/>
          <w:color w:val="000000"/>
          <w:sz w:val="20"/>
          <w:szCs w:val="20"/>
        </w:rPr>
        <w:t xml:space="preserve">at least </w:t>
      </w:r>
      <w:r w:rsidR="00FF1E87">
        <w:rPr>
          <w:rFonts w:ascii="Times New Roman" w:hAnsi="Times New Roman" w:cs="Times New Roman"/>
          <w:sz w:val="20"/>
          <w:szCs w:val="20"/>
        </w:rPr>
        <w:t>one</w:t>
      </w:r>
      <w:r w:rsidR="00FF1E87" w:rsidRPr="00FF1E87">
        <w:rPr>
          <w:rFonts w:ascii="Times New Roman" w:hAnsi="Times New Roman" w:cs="Times New Roman"/>
          <w:sz w:val="20"/>
          <w:szCs w:val="20"/>
        </w:rPr>
        <w:t xml:space="preserve"> pancreatic cancer in the family (FDR or SDR, confirmed or likely carrier of the pathogenic variant) </w:t>
      </w:r>
    </w:p>
    <w:p w14:paraId="027850F1" w14:textId="43D85D5A" w:rsidR="00782102" w:rsidRPr="00E13F5C" w:rsidRDefault="00782102" w:rsidP="00EB4981">
      <w:pPr>
        <w:autoSpaceDE w:val="0"/>
        <w:autoSpaceDN w:val="0"/>
        <w:adjustRightInd w:val="0"/>
        <w:spacing w:after="0" w:line="240" w:lineRule="auto"/>
        <w:jc w:val="both"/>
        <w:rPr>
          <w:rFonts w:ascii="Times New Roman" w:hAnsi="Times New Roman" w:cs="Times New Roman"/>
          <w:color w:val="000000"/>
          <w:sz w:val="23"/>
          <w:szCs w:val="23"/>
        </w:rPr>
      </w:pPr>
    </w:p>
    <w:p w14:paraId="0A32F255" w14:textId="77777777" w:rsidR="0037052F" w:rsidRDefault="0037052F" w:rsidP="00782102">
      <w:pPr>
        <w:autoSpaceDE w:val="0"/>
        <w:autoSpaceDN w:val="0"/>
        <w:adjustRightInd w:val="0"/>
        <w:spacing w:after="0" w:line="240" w:lineRule="auto"/>
        <w:rPr>
          <w:rFonts w:ascii="Times New Roman" w:hAnsi="Times New Roman" w:cs="Times New Roman"/>
          <w:b/>
          <w:color w:val="000000"/>
          <w:sz w:val="20"/>
          <w:szCs w:val="20"/>
        </w:rPr>
      </w:pPr>
    </w:p>
    <w:p w14:paraId="5CC5DBA1" w14:textId="689729FE" w:rsidR="00782102" w:rsidRPr="00E13F5C" w:rsidRDefault="00782102" w:rsidP="00782102">
      <w:pPr>
        <w:autoSpaceDE w:val="0"/>
        <w:autoSpaceDN w:val="0"/>
        <w:adjustRightInd w:val="0"/>
        <w:spacing w:after="0" w:line="240" w:lineRule="auto"/>
        <w:rPr>
          <w:rFonts w:ascii="Times New Roman" w:hAnsi="Times New Roman" w:cs="Times New Roman"/>
          <w:b/>
          <w:color w:val="000000"/>
          <w:sz w:val="20"/>
          <w:szCs w:val="20"/>
        </w:rPr>
      </w:pPr>
      <w:r w:rsidRPr="00E13F5C">
        <w:rPr>
          <w:rFonts w:ascii="Times New Roman" w:hAnsi="Times New Roman" w:cs="Times New Roman"/>
          <w:b/>
          <w:color w:val="000000"/>
          <w:sz w:val="20"/>
          <w:szCs w:val="20"/>
        </w:rPr>
        <w:t xml:space="preserve">4. Hereditary Pancreatitis (HP) </w:t>
      </w:r>
    </w:p>
    <w:p w14:paraId="2D87A488" w14:textId="77777777" w:rsidR="00782102" w:rsidRPr="00E13F5C" w:rsidRDefault="00782102" w:rsidP="00782102">
      <w:pPr>
        <w:autoSpaceDE w:val="0"/>
        <w:autoSpaceDN w:val="0"/>
        <w:adjustRightInd w:val="0"/>
        <w:spacing w:after="0" w:line="240" w:lineRule="auto"/>
        <w:rPr>
          <w:rFonts w:ascii="Times New Roman" w:hAnsi="Times New Roman" w:cs="Times New Roman"/>
          <w:color w:val="000000"/>
          <w:sz w:val="20"/>
          <w:szCs w:val="20"/>
        </w:rPr>
      </w:pPr>
    </w:p>
    <w:p w14:paraId="20990270" w14:textId="642F580D" w:rsidR="00782102" w:rsidRDefault="00782102" w:rsidP="00782102">
      <w:pPr>
        <w:autoSpaceDE w:val="0"/>
        <w:autoSpaceDN w:val="0"/>
        <w:adjustRightInd w:val="0"/>
        <w:spacing w:after="0" w:line="240" w:lineRule="auto"/>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Age ≥40 years old (or 10 years younger than the age of youngest relative with pancreatic cancer) and &lt;80 years old, AND </w:t>
      </w:r>
      <w:r>
        <w:rPr>
          <w:rFonts w:ascii="Times New Roman" w:hAnsi="Times New Roman" w:cs="Times New Roman"/>
          <w:color w:val="000000"/>
          <w:sz w:val="20"/>
          <w:szCs w:val="20"/>
        </w:rPr>
        <w:t xml:space="preserve"> c</w:t>
      </w:r>
      <w:r w:rsidR="00EB4981">
        <w:rPr>
          <w:rFonts w:ascii="Times New Roman" w:hAnsi="Times New Roman" w:cs="Times New Roman"/>
          <w:color w:val="000000"/>
          <w:sz w:val="20"/>
          <w:szCs w:val="20"/>
        </w:rPr>
        <w:t>l</w:t>
      </w:r>
      <w:r w:rsidRPr="00E13F5C">
        <w:rPr>
          <w:rFonts w:ascii="Times New Roman" w:hAnsi="Times New Roman" w:cs="Times New Roman"/>
          <w:color w:val="000000"/>
          <w:sz w:val="20"/>
          <w:szCs w:val="20"/>
        </w:rPr>
        <w:t xml:space="preserve">inical diagnosis of HP or proven carrier of </w:t>
      </w:r>
      <w:r w:rsidRPr="00E13F5C">
        <w:rPr>
          <w:rFonts w:ascii="Times New Roman" w:hAnsi="Times New Roman" w:cs="Times New Roman"/>
          <w:i/>
          <w:iCs/>
          <w:color w:val="000000"/>
          <w:sz w:val="20"/>
          <w:szCs w:val="20"/>
        </w:rPr>
        <w:t xml:space="preserve">SPINK1 </w:t>
      </w:r>
      <w:r w:rsidRPr="00E13F5C">
        <w:rPr>
          <w:rFonts w:ascii="Times New Roman" w:hAnsi="Times New Roman" w:cs="Times New Roman"/>
          <w:color w:val="000000"/>
          <w:sz w:val="20"/>
          <w:szCs w:val="20"/>
        </w:rPr>
        <w:t xml:space="preserve">mutation </w:t>
      </w:r>
    </w:p>
    <w:p w14:paraId="29C3108B" w14:textId="3B5E67DB" w:rsidR="00782102" w:rsidRDefault="00782102" w:rsidP="00782102">
      <w:pPr>
        <w:autoSpaceDE w:val="0"/>
        <w:autoSpaceDN w:val="0"/>
        <w:adjustRightInd w:val="0"/>
        <w:spacing w:after="0" w:line="240" w:lineRule="auto"/>
        <w:rPr>
          <w:rFonts w:ascii="Times New Roman" w:hAnsi="Times New Roman" w:cs="Times New Roman"/>
          <w:color w:val="000000"/>
          <w:sz w:val="20"/>
          <w:szCs w:val="20"/>
        </w:rPr>
      </w:pPr>
    </w:p>
    <w:p w14:paraId="71BEB0FF" w14:textId="73260EF9" w:rsidR="00782102" w:rsidRPr="00782102" w:rsidRDefault="00782102" w:rsidP="00782102">
      <w:pPr>
        <w:autoSpaceDE w:val="0"/>
        <w:autoSpaceDN w:val="0"/>
        <w:adjustRightInd w:val="0"/>
        <w:spacing w:line="240" w:lineRule="auto"/>
        <w:jc w:val="both"/>
        <w:rPr>
          <w:rFonts w:ascii="Times New Roman" w:hAnsi="Times New Roman" w:cs="Times New Roman"/>
          <w:b/>
          <w:iCs/>
          <w:sz w:val="20"/>
          <w:szCs w:val="20"/>
          <w:lang w:val="en-US"/>
        </w:rPr>
      </w:pPr>
      <w:r w:rsidRPr="00782102">
        <w:rPr>
          <w:rFonts w:ascii="Times New Roman" w:hAnsi="Times New Roman" w:cs="Times New Roman"/>
          <w:b/>
          <w:color w:val="000000"/>
          <w:sz w:val="20"/>
          <w:szCs w:val="20"/>
        </w:rPr>
        <w:t>5.</w:t>
      </w:r>
      <w:r w:rsidRPr="00782102">
        <w:rPr>
          <w:rFonts w:ascii="Times New Roman" w:hAnsi="Times New Roman" w:cs="Times New Roman"/>
          <w:b/>
          <w:iCs/>
          <w:sz w:val="20"/>
          <w:szCs w:val="20"/>
          <w:lang w:val="en-US"/>
        </w:rPr>
        <w:t xml:space="preserve">  PALB2 mutation carrier</w:t>
      </w:r>
    </w:p>
    <w:p w14:paraId="483222A7" w14:textId="77777777" w:rsidR="00FF1E87" w:rsidRPr="00FF1E87" w:rsidRDefault="00782102" w:rsidP="00FF1E87">
      <w:pPr>
        <w:autoSpaceDE w:val="0"/>
        <w:autoSpaceDN w:val="0"/>
        <w:adjustRightInd w:val="0"/>
        <w:spacing w:after="0" w:line="240" w:lineRule="auto"/>
        <w:jc w:val="both"/>
        <w:rPr>
          <w:rFonts w:ascii="Times New Roman" w:hAnsi="Times New Roman" w:cs="Times New Roman"/>
          <w:color w:val="000000"/>
          <w:sz w:val="20"/>
          <w:szCs w:val="20"/>
        </w:rPr>
      </w:pPr>
      <w:r w:rsidRPr="00782102">
        <w:rPr>
          <w:rFonts w:ascii="Times New Roman" w:hAnsi="Times New Roman" w:cs="Times New Roman"/>
          <w:sz w:val="20"/>
          <w:szCs w:val="20"/>
        </w:rPr>
        <w:t>Age &gt; 50 years old and &lt; 80 years old (or 10 years younger than the youngest relative with PC) AND</w:t>
      </w:r>
      <w:r>
        <w:rPr>
          <w:rFonts w:ascii="Times New Roman" w:hAnsi="Times New Roman" w:cs="Times New Roman"/>
          <w:sz w:val="20"/>
          <w:szCs w:val="20"/>
        </w:rPr>
        <w:t xml:space="preserve"> </w:t>
      </w:r>
      <w:r w:rsidRPr="00782102">
        <w:rPr>
          <w:rFonts w:ascii="Times New Roman" w:hAnsi="Times New Roman" w:cs="Times New Roman"/>
          <w:sz w:val="20"/>
          <w:szCs w:val="20"/>
        </w:rPr>
        <w:t xml:space="preserve"> carrier of a PALB2 </w:t>
      </w:r>
      <w:r w:rsidRPr="00782102">
        <w:rPr>
          <w:rFonts w:ascii="Times New Roman" w:hAnsi="Times New Roman" w:cs="Times New Roman"/>
          <w:i/>
          <w:sz w:val="20"/>
          <w:szCs w:val="20"/>
        </w:rPr>
        <w:t xml:space="preserve"> </w:t>
      </w:r>
      <w:r w:rsidRPr="00782102">
        <w:rPr>
          <w:rFonts w:ascii="Times New Roman" w:hAnsi="Times New Roman" w:cs="Times New Roman"/>
          <w:sz w:val="20"/>
          <w:szCs w:val="20"/>
        </w:rPr>
        <w:t xml:space="preserve">pathogenic variant </w:t>
      </w:r>
      <w:r w:rsidR="00FF1E87">
        <w:rPr>
          <w:rFonts w:ascii="Times New Roman" w:hAnsi="Times New Roman" w:cs="Times New Roman"/>
          <w:sz w:val="20"/>
          <w:szCs w:val="20"/>
        </w:rPr>
        <w:t xml:space="preserve">and </w:t>
      </w:r>
      <w:r w:rsidR="00FF1E87" w:rsidRPr="00FF1E87">
        <w:rPr>
          <w:rFonts w:ascii="Times New Roman" w:hAnsi="Times New Roman" w:cs="Times New Roman"/>
          <w:color w:val="000000"/>
          <w:sz w:val="20"/>
          <w:szCs w:val="20"/>
        </w:rPr>
        <w:t xml:space="preserve">at least </w:t>
      </w:r>
      <w:r w:rsidR="00FF1E87">
        <w:rPr>
          <w:rFonts w:ascii="Times New Roman" w:hAnsi="Times New Roman" w:cs="Times New Roman"/>
          <w:sz w:val="20"/>
          <w:szCs w:val="20"/>
        </w:rPr>
        <w:t>one</w:t>
      </w:r>
      <w:r w:rsidR="00FF1E87" w:rsidRPr="00FF1E87">
        <w:rPr>
          <w:rFonts w:ascii="Times New Roman" w:hAnsi="Times New Roman" w:cs="Times New Roman"/>
          <w:sz w:val="20"/>
          <w:szCs w:val="20"/>
        </w:rPr>
        <w:t xml:space="preserve"> pancreatic cancer in the family (FDR or SDR, confirmed or likely carrier of the pathogenic variant) </w:t>
      </w:r>
    </w:p>
    <w:p w14:paraId="7C80B6F1" w14:textId="078303B6" w:rsidR="00782102" w:rsidRDefault="00782102" w:rsidP="00782102">
      <w:pPr>
        <w:autoSpaceDE w:val="0"/>
        <w:autoSpaceDN w:val="0"/>
        <w:adjustRightInd w:val="0"/>
        <w:spacing w:after="0" w:line="240" w:lineRule="auto"/>
        <w:jc w:val="both"/>
        <w:rPr>
          <w:rFonts w:ascii="Times New Roman" w:hAnsi="Times New Roman" w:cs="Times New Roman"/>
          <w:sz w:val="20"/>
          <w:szCs w:val="20"/>
        </w:rPr>
      </w:pPr>
    </w:p>
    <w:p w14:paraId="47317644" w14:textId="77777777" w:rsidR="00782102" w:rsidRPr="00782102" w:rsidRDefault="00782102" w:rsidP="00782102">
      <w:pPr>
        <w:autoSpaceDE w:val="0"/>
        <w:autoSpaceDN w:val="0"/>
        <w:adjustRightInd w:val="0"/>
        <w:spacing w:after="0" w:line="240" w:lineRule="auto"/>
        <w:jc w:val="both"/>
        <w:rPr>
          <w:rFonts w:ascii="Times New Roman" w:hAnsi="Times New Roman" w:cs="Times New Roman"/>
          <w:sz w:val="20"/>
          <w:szCs w:val="20"/>
        </w:rPr>
      </w:pPr>
    </w:p>
    <w:p w14:paraId="1FAF0346" w14:textId="77777777" w:rsidR="00782102" w:rsidRDefault="00782102" w:rsidP="00782102">
      <w:pPr>
        <w:autoSpaceDE w:val="0"/>
        <w:autoSpaceDN w:val="0"/>
        <w:adjustRightInd w:val="0"/>
        <w:spacing w:line="240" w:lineRule="auto"/>
        <w:jc w:val="both"/>
        <w:rPr>
          <w:rFonts w:ascii="Times New Roman" w:hAnsi="Times New Roman" w:cs="Times New Roman"/>
          <w:b/>
          <w:iCs/>
          <w:sz w:val="20"/>
          <w:szCs w:val="20"/>
          <w:lang w:val="en-US"/>
        </w:rPr>
      </w:pPr>
      <w:r w:rsidRPr="00782102">
        <w:rPr>
          <w:rFonts w:ascii="Times New Roman" w:hAnsi="Times New Roman" w:cs="Times New Roman"/>
          <w:b/>
          <w:iCs/>
          <w:sz w:val="20"/>
          <w:szCs w:val="20"/>
          <w:lang w:val="en-US"/>
        </w:rPr>
        <w:t xml:space="preserve">6. Lynch syndrome mutation carrier /hereditary non polyposis colorectal cancer mutation carrier </w:t>
      </w:r>
      <w:proofErr w:type="gramStart"/>
      <w:r w:rsidRPr="00782102">
        <w:rPr>
          <w:rFonts w:ascii="Times New Roman" w:hAnsi="Times New Roman" w:cs="Times New Roman"/>
          <w:b/>
          <w:iCs/>
          <w:sz w:val="20"/>
          <w:szCs w:val="20"/>
          <w:lang w:val="en-US"/>
        </w:rPr>
        <w:t>( MLH</w:t>
      </w:r>
      <w:proofErr w:type="gramEnd"/>
      <w:r w:rsidRPr="00782102">
        <w:rPr>
          <w:rFonts w:ascii="Times New Roman" w:hAnsi="Times New Roman" w:cs="Times New Roman"/>
          <w:b/>
          <w:iCs/>
          <w:sz w:val="20"/>
          <w:szCs w:val="20"/>
          <w:lang w:val="en-US"/>
        </w:rPr>
        <w:t xml:space="preserve">1, PMS2, MSH6, MSH2 mutation ) </w:t>
      </w:r>
    </w:p>
    <w:p w14:paraId="502F8258" w14:textId="2510DC3C" w:rsidR="00782102" w:rsidRPr="0037052F" w:rsidRDefault="00782102" w:rsidP="0037052F">
      <w:pPr>
        <w:autoSpaceDE w:val="0"/>
        <w:autoSpaceDN w:val="0"/>
        <w:adjustRightInd w:val="0"/>
        <w:spacing w:line="240" w:lineRule="auto"/>
        <w:jc w:val="both"/>
        <w:rPr>
          <w:rFonts w:ascii="Times New Roman" w:hAnsi="Times New Roman" w:cs="Times New Roman"/>
          <w:b/>
          <w:iCs/>
          <w:sz w:val="20"/>
          <w:szCs w:val="20"/>
          <w:lang w:val="en-US"/>
        </w:rPr>
      </w:pPr>
      <w:r w:rsidRPr="00782102">
        <w:rPr>
          <w:rFonts w:ascii="Times New Roman" w:hAnsi="Times New Roman" w:cs="Times New Roman"/>
          <w:sz w:val="20"/>
          <w:szCs w:val="20"/>
        </w:rPr>
        <w:t>Age &gt; 50 years old and &lt; 80 years old (or 10 years younger than the youngest relative with PC) AND</w:t>
      </w:r>
      <w:r w:rsidR="006B3141">
        <w:rPr>
          <w:rFonts w:ascii="Times New Roman" w:hAnsi="Times New Roman" w:cs="Times New Roman"/>
          <w:sz w:val="20"/>
          <w:szCs w:val="20"/>
        </w:rPr>
        <w:t xml:space="preserve"> </w:t>
      </w:r>
      <w:r>
        <w:rPr>
          <w:rFonts w:ascii="Times New Roman" w:hAnsi="Times New Roman" w:cs="Times New Roman"/>
          <w:sz w:val="20"/>
          <w:szCs w:val="20"/>
        </w:rPr>
        <w:t>p</w:t>
      </w:r>
      <w:r w:rsidRPr="00782102">
        <w:rPr>
          <w:rFonts w:ascii="Times New Roman" w:hAnsi="Times New Roman" w:cs="Times New Roman"/>
          <w:sz w:val="20"/>
          <w:szCs w:val="20"/>
        </w:rPr>
        <w:t>atient is a Lynch syndrome mutation carrier AND</w:t>
      </w:r>
      <w:r>
        <w:rPr>
          <w:rFonts w:ascii="Times New Roman" w:hAnsi="Times New Roman" w:cs="Times New Roman"/>
          <w:sz w:val="20"/>
          <w:szCs w:val="20"/>
        </w:rPr>
        <w:t xml:space="preserve"> one </w:t>
      </w:r>
      <w:r w:rsidRPr="00782102">
        <w:rPr>
          <w:rFonts w:ascii="Times New Roman" w:hAnsi="Times New Roman" w:cs="Times New Roman"/>
          <w:sz w:val="20"/>
          <w:szCs w:val="20"/>
        </w:rPr>
        <w:t>FDR with pancreatic cancer</w:t>
      </w:r>
    </w:p>
    <w:p w14:paraId="3CC7F183" w14:textId="49A83A11" w:rsidR="00782102" w:rsidRPr="00782102" w:rsidRDefault="00782102" w:rsidP="00782102">
      <w:pPr>
        <w:autoSpaceDE w:val="0"/>
        <w:autoSpaceDN w:val="0"/>
        <w:adjustRightInd w:val="0"/>
        <w:spacing w:line="240" w:lineRule="auto"/>
        <w:jc w:val="both"/>
        <w:rPr>
          <w:rFonts w:ascii="Times New Roman" w:hAnsi="Times New Roman" w:cs="Times New Roman"/>
          <w:b/>
          <w:iCs/>
          <w:sz w:val="20"/>
          <w:szCs w:val="20"/>
        </w:rPr>
      </w:pPr>
      <w:r w:rsidRPr="00782102">
        <w:rPr>
          <w:rFonts w:ascii="Times New Roman" w:hAnsi="Times New Roman" w:cs="Times New Roman"/>
          <w:b/>
          <w:iCs/>
          <w:sz w:val="20"/>
          <w:szCs w:val="20"/>
        </w:rPr>
        <w:t>7. Familial Atypical Multiple Melanoma Moles (FAMMM) syndrome (CDKN2A/p16 mutation carrier)</w:t>
      </w:r>
    </w:p>
    <w:p w14:paraId="5D88FC4A" w14:textId="77777777" w:rsidR="00782102" w:rsidRPr="00782102" w:rsidRDefault="00782102" w:rsidP="00782102">
      <w:pPr>
        <w:autoSpaceDE w:val="0"/>
        <w:autoSpaceDN w:val="0"/>
        <w:adjustRightInd w:val="0"/>
        <w:spacing w:after="0" w:line="240" w:lineRule="auto"/>
        <w:jc w:val="both"/>
        <w:rPr>
          <w:rFonts w:ascii="Times New Roman" w:hAnsi="Times New Roman" w:cs="Times New Roman"/>
          <w:sz w:val="20"/>
          <w:szCs w:val="20"/>
        </w:rPr>
      </w:pPr>
      <w:r w:rsidRPr="00782102">
        <w:rPr>
          <w:rFonts w:ascii="Times New Roman" w:hAnsi="Times New Roman" w:cs="Times New Roman"/>
          <w:sz w:val="20"/>
          <w:szCs w:val="20"/>
        </w:rPr>
        <w:t>Age &gt; 50 years old and &lt; 80 years old (or 10 years younger than the youngest relative with PC) AND</w:t>
      </w:r>
    </w:p>
    <w:p w14:paraId="6B438A95" w14:textId="177CD666" w:rsidR="00782102" w:rsidRPr="00782102" w:rsidRDefault="00782102" w:rsidP="00782102">
      <w:pPr>
        <w:autoSpaceDE w:val="0"/>
        <w:autoSpaceDN w:val="0"/>
        <w:adjustRightInd w:val="0"/>
        <w:spacing w:after="0" w:line="240" w:lineRule="auto"/>
        <w:jc w:val="both"/>
        <w:rPr>
          <w:rFonts w:ascii="Times New Roman" w:hAnsi="Times New Roman" w:cs="Times New Roman"/>
          <w:iCs/>
          <w:sz w:val="20"/>
          <w:szCs w:val="20"/>
          <w:u w:val="single"/>
        </w:rPr>
      </w:pPr>
      <w:r>
        <w:rPr>
          <w:rFonts w:ascii="Times New Roman" w:hAnsi="Times New Roman" w:cs="Times New Roman"/>
          <w:sz w:val="20"/>
          <w:szCs w:val="20"/>
        </w:rPr>
        <w:t>p</w:t>
      </w:r>
      <w:r w:rsidRPr="00782102">
        <w:rPr>
          <w:rFonts w:ascii="Times New Roman" w:hAnsi="Times New Roman" w:cs="Times New Roman"/>
          <w:sz w:val="20"/>
          <w:szCs w:val="20"/>
        </w:rPr>
        <w:t xml:space="preserve">atient is a carrier of p16/ CDKN2A </w:t>
      </w:r>
      <w:r w:rsidRPr="00782102">
        <w:rPr>
          <w:rFonts w:ascii="Times New Roman" w:hAnsi="Times New Roman" w:cs="Times New Roman"/>
          <w:i/>
          <w:sz w:val="20"/>
          <w:szCs w:val="20"/>
        </w:rPr>
        <w:t xml:space="preserve"> </w:t>
      </w:r>
      <w:r w:rsidRPr="00782102">
        <w:rPr>
          <w:rFonts w:ascii="Times New Roman" w:hAnsi="Times New Roman" w:cs="Times New Roman"/>
          <w:sz w:val="20"/>
          <w:szCs w:val="20"/>
        </w:rPr>
        <w:t xml:space="preserve">pathogenic variant </w:t>
      </w:r>
    </w:p>
    <w:p w14:paraId="2FC321B7" w14:textId="1D2CE674" w:rsidR="00782102" w:rsidRPr="008B67C9" w:rsidRDefault="00782102" w:rsidP="00782102">
      <w:pPr>
        <w:autoSpaceDE w:val="0"/>
        <w:autoSpaceDN w:val="0"/>
        <w:adjustRightInd w:val="0"/>
        <w:spacing w:after="0" w:line="240" w:lineRule="auto"/>
        <w:rPr>
          <w:rFonts w:ascii="Times New Roman" w:hAnsi="Times New Roman" w:cs="Times New Roman"/>
          <w:color w:val="000000"/>
          <w:sz w:val="20"/>
          <w:szCs w:val="20"/>
        </w:rPr>
      </w:pPr>
    </w:p>
    <w:p w14:paraId="28FF4048" w14:textId="77777777" w:rsidR="00782102" w:rsidRPr="00E13F5C" w:rsidRDefault="00782102" w:rsidP="00782102">
      <w:pPr>
        <w:autoSpaceDE w:val="0"/>
        <w:autoSpaceDN w:val="0"/>
        <w:adjustRightInd w:val="0"/>
        <w:spacing w:after="0" w:line="240" w:lineRule="auto"/>
        <w:rPr>
          <w:rFonts w:ascii="Times New Roman" w:hAnsi="Times New Roman" w:cs="Times New Roman"/>
          <w:color w:val="000000"/>
          <w:sz w:val="20"/>
          <w:szCs w:val="20"/>
        </w:rPr>
      </w:pPr>
    </w:p>
    <w:p w14:paraId="6351C978" w14:textId="77777777" w:rsidR="00782102" w:rsidRPr="00E13F5C" w:rsidRDefault="00782102" w:rsidP="00782102">
      <w:pPr>
        <w:autoSpaceDE w:val="0"/>
        <w:autoSpaceDN w:val="0"/>
        <w:adjustRightInd w:val="0"/>
        <w:spacing w:after="0" w:line="240" w:lineRule="auto"/>
        <w:rPr>
          <w:rFonts w:ascii="Times New Roman" w:hAnsi="Times New Roman" w:cs="Times New Roman"/>
          <w:color w:val="000000"/>
          <w:sz w:val="20"/>
          <w:szCs w:val="20"/>
        </w:rPr>
      </w:pPr>
      <w:r w:rsidRPr="00E13F5C">
        <w:rPr>
          <w:rFonts w:ascii="Times New Roman" w:hAnsi="Times New Roman" w:cs="Times New Roman"/>
          <w:b/>
          <w:bCs/>
          <w:color w:val="000000"/>
          <w:sz w:val="20"/>
          <w:szCs w:val="20"/>
        </w:rPr>
        <w:t>Additional requirements for all eligible high</w:t>
      </w:r>
      <w:r w:rsidRPr="008B67C9">
        <w:rPr>
          <w:rFonts w:ascii="Times New Roman" w:hAnsi="Times New Roman" w:cs="Times New Roman"/>
          <w:b/>
          <w:bCs/>
          <w:color w:val="000000"/>
          <w:sz w:val="20"/>
          <w:szCs w:val="20"/>
        </w:rPr>
        <w:t>-</w:t>
      </w:r>
      <w:r w:rsidRPr="00E13F5C">
        <w:rPr>
          <w:rFonts w:ascii="Times New Roman" w:hAnsi="Times New Roman" w:cs="Times New Roman"/>
          <w:b/>
          <w:bCs/>
          <w:color w:val="000000"/>
          <w:sz w:val="20"/>
          <w:szCs w:val="20"/>
        </w:rPr>
        <w:t xml:space="preserve">risk participants: </w:t>
      </w:r>
    </w:p>
    <w:p w14:paraId="53AAED17" w14:textId="77777777" w:rsidR="00782102" w:rsidRPr="00E13F5C" w:rsidRDefault="00782102" w:rsidP="00782102">
      <w:pPr>
        <w:autoSpaceDE w:val="0"/>
        <w:autoSpaceDN w:val="0"/>
        <w:adjustRightInd w:val="0"/>
        <w:spacing w:after="44" w:line="240" w:lineRule="auto"/>
        <w:rPr>
          <w:rFonts w:ascii="Times New Roman" w:hAnsi="Times New Roman" w:cs="Times New Roman"/>
          <w:color w:val="000000"/>
          <w:sz w:val="20"/>
          <w:szCs w:val="20"/>
        </w:rPr>
      </w:pPr>
      <w:r w:rsidRPr="00E13F5C">
        <w:rPr>
          <w:rFonts w:ascii="Times New Roman" w:hAnsi="Times New Roman" w:cs="Times New Roman"/>
          <w:color w:val="000000"/>
          <w:sz w:val="20"/>
          <w:szCs w:val="20"/>
        </w:rPr>
        <w:t xml:space="preserve">• All persons with known genetic mutation must have proof of mutation status. </w:t>
      </w:r>
    </w:p>
    <w:p w14:paraId="5F5665CB" w14:textId="6260C744" w:rsidR="00782102" w:rsidRPr="00E13F5C" w:rsidRDefault="00782102" w:rsidP="00782102">
      <w:pPr>
        <w:autoSpaceDE w:val="0"/>
        <w:autoSpaceDN w:val="0"/>
        <w:adjustRightInd w:val="0"/>
        <w:spacing w:after="0" w:line="240" w:lineRule="auto"/>
        <w:rPr>
          <w:rFonts w:ascii="Times New Roman" w:hAnsi="Times New Roman" w:cs="Times New Roman"/>
          <w:color w:val="000000"/>
          <w:sz w:val="20"/>
          <w:szCs w:val="20"/>
        </w:rPr>
      </w:pPr>
      <w:r w:rsidRPr="00E13F5C">
        <w:rPr>
          <w:rFonts w:ascii="Times New Roman" w:hAnsi="Times New Roman" w:cs="Times New Roman"/>
          <w:color w:val="000000"/>
          <w:sz w:val="20"/>
          <w:szCs w:val="20"/>
        </w:rPr>
        <w:t>• A good faith attempt will be made to confirm pancreatic cancers in the family members using medical records</w:t>
      </w:r>
      <w:r w:rsidR="00D34D25">
        <w:rPr>
          <w:rFonts w:ascii="Times New Roman" w:hAnsi="Times New Roman" w:cs="Times New Roman"/>
          <w:color w:val="000000"/>
          <w:sz w:val="20"/>
          <w:szCs w:val="20"/>
        </w:rPr>
        <w:t>, histopathology reports</w:t>
      </w:r>
      <w:r w:rsidRPr="00E13F5C">
        <w:rPr>
          <w:rFonts w:ascii="Times New Roman" w:hAnsi="Times New Roman" w:cs="Times New Roman"/>
          <w:color w:val="000000"/>
          <w:sz w:val="20"/>
          <w:szCs w:val="20"/>
        </w:rPr>
        <w:t xml:space="preserve"> or death certificate. </w:t>
      </w:r>
    </w:p>
    <w:p w14:paraId="1DBB939C" w14:textId="77777777" w:rsidR="00E13F5C" w:rsidRPr="00E13F5C" w:rsidRDefault="00E13F5C" w:rsidP="00E13F5C">
      <w:pPr>
        <w:autoSpaceDE w:val="0"/>
        <w:autoSpaceDN w:val="0"/>
        <w:adjustRightInd w:val="0"/>
        <w:spacing w:after="0" w:line="240" w:lineRule="auto"/>
        <w:rPr>
          <w:rFonts w:ascii="Times New Roman" w:hAnsi="Times New Roman" w:cs="Times New Roman"/>
          <w:color w:val="000000"/>
          <w:sz w:val="23"/>
          <w:szCs w:val="23"/>
        </w:rPr>
      </w:pPr>
    </w:p>
    <w:p w14:paraId="79F95834" w14:textId="77777777" w:rsidR="00782102" w:rsidRDefault="00782102" w:rsidP="00E13F5C">
      <w:pPr>
        <w:autoSpaceDE w:val="0"/>
        <w:autoSpaceDN w:val="0"/>
        <w:adjustRightInd w:val="0"/>
        <w:spacing w:after="0" w:line="240" w:lineRule="auto"/>
        <w:rPr>
          <w:rFonts w:ascii="Times New Roman" w:hAnsi="Times New Roman" w:cs="Times New Roman"/>
          <w:b/>
          <w:bCs/>
          <w:color w:val="000000"/>
          <w:sz w:val="23"/>
          <w:szCs w:val="23"/>
        </w:rPr>
      </w:pPr>
    </w:p>
    <w:p w14:paraId="6CA1A4F8" w14:textId="6A8135C9" w:rsidR="008B67C9" w:rsidRDefault="002D2D6A" w:rsidP="00E13F5C">
      <w:pPr>
        <w:autoSpaceDE w:val="0"/>
        <w:autoSpaceDN w:val="0"/>
        <w:adjustRightInd w:val="0"/>
        <w:spacing w:after="0" w:line="240" w:lineRule="auto"/>
        <w:rPr>
          <w:rFonts w:ascii="Times New Roman" w:hAnsi="Times New Roman" w:cs="Times New Roman"/>
          <w:b/>
          <w:bCs/>
          <w:color w:val="000000"/>
          <w:sz w:val="23"/>
          <w:szCs w:val="23"/>
        </w:rPr>
      </w:pPr>
      <w:r>
        <w:rPr>
          <w:rFonts w:ascii="Times New Roman" w:hAnsi="Times New Roman" w:cs="Times New Roman"/>
          <w:b/>
          <w:bCs/>
          <w:color w:val="000000"/>
          <w:sz w:val="23"/>
          <w:szCs w:val="23"/>
        </w:rPr>
        <w:t>NOTE</w:t>
      </w:r>
    </w:p>
    <w:p w14:paraId="668F6389" w14:textId="2032E4A9" w:rsidR="002D2D6A" w:rsidRDefault="000374BE" w:rsidP="00E13F5C">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O</w:t>
      </w:r>
      <w:r w:rsidRPr="00A728AF">
        <w:rPr>
          <w:rFonts w:ascii="Times New Roman" w:hAnsi="Times New Roman" w:cs="Times New Roman"/>
          <w:sz w:val="20"/>
          <w:szCs w:val="20"/>
        </w:rPr>
        <w:t>ther PC predisposition genes (</w:t>
      </w:r>
      <w:r w:rsidRPr="00A728AF">
        <w:rPr>
          <w:rFonts w:ascii="Times New Roman" w:hAnsi="Times New Roman" w:cs="Times New Roman"/>
          <w:i/>
          <w:sz w:val="20"/>
          <w:szCs w:val="20"/>
        </w:rPr>
        <w:t>BRCA1</w:t>
      </w:r>
      <w:r w:rsidRPr="00A728AF">
        <w:rPr>
          <w:rFonts w:ascii="Times New Roman" w:hAnsi="Times New Roman" w:cs="Times New Roman"/>
          <w:sz w:val="20"/>
          <w:szCs w:val="20"/>
        </w:rPr>
        <w:t xml:space="preserve">, </w:t>
      </w:r>
      <w:r w:rsidRPr="00A728AF">
        <w:rPr>
          <w:rFonts w:ascii="Times New Roman" w:hAnsi="Times New Roman" w:cs="Times New Roman"/>
          <w:i/>
          <w:sz w:val="20"/>
          <w:szCs w:val="20"/>
        </w:rPr>
        <w:t>ATM</w:t>
      </w:r>
      <w:r w:rsidRPr="00A728AF">
        <w:rPr>
          <w:rFonts w:ascii="Times New Roman" w:hAnsi="Times New Roman" w:cs="Times New Roman"/>
          <w:sz w:val="20"/>
          <w:szCs w:val="20"/>
        </w:rPr>
        <w:t xml:space="preserve">, </w:t>
      </w:r>
      <w:r w:rsidRPr="00A728AF">
        <w:rPr>
          <w:rFonts w:ascii="Times New Roman" w:hAnsi="Times New Roman" w:cs="Times New Roman"/>
          <w:i/>
          <w:sz w:val="20"/>
          <w:szCs w:val="20"/>
        </w:rPr>
        <w:t>TP53</w:t>
      </w:r>
      <w:r w:rsidRPr="00A728AF">
        <w:rPr>
          <w:rFonts w:ascii="Times New Roman" w:hAnsi="Times New Roman" w:cs="Times New Roman"/>
          <w:sz w:val="20"/>
          <w:szCs w:val="20"/>
        </w:rPr>
        <w:t xml:space="preserve"> and </w:t>
      </w:r>
      <w:r w:rsidRPr="00A728AF">
        <w:rPr>
          <w:rFonts w:ascii="Times New Roman" w:hAnsi="Times New Roman" w:cs="Times New Roman"/>
          <w:i/>
          <w:sz w:val="20"/>
          <w:szCs w:val="20"/>
        </w:rPr>
        <w:t>APC</w:t>
      </w:r>
      <w:r w:rsidRPr="00A728AF">
        <w:rPr>
          <w:rFonts w:ascii="Times New Roman" w:hAnsi="Times New Roman" w:cs="Times New Roman"/>
          <w:sz w:val="20"/>
          <w:szCs w:val="20"/>
        </w:rPr>
        <w:t>) and are not currently included i</w:t>
      </w:r>
      <w:r>
        <w:rPr>
          <w:rFonts w:ascii="Times New Roman" w:hAnsi="Times New Roman" w:cs="Times New Roman"/>
          <w:sz w:val="20"/>
          <w:szCs w:val="20"/>
        </w:rPr>
        <w:t xml:space="preserve">n Australian </w:t>
      </w:r>
      <w:r w:rsidRPr="00A728AF">
        <w:rPr>
          <w:rFonts w:ascii="Times New Roman" w:hAnsi="Times New Roman" w:cs="Times New Roman"/>
          <w:sz w:val="20"/>
          <w:szCs w:val="20"/>
        </w:rPr>
        <w:t xml:space="preserve">screening program.  . </w:t>
      </w:r>
      <w:r w:rsidR="002D2D6A" w:rsidRPr="00A728AF">
        <w:rPr>
          <w:rFonts w:ascii="Times New Roman" w:hAnsi="Times New Roman" w:cs="Times New Roman"/>
          <w:sz w:val="20"/>
          <w:szCs w:val="20"/>
        </w:rPr>
        <w:t xml:space="preserve">Recent studies suggesting </w:t>
      </w:r>
      <w:r w:rsidR="002D2D6A" w:rsidRPr="00A728AF">
        <w:rPr>
          <w:rFonts w:ascii="Times New Roman" w:hAnsi="Times New Roman" w:cs="Times New Roman"/>
          <w:i/>
          <w:sz w:val="20"/>
          <w:szCs w:val="20"/>
        </w:rPr>
        <w:t>BRCA1</w:t>
      </w:r>
      <w:r w:rsidR="002D2D6A" w:rsidRPr="00A728AF">
        <w:rPr>
          <w:rFonts w:ascii="Times New Roman" w:hAnsi="Times New Roman" w:cs="Times New Roman"/>
          <w:sz w:val="20"/>
          <w:szCs w:val="20"/>
        </w:rPr>
        <w:t xml:space="preserve"> is a moderate risk PC gene</w:t>
      </w:r>
      <w:r w:rsidR="00782102">
        <w:rPr>
          <w:rFonts w:ascii="Times New Roman" w:hAnsi="Times New Roman" w:cs="Times New Roman"/>
          <w:sz w:val="20"/>
          <w:szCs w:val="20"/>
        </w:rPr>
        <w:t xml:space="preserve"> </w:t>
      </w:r>
      <w:r>
        <w:rPr>
          <w:rFonts w:ascii="Times New Roman" w:hAnsi="Times New Roman" w:cs="Times New Roman"/>
          <w:sz w:val="20"/>
          <w:szCs w:val="20"/>
          <w:vertAlign w:val="superscript"/>
        </w:rPr>
        <w:t xml:space="preserve">19 </w:t>
      </w:r>
      <w:r w:rsidR="002D2D6A" w:rsidRPr="00A728AF">
        <w:rPr>
          <w:rFonts w:ascii="Times New Roman" w:hAnsi="Times New Roman" w:cs="Times New Roman"/>
          <w:sz w:val="20"/>
          <w:szCs w:val="20"/>
        </w:rPr>
        <w:t xml:space="preserve">supports our decision to exclude patients with </w:t>
      </w:r>
      <w:r w:rsidR="002D2D6A" w:rsidRPr="00A728AF">
        <w:rPr>
          <w:rFonts w:ascii="Times New Roman" w:hAnsi="Times New Roman" w:cs="Times New Roman"/>
          <w:i/>
          <w:sz w:val="20"/>
          <w:szCs w:val="20"/>
        </w:rPr>
        <w:t>BRCA1</w:t>
      </w:r>
      <w:r w:rsidR="002D2D6A" w:rsidRPr="00A728AF">
        <w:rPr>
          <w:rFonts w:ascii="Times New Roman" w:hAnsi="Times New Roman" w:cs="Times New Roman"/>
          <w:sz w:val="20"/>
          <w:szCs w:val="20"/>
        </w:rPr>
        <w:t xml:space="preserve"> pathogenic variants from high-risk screening, despite the inclusion of </w:t>
      </w:r>
      <w:r w:rsidR="002D2D6A" w:rsidRPr="00A728AF">
        <w:rPr>
          <w:rFonts w:ascii="Times New Roman" w:hAnsi="Times New Roman" w:cs="Times New Roman"/>
          <w:i/>
          <w:sz w:val="20"/>
          <w:szCs w:val="20"/>
        </w:rPr>
        <w:t>BRCA1</w:t>
      </w:r>
      <w:r w:rsidR="002D2D6A" w:rsidRPr="00A728AF">
        <w:rPr>
          <w:rFonts w:ascii="Times New Roman" w:hAnsi="Times New Roman" w:cs="Times New Roman"/>
          <w:sz w:val="20"/>
          <w:szCs w:val="20"/>
        </w:rPr>
        <w:t xml:space="preserve"> carriers in other screening protocols </w:t>
      </w:r>
      <w:r w:rsidRPr="000374BE">
        <w:rPr>
          <w:rFonts w:ascii="Times New Roman" w:hAnsi="Times New Roman" w:cs="Times New Roman"/>
          <w:sz w:val="20"/>
          <w:szCs w:val="20"/>
          <w:vertAlign w:val="superscript"/>
        </w:rPr>
        <w:t>20,21</w:t>
      </w:r>
      <w:r w:rsidR="002D2D6A" w:rsidRPr="00A728AF">
        <w:rPr>
          <w:rFonts w:ascii="Times New Roman" w:hAnsi="Times New Roman" w:cs="Times New Roman"/>
          <w:sz w:val="20"/>
          <w:szCs w:val="20"/>
        </w:rPr>
        <w:t xml:space="preserve">. Evidence supporting </w:t>
      </w:r>
      <w:r w:rsidR="002D2D6A" w:rsidRPr="00A728AF">
        <w:rPr>
          <w:rFonts w:ascii="Times New Roman" w:hAnsi="Times New Roman" w:cs="Times New Roman"/>
          <w:i/>
          <w:sz w:val="20"/>
          <w:szCs w:val="20"/>
        </w:rPr>
        <w:t>ATM</w:t>
      </w:r>
      <w:r w:rsidR="002D2D6A" w:rsidRPr="00A728AF">
        <w:rPr>
          <w:rFonts w:ascii="Times New Roman" w:hAnsi="Times New Roman" w:cs="Times New Roman"/>
          <w:sz w:val="20"/>
          <w:szCs w:val="20"/>
        </w:rPr>
        <w:t xml:space="preserve"> as a high-risk PC predisposition gene is accumulating</w:t>
      </w:r>
      <w:r>
        <w:rPr>
          <w:rFonts w:ascii="Times New Roman" w:hAnsi="Times New Roman" w:cs="Times New Roman"/>
          <w:sz w:val="20"/>
          <w:szCs w:val="20"/>
        </w:rPr>
        <w:t xml:space="preserve"> </w:t>
      </w:r>
      <w:r w:rsidRPr="000374BE">
        <w:rPr>
          <w:rFonts w:ascii="Times New Roman" w:hAnsi="Times New Roman" w:cs="Times New Roman"/>
          <w:sz w:val="20"/>
          <w:szCs w:val="20"/>
          <w:vertAlign w:val="superscript"/>
        </w:rPr>
        <w:t>22,23</w:t>
      </w:r>
      <w:r>
        <w:rPr>
          <w:rFonts w:ascii="Times New Roman" w:hAnsi="Times New Roman" w:cs="Times New Roman"/>
          <w:sz w:val="20"/>
          <w:szCs w:val="20"/>
        </w:rPr>
        <w:t xml:space="preserve">. </w:t>
      </w:r>
      <w:r w:rsidR="002D2D6A" w:rsidRPr="00A728AF">
        <w:rPr>
          <w:rFonts w:ascii="Times New Roman" w:hAnsi="Times New Roman" w:cs="Times New Roman"/>
          <w:sz w:val="20"/>
          <w:szCs w:val="20"/>
        </w:rPr>
        <w:t xml:space="preserve"> and inclusion of </w:t>
      </w:r>
      <w:r w:rsidR="002D2D6A" w:rsidRPr="00A728AF">
        <w:rPr>
          <w:rFonts w:ascii="Times New Roman" w:hAnsi="Times New Roman" w:cs="Times New Roman"/>
          <w:i/>
          <w:sz w:val="20"/>
          <w:szCs w:val="20"/>
        </w:rPr>
        <w:t>ATM</w:t>
      </w:r>
      <w:r w:rsidR="002D2D6A" w:rsidRPr="00A728AF">
        <w:rPr>
          <w:rFonts w:ascii="Times New Roman" w:hAnsi="Times New Roman" w:cs="Times New Roman"/>
          <w:sz w:val="20"/>
          <w:szCs w:val="20"/>
        </w:rPr>
        <w:t xml:space="preserve"> in our program is under review</w:t>
      </w:r>
      <w:r w:rsidR="0037052F">
        <w:rPr>
          <w:rFonts w:ascii="Times New Roman" w:hAnsi="Times New Roman" w:cs="Times New Roman"/>
          <w:sz w:val="20"/>
          <w:szCs w:val="20"/>
        </w:rPr>
        <w:t>.</w:t>
      </w:r>
    </w:p>
    <w:p w14:paraId="756262A4" w14:textId="5A6F1547" w:rsidR="0037052F" w:rsidRDefault="0037052F" w:rsidP="00E13F5C">
      <w:pPr>
        <w:autoSpaceDE w:val="0"/>
        <w:autoSpaceDN w:val="0"/>
        <w:adjustRightInd w:val="0"/>
        <w:spacing w:after="0" w:line="240" w:lineRule="auto"/>
        <w:rPr>
          <w:rFonts w:ascii="Times New Roman" w:hAnsi="Times New Roman" w:cs="Times New Roman"/>
          <w:sz w:val="20"/>
          <w:szCs w:val="20"/>
        </w:rPr>
      </w:pPr>
    </w:p>
    <w:p w14:paraId="72902D9D" w14:textId="77777777" w:rsidR="0037052F" w:rsidRDefault="0037052F" w:rsidP="00E13F5C">
      <w:pPr>
        <w:autoSpaceDE w:val="0"/>
        <w:autoSpaceDN w:val="0"/>
        <w:adjustRightInd w:val="0"/>
        <w:spacing w:after="0" w:line="240" w:lineRule="auto"/>
        <w:rPr>
          <w:rFonts w:ascii="Times New Roman" w:hAnsi="Times New Roman" w:cs="Times New Roman"/>
          <w:sz w:val="20"/>
          <w:szCs w:val="20"/>
        </w:rPr>
      </w:pPr>
    </w:p>
    <w:p w14:paraId="2FACE7FA" w14:textId="31BECF54" w:rsidR="007B6507" w:rsidRDefault="007B6507" w:rsidP="00E13F5C">
      <w:pPr>
        <w:autoSpaceDE w:val="0"/>
        <w:autoSpaceDN w:val="0"/>
        <w:adjustRightInd w:val="0"/>
        <w:spacing w:after="0" w:line="240" w:lineRule="auto"/>
        <w:rPr>
          <w:rFonts w:ascii="Times New Roman" w:hAnsi="Times New Roman" w:cs="Times New Roman"/>
          <w:b/>
          <w:bCs/>
          <w:color w:val="000000"/>
          <w:sz w:val="23"/>
          <w:szCs w:val="23"/>
        </w:rPr>
      </w:pPr>
      <w:r>
        <w:rPr>
          <w:rFonts w:ascii="Times New Roman" w:hAnsi="Times New Roman" w:cs="Times New Roman"/>
          <w:sz w:val="20"/>
          <w:szCs w:val="20"/>
        </w:rPr>
        <w:t>REFRENCES</w:t>
      </w:r>
    </w:p>
    <w:p w14:paraId="087E325F" w14:textId="00249E57" w:rsidR="00E13F5C"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r>
        <w:rPr>
          <w:rFonts w:ascii="Times" w:hAnsi="Times" w:cs="Calibri"/>
          <w:color w:val="000000"/>
          <w:sz w:val="20"/>
          <w:szCs w:val="20"/>
        </w:rPr>
        <w:t>1</w:t>
      </w:r>
      <w:r w:rsidR="000374BE">
        <w:rPr>
          <w:rFonts w:ascii="Times" w:hAnsi="Times" w:cs="Calibri"/>
          <w:color w:val="000000"/>
          <w:sz w:val="20"/>
          <w:szCs w:val="20"/>
        </w:rPr>
        <w:t>.A</w:t>
      </w:r>
      <w:r w:rsidR="00E13F5C" w:rsidRPr="000374BE">
        <w:rPr>
          <w:rFonts w:ascii="Times" w:hAnsi="Times" w:cs="Calibri"/>
          <w:color w:val="000000"/>
          <w:sz w:val="20"/>
          <w:szCs w:val="20"/>
        </w:rPr>
        <w:t xml:space="preserve">ustralian Institute of Health and Welfare (AIHW) 2012. ACIM (Australian Cancer Incidence and Mortality) Books. AIHW: Canberra </w:t>
      </w:r>
    </w:p>
    <w:p w14:paraId="17DB1466" w14:textId="77777777" w:rsidR="007B6507" w:rsidRPr="000374BE"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6C5F1065" w14:textId="4AAA47A6" w:rsidR="00E13F5C" w:rsidRDefault="000374BE" w:rsidP="007B6507">
      <w:pPr>
        <w:widowControl w:val="0"/>
        <w:autoSpaceDE w:val="0"/>
        <w:autoSpaceDN w:val="0"/>
        <w:adjustRightInd w:val="0"/>
        <w:snapToGrid w:val="0"/>
        <w:spacing w:after="0" w:line="240" w:lineRule="auto"/>
        <w:rPr>
          <w:rFonts w:ascii="Times" w:hAnsi="Times" w:cs="Calibri"/>
          <w:color w:val="000000"/>
          <w:sz w:val="20"/>
          <w:szCs w:val="20"/>
        </w:rPr>
      </w:pPr>
      <w:r>
        <w:rPr>
          <w:rFonts w:ascii="Times" w:hAnsi="Times" w:cs="Calibri"/>
          <w:color w:val="000000"/>
          <w:sz w:val="20"/>
          <w:szCs w:val="20"/>
        </w:rPr>
        <w:t>2.</w:t>
      </w:r>
      <w:r w:rsidR="00E13F5C" w:rsidRPr="000374BE">
        <w:rPr>
          <w:rFonts w:ascii="Times" w:hAnsi="Times" w:cs="Calibri"/>
          <w:color w:val="000000"/>
          <w:sz w:val="20"/>
          <w:szCs w:val="20"/>
        </w:rPr>
        <w:t xml:space="preserve"> Couch FJ, Johnson MR, Rabe KG, </w:t>
      </w:r>
      <w:proofErr w:type="spellStart"/>
      <w:r w:rsidR="00E13F5C" w:rsidRPr="000374BE">
        <w:rPr>
          <w:rFonts w:ascii="Times" w:hAnsi="Times" w:cs="Calibri"/>
          <w:color w:val="000000"/>
          <w:sz w:val="20"/>
          <w:szCs w:val="20"/>
        </w:rPr>
        <w:t>Brune</w:t>
      </w:r>
      <w:proofErr w:type="spellEnd"/>
      <w:r w:rsidR="00E13F5C" w:rsidRPr="000374BE">
        <w:rPr>
          <w:rFonts w:ascii="Times" w:hAnsi="Times" w:cs="Calibri"/>
          <w:color w:val="000000"/>
          <w:sz w:val="20"/>
          <w:szCs w:val="20"/>
        </w:rPr>
        <w:t xml:space="preserve"> K, de Andrade M, </w:t>
      </w:r>
      <w:proofErr w:type="spellStart"/>
      <w:r w:rsidR="00E13F5C" w:rsidRPr="000374BE">
        <w:rPr>
          <w:rFonts w:ascii="Times" w:hAnsi="Times" w:cs="Calibri"/>
          <w:color w:val="000000"/>
          <w:sz w:val="20"/>
          <w:szCs w:val="20"/>
        </w:rPr>
        <w:t>Goggins</w:t>
      </w:r>
      <w:proofErr w:type="spellEnd"/>
      <w:r w:rsidR="00E13F5C" w:rsidRPr="000374BE">
        <w:rPr>
          <w:rFonts w:ascii="Times" w:hAnsi="Times" w:cs="Calibri"/>
          <w:color w:val="000000"/>
          <w:sz w:val="20"/>
          <w:szCs w:val="20"/>
        </w:rPr>
        <w:t xml:space="preserve"> M, </w:t>
      </w:r>
      <w:proofErr w:type="spellStart"/>
      <w:r w:rsidR="00E13F5C" w:rsidRPr="000374BE">
        <w:rPr>
          <w:rFonts w:ascii="Times" w:hAnsi="Times" w:cs="Calibri"/>
          <w:color w:val="000000"/>
          <w:sz w:val="20"/>
          <w:szCs w:val="20"/>
        </w:rPr>
        <w:t>Rothenmund</w:t>
      </w:r>
      <w:proofErr w:type="spellEnd"/>
      <w:r w:rsidR="00E13F5C" w:rsidRPr="000374BE">
        <w:rPr>
          <w:rFonts w:ascii="Times" w:hAnsi="Times" w:cs="Calibri"/>
          <w:color w:val="000000"/>
          <w:sz w:val="20"/>
          <w:szCs w:val="20"/>
        </w:rPr>
        <w:t xml:space="preserve"> H, </w:t>
      </w:r>
      <w:proofErr w:type="spellStart"/>
      <w:r w:rsidR="00E13F5C" w:rsidRPr="000374BE">
        <w:rPr>
          <w:rFonts w:ascii="Times" w:hAnsi="Times" w:cs="Calibri"/>
          <w:color w:val="000000"/>
          <w:sz w:val="20"/>
          <w:szCs w:val="20"/>
        </w:rPr>
        <w:t>Gallinger</w:t>
      </w:r>
      <w:proofErr w:type="spellEnd"/>
      <w:r w:rsidR="00E13F5C" w:rsidRPr="000374BE">
        <w:rPr>
          <w:rFonts w:ascii="Times" w:hAnsi="Times" w:cs="Calibri"/>
          <w:color w:val="000000"/>
          <w:sz w:val="20"/>
          <w:szCs w:val="20"/>
        </w:rPr>
        <w:t xml:space="preserve"> S, Klein A, Petersen GM, </w:t>
      </w:r>
      <w:proofErr w:type="spellStart"/>
      <w:r w:rsidR="00E13F5C" w:rsidRPr="000374BE">
        <w:rPr>
          <w:rFonts w:ascii="Times" w:hAnsi="Times" w:cs="Calibri"/>
          <w:color w:val="000000"/>
          <w:sz w:val="20"/>
          <w:szCs w:val="20"/>
        </w:rPr>
        <w:t>Hruban</w:t>
      </w:r>
      <w:proofErr w:type="spellEnd"/>
      <w:r w:rsidR="00E13F5C" w:rsidRPr="000374BE">
        <w:rPr>
          <w:rFonts w:ascii="Times" w:hAnsi="Times" w:cs="Calibri"/>
          <w:color w:val="000000"/>
          <w:sz w:val="20"/>
          <w:szCs w:val="20"/>
        </w:rPr>
        <w:t xml:space="preserve"> RH. The prevalence of BRCA2 mutations in familial pancreatic cancer. </w:t>
      </w:r>
      <w:r w:rsidR="00E13F5C" w:rsidRPr="000374BE">
        <w:rPr>
          <w:rFonts w:ascii="Times" w:hAnsi="Times" w:cs="Calibri"/>
          <w:iCs/>
          <w:color w:val="000000"/>
          <w:sz w:val="20"/>
          <w:szCs w:val="20"/>
        </w:rPr>
        <w:t xml:space="preserve">Cancer Epidemiol Biomarkers </w:t>
      </w:r>
      <w:proofErr w:type="spellStart"/>
      <w:r w:rsidR="00E13F5C" w:rsidRPr="000374BE">
        <w:rPr>
          <w:rFonts w:ascii="Times" w:hAnsi="Times" w:cs="Calibri"/>
          <w:iCs/>
          <w:color w:val="000000"/>
          <w:sz w:val="20"/>
          <w:szCs w:val="20"/>
        </w:rPr>
        <w:t>Prev</w:t>
      </w:r>
      <w:proofErr w:type="spellEnd"/>
      <w:r w:rsidR="00E13F5C" w:rsidRPr="000374BE">
        <w:rPr>
          <w:rFonts w:ascii="Times" w:hAnsi="Times" w:cs="Calibri"/>
          <w:iCs/>
          <w:color w:val="000000"/>
          <w:sz w:val="20"/>
          <w:szCs w:val="20"/>
        </w:rPr>
        <w:t xml:space="preserve"> </w:t>
      </w:r>
      <w:r w:rsidR="00E13F5C" w:rsidRPr="000374BE">
        <w:rPr>
          <w:rFonts w:ascii="Times" w:hAnsi="Times" w:cs="Calibri"/>
          <w:color w:val="000000"/>
          <w:sz w:val="20"/>
          <w:szCs w:val="20"/>
        </w:rPr>
        <w:t xml:space="preserve">2007;16:342-346 </w:t>
      </w:r>
    </w:p>
    <w:p w14:paraId="018B952A" w14:textId="77777777" w:rsidR="007B6507" w:rsidRPr="000374BE" w:rsidRDefault="007B6507" w:rsidP="007B6507">
      <w:pPr>
        <w:widowControl w:val="0"/>
        <w:autoSpaceDE w:val="0"/>
        <w:autoSpaceDN w:val="0"/>
        <w:adjustRightInd w:val="0"/>
        <w:snapToGrid w:val="0"/>
        <w:spacing w:after="0" w:line="240" w:lineRule="auto"/>
        <w:rPr>
          <w:rFonts w:ascii="Times" w:hAnsi="Times" w:cs="Times New Roman"/>
          <w:color w:val="000000"/>
          <w:sz w:val="20"/>
          <w:szCs w:val="20"/>
        </w:rPr>
      </w:pPr>
    </w:p>
    <w:p w14:paraId="1604E123" w14:textId="62E61A7D" w:rsidR="00E13F5C" w:rsidRDefault="000374BE" w:rsidP="007B6507">
      <w:pPr>
        <w:widowControl w:val="0"/>
        <w:autoSpaceDE w:val="0"/>
        <w:autoSpaceDN w:val="0"/>
        <w:adjustRightInd w:val="0"/>
        <w:snapToGrid w:val="0"/>
        <w:spacing w:after="0" w:line="240" w:lineRule="auto"/>
        <w:rPr>
          <w:rFonts w:ascii="Times" w:hAnsi="Times" w:cs="Calibri"/>
          <w:color w:val="000000"/>
          <w:sz w:val="20"/>
          <w:szCs w:val="20"/>
        </w:rPr>
      </w:pPr>
      <w:r>
        <w:rPr>
          <w:rFonts w:ascii="Times" w:hAnsi="Times" w:cs="Calibri"/>
          <w:color w:val="000000"/>
          <w:sz w:val="20"/>
          <w:szCs w:val="20"/>
        </w:rPr>
        <w:t>3.</w:t>
      </w:r>
      <w:r w:rsidR="00E13F5C" w:rsidRPr="000374BE">
        <w:rPr>
          <w:rFonts w:ascii="Times" w:hAnsi="Times" w:cs="Calibri"/>
          <w:color w:val="000000"/>
          <w:sz w:val="20"/>
          <w:szCs w:val="20"/>
        </w:rPr>
        <w:t xml:space="preserve"> Klein AP, </w:t>
      </w:r>
      <w:proofErr w:type="spellStart"/>
      <w:r w:rsidR="00E13F5C" w:rsidRPr="000374BE">
        <w:rPr>
          <w:rFonts w:ascii="Times" w:hAnsi="Times" w:cs="Calibri"/>
          <w:color w:val="000000"/>
          <w:sz w:val="20"/>
          <w:szCs w:val="20"/>
        </w:rPr>
        <w:t>Brune</w:t>
      </w:r>
      <w:proofErr w:type="spellEnd"/>
      <w:r w:rsidR="00E13F5C" w:rsidRPr="000374BE">
        <w:rPr>
          <w:rFonts w:ascii="Times" w:hAnsi="Times" w:cs="Calibri"/>
          <w:color w:val="000000"/>
          <w:sz w:val="20"/>
          <w:szCs w:val="20"/>
        </w:rPr>
        <w:t xml:space="preserve"> KA, Petersen GM, et al. Prospective risk of pancreatic cancer in familial pancreatic cancer kindreds. </w:t>
      </w:r>
      <w:r w:rsidR="00E13F5C" w:rsidRPr="000374BE">
        <w:rPr>
          <w:rFonts w:ascii="Times" w:hAnsi="Times" w:cs="Calibri"/>
          <w:iCs/>
          <w:color w:val="000000"/>
          <w:sz w:val="20"/>
          <w:szCs w:val="20"/>
        </w:rPr>
        <w:t xml:space="preserve">Cancer Research </w:t>
      </w:r>
      <w:r w:rsidR="00E13F5C" w:rsidRPr="000374BE">
        <w:rPr>
          <w:rFonts w:ascii="Times" w:hAnsi="Times" w:cs="Calibri"/>
          <w:color w:val="000000"/>
          <w:sz w:val="20"/>
          <w:szCs w:val="20"/>
        </w:rPr>
        <w:t xml:space="preserve">2004;64:2634-2638 </w:t>
      </w:r>
    </w:p>
    <w:p w14:paraId="30930A06" w14:textId="77777777" w:rsidR="007B6507" w:rsidRPr="000374BE" w:rsidRDefault="007B6507" w:rsidP="007B6507">
      <w:pPr>
        <w:widowControl w:val="0"/>
        <w:autoSpaceDE w:val="0"/>
        <w:autoSpaceDN w:val="0"/>
        <w:adjustRightInd w:val="0"/>
        <w:snapToGrid w:val="0"/>
        <w:spacing w:after="0" w:line="240" w:lineRule="auto"/>
        <w:rPr>
          <w:rFonts w:ascii="Times" w:hAnsi="Times" w:cs="Times New Roman"/>
          <w:color w:val="000000"/>
          <w:sz w:val="20"/>
          <w:szCs w:val="20"/>
        </w:rPr>
      </w:pPr>
    </w:p>
    <w:p w14:paraId="382936D8" w14:textId="46F8AC82" w:rsidR="00E13F5C" w:rsidRDefault="000374BE" w:rsidP="007B6507">
      <w:pPr>
        <w:widowControl w:val="0"/>
        <w:autoSpaceDE w:val="0"/>
        <w:autoSpaceDN w:val="0"/>
        <w:adjustRightInd w:val="0"/>
        <w:snapToGrid w:val="0"/>
        <w:spacing w:after="0" w:line="240" w:lineRule="auto"/>
        <w:rPr>
          <w:rFonts w:ascii="Times" w:hAnsi="Times" w:cs="Calibri"/>
          <w:color w:val="000000"/>
          <w:sz w:val="20"/>
          <w:szCs w:val="20"/>
        </w:rPr>
      </w:pPr>
      <w:r>
        <w:rPr>
          <w:rFonts w:ascii="Times" w:hAnsi="Times" w:cs="Calibri"/>
          <w:color w:val="000000"/>
          <w:sz w:val="20"/>
          <w:szCs w:val="20"/>
        </w:rPr>
        <w:t>4.</w:t>
      </w:r>
      <w:r w:rsidR="00E13F5C" w:rsidRPr="000374BE">
        <w:rPr>
          <w:rFonts w:ascii="Times" w:hAnsi="Times" w:cs="Calibri"/>
          <w:color w:val="000000"/>
          <w:sz w:val="20"/>
          <w:szCs w:val="20"/>
        </w:rPr>
        <w:t xml:space="preserve"> </w:t>
      </w:r>
      <w:proofErr w:type="spellStart"/>
      <w:r w:rsidR="00E13F5C" w:rsidRPr="000374BE">
        <w:rPr>
          <w:rFonts w:ascii="Times" w:hAnsi="Times" w:cs="Calibri"/>
          <w:color w:val="000000"/>
          <w:sz w:val="20"/>
          <w:szCs w:val="20"/>
        </w:rPr>
        <w:t>Tersmette</w:t>
      </w:r>
      <w:proofErr w:type="spellEnd"/>
      <w:r w:rsidR="00E13F5C" w:rsidRPr="000374BE">
        <w:rPr>
          <w:rFonts w:ascii="Times" w:hAnsi="Times" w:cs="Calibri"/>
          <w:color w:val="000000"/>
          <w:sz w:val="20"/>
          <w:szCs w:val="20"/>
        </w:rPr>
        <w:t xml:space="preserve"> AC, Petersen GM, </w:t>
      </w:r>
      <w:proofErr w:type="spellStart"/>
      <w:r w:rsidR="00E13F5C" w:rsidRPr="000374BE">
        <w:rPr>
          <w:rFonts w:ascii="Times" w:hAnsi="Times" w:cs="Calibri"/>
          <w:color w:val="000000"/>
          <w:sz w:val="20"/>
          <w:szCs w:val="20"/>
        </w:rPr>
        <w:t>Offerhaus</w:t>
      </w:r>
      <w:proofErr w:type="spellEnd"/>
      <w:r w:rsidR="00E13F5C" w:rsidRPr="000374BE">
        <w:rPr>
          <w:rFonts w:ascii="Times" w:hAnsi="Times" w:cs="Calibri"/>
          <w:color w:val="000000"/>
          <w:sz w:val="20"/>
          <w:szCs w:val="20"/>
        </w:rPr>
        <w:t xml:space="preserve"> GJ, </w:t>
      </w:r>
      <w:proofErr w:type="spellStart"/>
      <w:r w:rsidR="00E13F5C" w:rsidRPr="000374BE">
        <w:rPr>
          <w:rFonts w:ascii="Times" w:hAnsi="Times" w:cs="Calibri"/>
          <w:color w:val="000000"/>
          <w:sz w:val="20"/>
          <w:szCs w:val="20"/>
        </w:rPr>
        <w:t>Falatko</w:t>
      </w:r>
      <w:proofErr w:type="spellEnd"/>
      <w:r w:rsidR="00E13F5C" w:rsidRPr="000374BE">
        <w:rPr>
          <w:rFonts w:ascii="Times" w:hAnsi="Times" w:cs="Calibri"/>
          <w:color w:val="000000"/>
          <w:sz w:val="20"/>
          <w:szCs w:val="20"/>
        </w:rPr>
        <w:t xml:space="preserve"> FC, </w:t>
      </w:r>
      <w:proofErr w:type="spellStart"/>
      <w:r w:rsidR="00E13F5C" w:rsidRPr="000374BE">
        <w:rPr>
          <w:rFonts w:ascii="Times" w:hAnsi="Times" w:cs="Calibri"/>
          <w:color w:val="000000"/>
          <w:sz w:val="20"/>
          <w:szCs w:val="20"/>
        </w:rPr>
        <w:t>Brune</w:t>
      </w:r>
      <w:proofErr w:type="spellEnd"/>
      <w:r w:rsidR="00E13F5C" w:rsidRPr="000374BE">
        <w:rPr>
          <w:rFonts w:ascii="Times" w:hAnsi="Times" w:cs="Calibri"/>
          <w:color w:val="000000"/>
          <w:sz w:val="20"/>
          <w:szCs w:val="20"/>
        </w:rPr>
        <w:t xml:space="preserve"> KA, </w:t>
      </w:r>
      <w:proofErr w:type="spellStart"/>
      <w:r w:rsidR="00E13F5C" w:rsidRPr="000374BE">
        <w:rPr>
          <w:rFonts w:ascii="Times" w:hAnsi="Times" w:cs="Calibri"/>
          <w:color w:val="000000"/>
          <w:sz w:val="20"/>
          <w:szCs w:val="20"/>
        </w:rPr>
        <w:t>Goggins</w:t>
      </w:r>
      <w:proofErr w:type="spellEnd"/>
      <w:r w:rsidR="00E13F5C" w:rsidRPr="000374BE">
        <w:rPr>
          <w:rFonts w:ascii="Times" w:hAnsi="Times" w:cs="Calibri"/>
          <w:color w:val="000000"/>
          <w:sz w:val="20"/>
          <w:szCs w:val="20"/>
        </w:rPr>
        <w:t xml:space="preserve"> M, </w:t>
      </w:r>
      <w:proofErr w:type="spellStart"/>
      <w:r w:rsidR="00E13F5C" w:rsidRPr="000374BE">
        <w:rPr>
          <w:rFonts w:ascii="Times" w:hAnsi="Times" w:cs="Calibri"/>
          <w:color w:val="000000"/>
          <w:sz w:val="20"/>
          <w:szCs w:val="20"/>
        </w:rPr>
        <w:t>Rozenblum</w:t>
      </w:r>
      <w:proofErr w:type="spellEnd"/>
      <w:r w:rsidR="00E13F5C" w:rsidRPr="000374BE">
        <w:rPr>
          <w:rFonts w:ascii="Times" w:hAnsi="Times" w:cs="Calibri"/>
          <w:color w:val="000000"/>
          <w:sz w:val="20"/>
          <w:szCs w:val="20"/>
        </w:rPr>
        <w:t xml:space="preserve"> E, </w:t>
      </w:r>
      <w:proofErr w:type="spellStart"/>
      <w:r w:rsidR="00E13F5C" w:rsidRPr="000374BE">
        <w:rPr>
          <w:rFonts w:ascii="Times" w:hAnsi="Times" w:cs="Calibri"/>
          <w:color w:val="000000"/>
          <w:sz w:val="20"/>
          <w:szCs w:val="20"/>
        </w:rPr>
        <w:t>Wilentz</w:t>
      </w:r>
      <w:proofErr w:type="spellEnd"/>
      <w:r w:rsidR="00E13F5C" w:rsidRPr="000374BE">
        <w:rPr>
          <w:rFonts w:ascii="Times" w:hAnsi="Times" w:cs="Calibri"/>
          <w:color w:val="000000"/>
          <w:sz w:val="20"/>
          <w:szCs w:val="20"/>
        </w:rPr>
        <w:t xml:space="preserve"> RE, Yeo CJ, Cameron JL, Kern SE, </w:t>
      </w:r>
      <w:proofErr w:type="spellStart"/>
      <w:r w:rsidR="00E13F5C" w:rsidRPr="000374BE">
        <w:rPr>
          <w:rFonts w:ascii="Times" w:hAnsi="Times" w:cs="Calibri"/>
          <w:color w:val="000000"/>
          <w:sz w:val="20"/>
          <w:szCs w:val="20"/>
        </w:rPr>
        <w:t>Hruban</w:t>
      </w:r>
      <w:proofErr w:type="spellEnd"/>
      <w:r w:rsidR="00E13F5C" w:rsidRPr="000374BE">
        <w:rPr>
          <w:rFonts w:ascii="Times" w:hAnsi="Times" w:cs="Calibri"/>
          <w:color w:val="000000"/>
          <w:sz w:val="20"/>
          <w:szCs w:val="20"/>
        </w:rPr>
        <w:t xml:space="preserve"> RH. Increased risk of incident pancreatic cancer among first-degree relatives of </w:t>
      </w:r>
      <w:r w:rsidR="008B67C9" w:rsidRPr="000374BE">
        <w:rPr>
          <w:rFonts w:ascii="Times" w:hAnsi="Times" w:cs="Calibri"/>
          <w:color w:val="000000"/>
          <w:sz w:val="20"/>
          <w:szCs w:val="20"/>
        </w:rPr>
        <w:t xml:space="preserve">patients </w:t>
      </w:r>
      <w:r w:rsidR="00E13F5C" w:rsidRPr="000374BE">
        <w:rPr>
          <w:rFonts w:ascii="Times" w:hAnsi="Times" w:cs="Calibri"/>
          <w:color w:val="000000"/>
          <w:sz w:val="20"/>
          <w:szCs w:val="20"/>
        </w:rPr>
        <w:t xml:space="preserve">with familial pancreatic cancer. </w:t>
      </w:r>
      <w:r w:rsidR="00E13F5C" w:rsidRPr="000374BE">
        <w:rPr>
          <w:rFonts w:ascii="Times" w:hAnsi="Times" w:cs="Calibri"/>
          <w:iCs/>
          <w:color w:val="000000"/>
          <w:sz w:val="20"/>
          <w:szCs w:val="20"/>
        </w:rPr>
        <w:t xml:space="preserve">Clin Cancer Res </w:t>
      </w:r>
      <w:r w:rsidR="00E13F5C" w:rsidRPr="000374BE">
        <w:rPr>
          <w:rFonts w:ascii="Times" w:hAnsi="Times" w:cs="Calibri"/>
          <w:color w:val="000000"/>
          <w:sz w:val="20"/>
          <w:szCs w:val="20"/>
        </w:rPr>
        <w:t xml:space="preserve">2001;7:738-744 </w:t>
      </w:r>
    </w:p>
    <w:p w14:paraId="4CFEE140" w14:textId="77777777" w:rsidR="007B6507" w:rsidRPr="000374BE"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2029DCD4" w14:textId="3ECD7169"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 xml:space="preserve">5. </w:t>
      </w:r>
      <w:proofErr w:type="spellStart"/>
      <w:r w:rsidR="00E13F5C" w:rsidRPr="000374BE">
        <w:rPr>
          <w:rFonts w:ascii="Times" w:hAnsi="Times" w:cs="Calibri"/>
          <w:color w:val="000000"/>
          <w:sz w:val="20"/>
          <w:szCs w:val="20"/>
        </w:rPr>
        <w:t>Brune</w:t>
      </w:r>
      <w:proofErr w:type="spellEnd"/>
      <w:r w:rsidR="00E13F5C" w:rsidRPr="000374BE">
        <w:rPr>
          <w:rFonts w:ascii="Times" w:hAnsi="Times" w:cs="Calibri"/>
          <w:color w:val="000000"/>
          <w:sz w:val="20"/>
          <w:szCs w:val="20"/>
        </w:rPr>
        <w:t xml:space="preserve"> KA, Lau B, Palmisano E, Canto M, </w:t>
      </w:r>
      <w:proofErr w:type="spellStart"/>
      <w:r w:rsidR="00E13F5C" w:rsidRPr="000374BE">
        <w:rPr>
          <w:rFonts w:ascii="Times" w:hAnsi="Times" w:cs="Calibri"/>
          <w:color w:val="000000"/>
          <w:sz w:val="20"/>
          <w:szCs w:val="20"/>
        </w:rPr>
        <w:t>Goggins</w:t>
      </w:r>
      <w:proofErr w:type="spellEnd"/>
      <w:r w:rsidR="00E13F5C" w:rsidRPr="000374BE">
        <w:rPr>
          <w:rFonts w:ascii="Times" w:hAnsi="Times" w:cs="Calibri"/>
          <w:color w:val="000000"/>
          <w:sz w:val="20"/>
          <w:szCs w:val="20"/>
        </w:rPr>
        <w:t xml:space="preserve"> MG, </w:t>
      </w:r>
      <w:proofErr w:type="spellStart"/>
      <w:r w:rsidR="00E13F5C" w:rsidRPr="000374BE">
        <w:rPr>
          <w:rFonts w:ascii="Times" w:hAnsi="Times" w:cs="Calibri"/>
          <w:color w:val="000000"/>
          <w:sz w:val="20"/>
          <w:szCs w:val="20"/>
        </w:rPr>
        <w:t>Hruban</w:t>
      </w:r>
      <w:proofErr w:type="spellEnd"/>
      <w:r w:rsidR="00E13F5C" w:rsidRPr="000374BE">
        <w:rPr>
          <w:rFonts w:ascii="Times" w:hAnsi="Times" w:cs="Calibri"/>
          <w:color w:val="000000"/>
          <w:sz w:val="20"/>
          <w:szCs w:val="20"/>
        </w:rPr>
        <w:t xml:space="preserve"> RH, Klein AP. Importance of age of onset in </w:t>
      </w:r>
      <w:r w:rsidR="00E13F5C" w:rsidRPr="000374BE">
        <w:rPr>
          <w:rFonts w:ascii="Times" w:hAnsi="Times" w:cs="Calibri"/>
          <w:color w:val="000000"/>
          <w:sz w:val="20"/>
          <w:szCs w:val="20"/>
        </w:rPr>
        <w:lastRenderedPageBreak/>
        <w:t xml:space="preserve">pancreatic cancer kindreds. </w:t>
      </w:r>
      <w:r w:rsidR="00E13F5C" w:rsidRPr="000374BE">
        <w:rPr>
          <w:rFonts w:ascii="Times" w:hAnsi="Times" w:cs="Calibri"/>
          <w:iCs/>
          <w:color w:val="000000"/>
          <w:sz w:val="20"/>
          <w:szCs w:val="20"/>
        </w:rPr>
        <w:t xml:space="preserve">J Natl Cancer Inst </w:t>
      </w:r>
      <w:r w:rsidR="00E13F5C" w:rsidRPr="000374BE">
        <w:rPr>
          <w:rFonts w:ascii="Times" w:hAnsi="Times" w:cs="Calibri"/>
          <w:color w:val="000000"/>
          <w:sz w:val="20"/>
          <w:szCs w:val="20"/>
        </w:rPr>
        <w:t xml:space="preserve">2010;102:119-126 </w:t>
      </w:r>
    </w:p>
    <w:p w14:paraId="799AA652"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01097B20" w14:textId="0B16828A"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 xml:space="preserve">6. </w:t>
      </w:r>
      <w:proofErr w:type="spellStart"/>
      <w:r w:rsidR="00E13F5C" w:rsidRPr="000374BE">
        <w:rPr>
          <w:rFonts w:ascii="Times" w:hAnsi="Times" w:cs="Calibri"/>
          <w:color w:val="000000"/>
          <w:sz w:val="20"/>
          <w:szCs w:val="20"/>
        </w:rPr>
        <w:t>Rulyak</w:t>
      </w:r>
      <w:proofErr w:type="spellEnd"/>
      <w:r w:rsidR="00E13F5C" w:rsidRPr="000374BE">
        <w:rPr>
          <w:rFonts w:ascii="Times" w:hAnsi="Times" w:cs="Calibri"/>
          <w:color w:val="000000"/>
          <w:sz w:val="20"/>
          <w:szCs w:val="20"/>
        </w:rPr>
        <w:t xml:space="preserve"> SJ, </w:t>
      </w:r>
      <w:proofErr w:type="spellStart"/>
      <w:r w:rsidR="00E13F5C" w:rsidRPr="000374BE">
        <w:rPr>
          <w:rFonts w:ascii="Times" w:hAnsi="Times" w:cs="Calibri"/>
          <w:color w:val="000000"/>
          <w:sz w:val="20"/>
          <w:szCs w:val="20"/>
        </w:rPr>
        <w:t>Lowenfels</w:t>
      </w:r>
      <w:proofErr w:type="spellEnd"/>
      <w:r w:rsidR="00E13F5C" w:rsidRPr="000374BE">
        <w:rPr>
          <w:rFonts w:ascii="Times" w:hAnsi="Times" w:cs="Calibri"/>
          <w:color w:val="000000"/>
          <w:sz w:val="20"/>
          <w:szCs w:val="20"/>
        </w:rPr>
        <w:t xml:space="preserve"> AB, Maisonneuve P, Brentnall TA. Risk factors for the development of pancreatic cancer in familial pancreatic cancer kindreds. </w:t>
      </w:r>
      <w:r w:rsidR="00E13F5C" w:rsidRPr="000374BE">
        <w:rPr>
          <w:rFonts w:ascii="Times" w:hAnsi="Times" w:cs="Calibri"/>
          <w:iCs/>
          <w:color w:val="000000"/>
          <w:sz w:val="20"/>
          <w:szCs w:val="20"/>
        </w:rPr>
        <w:t xml:space="preserve">Gastroenterology </w:t>
      </w:r>
      <w:r w:rsidR="00E13F5C" w:rsidRPr="000374BE">
        <w:rPr>
          <w:rFonts w:ascii="Times" w:hAnsi="Times" w:cs="Calibri"/>
          <w:color w:val="000000"/>
          <w:sz w:val="20"/>
          <w:szCs w:val="20"/>
        </w:rPr>
        <w:t xml:space="preserve">2003;124:292-299 </w:t>
      </w:r>
    </w:p>
    <w:p w14:paraId="33D40CCD"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63C52063" w14:textId="3CEB8EDA"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7.</w:t>
      </w:r>
      <w:r w:rsidR="00E13F5C" w:rsidRPr="000374BE">
        <w:rPr>
          <w:rFonts w:ascii="Times" w:hAnsi="Times" w:cs="Calibri"/>
          <w:color w:val="000000"/>
          <w:sz w:val="20"/>
          <w:szCs w:val="20"/>
        </w:rPr>
        <w:t xml:space="preserve"> </w:t>
      </w:r>
      <w:proofErr w:type="spellStart"/>
      <w:r w:rsidR="00E13F5C" w:rsidRPr="000374BE">
        <w:rPr>
          <w:rFonts w:ascii="Times" w:hAnsi="Times" w:cs="Calibri"/>
          <w:color w:val="000000"/>
          <w:sz w:val="20"/>
          <w:szCs w:val="20"/>
        </w:rPr>
        <w:t>Hruban</w:t>
      </w:r>
      <w:proofErr w:type="spellEnd"/>
      <w:r w:rsidR="00E13F5C" w:rsidRPr="000374BE">
        <w:rPr>
          <w:rFonts w:ascii="Times" w:hAnsi="Times" w:cs="Calibri"/>
          <w:color w:val="000000"/>
          <w:sz w:val="20"/>
          <w:szCs w:val="20"/>
        </w:rPr>
        <w:t xml:space="preserve"> RH, Canto M, </w:t>
      </w:r>
      <w:proofErr w:type="spellStart"/>
      <w:r w:rsidR="00E13F5C" w:rsidRPr="000374BE">
        <w:rPr>
          <w:rFonts w:ascii="Times" w:hAnsi="Times" w:cs="Calibri"/>
          <w:color w:val="000000"/>
          <w:sz w:val="20"/>
          <w:szCs w:val="20"/>
        </w:rPr>
        <w:t>Goggins</w:t>
      </w:r>
      <w:proofErr w:type="spellEnd"/>
      <w:r w:rsidR="00E13F5C" w:rsidRPr="000374BE">
        <w:rPr>
          <w:rFonts w:ascii="Times" w:hAnsi="Times" w:cs="Calibri"/>
          <w:color w:val="000000"/>
          <w:sz w:val="20"/>
          <w:szCs w:val="20"/>
        </w:rPr>
        <w:t xml:space="preserve"> M, </w:t>
      </w:r>
      <w:proofErr w:type="spellStart"/>
      <w:r w:rsidR="00E13F5C" w:rsidRPr="000374BE">
        <w:rPr>
          <w:rFonts w:ascii="Times" w:hAnsi="Times" w:cs="Calibri"/>
          <w:color w:val="000000"/>
          <w:sz w:val="20"/>
          <w:szCs w:val="20"/>
        </w:rPr>
        <w:t>Schulick</w:t>
      </w:r>
      <w:proofErr w:type="spellEnd"/>
      <w:r w:rsidR="00E13F5C" w:rsidRPr="000374BE">
        <w:rPr>
          <w:rFonts w:ascii="Times" w:hAnsi="Times" w:cs="Calibri"/>
          <w:color w:val="000000"/>
          <w:sz w:val="20"/>
          <w:szCs w:val="20"/>
        </w:rPr>
        <w:t xml:space="preserve"> R, Klein AP. Update on familial pancreatic cancer. </w:t>
      </w:r>
      <w:r w:rsidR="00E13F5C" w:rsidRPr="000374BE">
        <w:rPr>
          <w:rFonts w:ascii="Times" w:hAnsi="Times" w:cs="Calibri"/>
          <w:iCs/>
          <w:color w:val="000000"/>
          <w:sz w:val="20"/>
          <w:szCs w:val="20"/>
        </w:rPr>
        <w:t xml:space="preserve">Adv Surg </w:t>
      </w:r>
      <w:r w:rsidR="00E13F5C" w:rsidRPr="000374BE">
        <w:rPr>
          <w:rFonts w:ascii="Times" w:hAnsi="Times" w:cs="Calibri"/>
          <w:color w:val="000000"/>
          <w:sz w:val="20"/>
          <w:szCs w:val="20"/>
        </w:rPr>
        <w:t xml:space="preserve">2010;44:293-311 </w:t>
      </w:r>
    </w:p>
    <w:p w14:paraId="1FC7D4B7"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18C72CE0" w14:textId="68FBD283" w:rsidR="000374BE" w:rsidRDefault="000374BE" w:rsidP="007B6507">
      <w:pPr>
        <w:widowControl w:val="0"/>
        <w:autoSpaceDE w:val="0"/>
        <w:autoSpaceDN w:val="0"/>
        <w:adjustRightInd w:val="0"/>
        <w:snapToGrid w:val="0"/>
        <w:spacing w:after="0" w:line="240" w:lineRule="auto"/>
        <w:rPr>
          <w:rFonts w:ascii="Times" w:hAnsi="Times" w:cs="Calibri"/>
          <w:color w:val="000000"/>
          <w:sz w:val="20"/>
          <w:szCs w:val="20"/>
        </w:rPr>
      </w:pPr>
      <w:r>
        <w:rPr>
          <w:rFonts w:ascii="Times" w:hAnsi="Times" w:cs="Calibri"/>
          <w:color w:val="000000"/>
          <w:sz w:val="20"/>
          <w:szCs w:val="20"/>
        </w:rPr>
        <w:t>8.</w:t>
      </w:r>
      <w:r w:rsidR="00E13F5C" w:rsidRPr="000374BE">
        <w:rPr>
          <w:rFonts w:ascii="Times" w:hAnsi="Times" w:cs="Calibri"/>
          <w:color w:val="000000"/>
          <w:sz w:val="20"/>
          <w:szCs w:val="20"/>
        </w:rPr>
        <w:t xml:space="preserve"> Klein AP. Genetic susceptibility to pancreatic cancer. </w:t>
      </w:r>
      <w:r w:rsidR="00E13F5C" w:rsidRPr="000374BE">
        <w:rPr>
          <w:rFonts w:ascii="Times" w:hAnsi="Times" w:cs="Calibri"/>
          <w:iCs/>
          <w:color w:val="000000"/>
          <w:sz w:val="20"/>
          <w:szCs w:val="20"/>
        </w:rPr>
        <w:t xml:space="preserve">Molecular Carcinogenesis </w:t>
      </w:r>
      <w:r w:rsidR="00E13F5C" w:rsidRPr="000374BE">
        <w:rPr>
          <w:rFonts w:ascii="Times" w:hAnsi="Times" w:cs="Calibri"/>
          <w:color w:val="000000"/>
          <w:sz w:val="20"/>
          <w:szCs w:val="20"/>
        </w:rPr>
        <w:t xml:space="preserve">2012;51:14-24 </w:t>
      </w:r>
    </w:p>
    <w:p w14:paraId="199F27F0" w14:textId="77777777" w:rsidR="007B6507" w:rsidRDefault="007B6507" w:rsidP="007B6507">
      <w:pPr>
        <w:widowControl w:val="0"/>
        <w:autoSpaceDE w:val="0"/>
        <w:autoSpaceDN w:val="0"/>
        <w:adjustRightInd w:val="0"/>
        <w:snapToGrid w:val="0"/>
        <w:spacing w:after="0" w:line="240" w:lineRule="auto"/>
        <w:rPr>
          <w:rFonts w:ascii="Times" w:hAnsi="Times" w:cs="Times New Roman"/>
          <w:color w:val="000000"/>
          <w:sz w:val="20"/>
          <w:szCs w:val="20"/>
        </w:rPr>
      </w:pPr>
    </w:p>
    <w:p w14:paraId="28B1EBB8" w14:textId="50384440" w:rsidR="000374BE" w:rsidRDefault="000374BE" w:rsidP="007B6507">
      <w:pPr>
        <w:widowControl w:val="0"/>
        <w:autoSpaceDE w:val="0"/>
        <w:autoSpaceDN w:val="0"/>
        <w:adjustRightInd w:val="0"/>
        <w:snapToGrid w:val="0"/>
        <w:spacing w:after="0" w:line="240" w:lineRule="auto"/>
        <w:rPr>
          <w:rFonts w:ascii="Times" w:hAnsi="Times" w:cs="Calibri"/>
          <w:color w:val="000000"/>
          <w:sz w:val="20"/>
          <w:szCs w:val="20"/>
        </w:rPr>
      </w:pPr>
      <w:r>
        <w:rPr>
          <w:rFonts w:ascii="Times" w:hAnsi="Times" w:cs="Times New Roman"/>
          <w:color w:val="000000"/>
          <w:sz w:val="20"/>
          <w:szCs w:val="20"/>
        </w:rPr>
        <w:t>9.</w:t>
      </w:r>
      <w:r w:rsidR="00E13F5C" w:rsidRPr="000374BE">
        <w:rPr>
          <w:rFonts w:ascii="Times" w:hAnsi="Times" w:cs="Calibri"/>
          <w:color w:val="000000"/>
          <w:sz w:val="20"/>
          <w:szCs w:val="20"/>
        </w:rPr>
        <w:t xml:space="preserve"> </w:t>
      </w:r>
      <w:proofErr w:type="spellStart"/>
      <w:r w:rsidR="00E13F5C" w:rsidRPr="000374BE">
        <w:rPr>
          <w:rFonts w:ascii="Times" w:hAnsi="Times" w:cs="Calibri"/>
          <w:color w:val="000000"/>
          <w:sz w:val="20"/>
          <w:szCs w:val="20"/>
        </w:rPr>
        <w:t>Lowenfels</w:t>
      </w:r>
      <w:proofErr w:type="spellEnd"/>
      <w:r w:rsidR="00E13F5C" w:rsidRPr="000374BE">
        <w:rPr>
          <w:rFonts w:ascii="Times" w:hAnsi="Times" w:cs="Calibri"/>
          <w:color w:val="000000"/>
          <w:sz w:val="20"/>
          <w:szCs w:val="20"/>
        </w:rPr>
        <w:t xml:space="preserve"> AB, Maisonneuve P, </w:t>
      </w:r>
      <w:proofErr w:type="spellStart"/>
      <w:r w:rsidR="00E13F5C" w:rsidRPr="000374BE">
        <w:rPr>
          <w:rFonts w:ascii="Times" w:hAnsi="Times" w:cs="Calibri"/>
          <w:color w:val="000000"/>
          <w:sz w:val="20"/>
          <w:szCs w:val="20"/>
        </w:rPr>
        <w:t>DiMagno</w:t>
      </w:r>
      <w:proofErr w:type="spellEnd"/>
      <w:r w:rsidR="00E13F5C" w:rsidRPr="000374BE">
        <w:rPr>
          <w:rFonts w:ascii="Times" w:hAnsi="Times" w:cs="Calibri"/>
          <w:color w:val="000000"/>
          <w:sz w:val="20"/>
          <w:szCs w:val="20"/>
        </w:rPr>
        <w:t xml:space="preserve"> EP, </w:t>
      </w:r>
      <w:proofErr w:type="spellStart"/>
      <w:r w:rsidR="00E13F5C" w:rsidRPr="000374BE">
        <w:rPr>
          <w:rFonts w:ascii="Times" w:hAnsi="Times" w:cs="Calibri"/>
          <w:color w:val="000000"/>
          <w:sz w:val="20"/>
          <w:szCs w:val="20"/>
        </w:rPr>
        <w:t>Elitsur</w:t>
      </w:r>
      <w:proofErr w:type="spellEnd"/>
      <w:r w:rsidR="00E13F5C" w:rsidRPr="000374BE">
        <w:rPr>
          <w:rFonts w:ascii="Times" w:hAnsi="Times" w:cs="Calibri"/>
          <w:color w:val="000000"/>
          <w:sz w:val="20"/>
          <w:szCs w:val="20"/>
        </w:rPr>
        <w:t xml:space="preserve"> Gates LK Jr, Perrault J, Whitcomb DC. Hereditary pancreatitis and the risk of pancreatic cancer. International Hereditary Pancreatitis Study Group. </w:t>
      </w:r>
      <w:r w:rsidR="00E13F5C" w:rsidRPr="000374BE">
        <w:rPr>
          <w:rFonts w:ascii="Times" w:hAnsi="Times" w:cs="Calibri"/>
          <w:iCs/>
          <w:color w:val="000000"/>
          <w:sz w:val="20"/>
          <w:szCs w:val="20"/>
        </w:rPr>
        <w:t xml:space="preserve">J Natl Cancer Inst </w:t>
      </w:r>
      <w:r w:rsidR="00E13F5C" w:rsidRPr="000374BE">
        <w:rPr>
          <w:rFonts w:ascii="Times" w:hAnsi="Times" w:cs="Calibri"/>
          <w:color w:val="000000"/>
          <w:sz w:val="20"/>
          <w:szCs w:val="20"/>
        </w:rPr>
        <w:t xml:space="preserve">1997;89:442-446 </w:t>
      </w:r>
    </w:p>
    <w:p w14:paraId="6FC75EC6" w14:textId="77777777" w:rsidR="007B6507" w:rsidRDefault="007B6507" w:rsidP="007B6507">
      <w:pPr>
        <w:widowControl w:val="0"/>
        <w:autoSpaceDE w:val="0"/>
        <w:autoSpaceDN w:val="0"/>
        <w:adjustRightInd w:val="0"/>
        <w:snapToGrid w:val="0"/>
        <w:spacing w:after="0" w:line="240" w:lineRule="auto"/>
        <w:rPr>
          <w:rFonts w:ascii="Times" w:hAnsi="Times" w:cs="Times New Roman"/>
          <w:color w:val="000000"/>
          <w:sz w:val="20"/>
          <w:szCs w:val="20"/>
        </w:rPr>
      </w:pPr>
    </w:p>
    <w:p w14:paraId="32A3E937" w14:textId="09CBF01E"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Times New Roman"/>
          <w:color w:val="000000"/>
          <w:sz w:val="20"/>
          <w:szCs w:val="20"/>
        </w:rPr>
        <w:t>10.</w:t>
      </w:r>
      <w:r w:rsidR="00E13F5C" w:rsidRPr="000374BE">
        <w:rPr>
          <w:rFonts w:ascii="Times" w:hAnsi="Times" w:cs="Calibri"/>
          <w:color w:val="000000"/>
          <w:sz w:val="20"/>
          <w:szCs w:val="20"/>
        </w:rPr>
        <w:t xml:space="preserve"> Giardiello FM, </w:t>
      </w:r>
      <w:proofErr w:type="spellStart"/>
      <w:r w:rsidR="00E13F5C" w:rsidRPr="000374BE">
        <w:rPr>
          <w:rFonts w:ascii="Times" w:hAnsi="Times" w:cs="Calibri"/>
          <w:color w:val="000000"/>
          <w:sz w:val="20"/>
          <w:szCs w:val="20"/>
        </w:rPr>
        <w:t>Brensinger</w:t>
      </w:r>
      <w:proofErr w:type="spellEnd"/>
      <w:r w:rsidR="00E13F5C" w:rsidRPr="000374BE">
        <w:rPr>
          <w:rFonts w:ascii="Times" w:hAnsi="Times" w:cs="Calibri"/>
          <w:color w:val="000000"/>
          <w:sz w:val="20"/>
          <w:szCs w:val="20"/>
        </w:rPr>
        <w:t xml:space="preserve"> JD, </w:t>
      </w:r>
      <w:proofErr w:type="spellStart"/>
      <w:r w:rsidR="00E13F5C" w:rsidRPr="000374BE">
        <w:rPr>
          <w:rFonts w:ascii="Times" w:hAnsi="Times" w:cs="Calibri"/>
          <w:color w:val="000000"/>
          <w:sz w:val="20"/>
          <w:szCs w:val="20"/>
        </w:rPr>
        <w:t>Tersmette</w:t>
      </w:r>
      <w:proofErr w:type="spellEnd"/>
      <w:r w:rsidR="00E13F5C" w:rsidRPr="000374BE">
        <w:rPr>
          <w:rFonts w:ascii="Times" w:hAnsi="Times" w:cs="Calibri"/>
          <w:color w:val="000000"/>
          <w:sz w:val="20"/>
          <w:szCs w:val="20"/>
        </w:rPr>
        <w:t xml:space="preserve"> AC, Goodman SN, Petersen GM, Booker SV, Cruz-Correa M, </w:t>
      </w:r>
      <w:proofErr w:type="spellStart"/>
      <w:r w:rsidR="00E13F5C" w:rsidRPr="000374BE">
        <w:rPr>
          <w:rFonts w:ascii="Times" w:hAnsi="Times" w:cs="Calibri"/>
          <w:color w:val="000000"/>
          <w:sz w:val="20"/>
          <w:szCs w:val="20"/>
        </w:rPr>
        <w:t>Offerhaus</w:t>
      </w:r>
      <w:proofErr w:type="spellEnd"/>
      <w:r w:rsidR="00E13F5C" w:rsidRPr="000374BE">
        <w:rPr>
          <w:rFonts w:ascii="Times" w:hAnsi="Times" w:cs="Calibri"/>
          <w:color w:val="000000"/>
          <w:sz w:val="20"/>
          <w:szCs w:val="20"/>
        </w:rPr>
        <w:t xml:space="preserve"> JA. Very high risk of cancer in familial </w:t>
      </w:r>
      <w:proofErr w:type="spellStart"/>
      <w:r w:rsidR="00E13F5C" w:rsidRPr="000374BE">
        <w:rPr>
          <w:rFonts w:ascii="Times" w:hAnsi="Times" w:cs="Calibri"/>
          <w:color w:val="000000"/>
          <w:sz w:val="20"/>
          <w:szCs w:val="20"/>
        </w:rPr>
        <w:t>Peutz-Jeghers</w:t>
      </w:r>
      <w:proofErr w:type="spellEnd"/>
      <w:r w:rsidR="00E13F5C" w:rsidRPr="000374BE">
        <w:rPr>
          <w:rFonts w:ascii="Times" w:hAnsi="Times" w:cs="Calibri"/>
          <w:color w:val="000000"/>
          <w:sz w:val="20"/>
          <w:szCs w:val="20"/>
        </w:rPr>
        <w:t xml:space="preserve"> syndrome. </w:t>
      </w:r>
      <w:r w:rsidR="00E13F5C" w:rsidRPr="000374BE">
        <w:rPr>
          <w:rFonts w:ascii="Times" w:hAnsi="Times" w:cs="Calibri"/>
          <w:iCs/>
          <w:color w:val="000000"/>
          <w:sz w:val="20"/>
          <w:szCs w:val="20"/>
        </w:rPr>
        <w:t xml:space="preserve">Gastroenterology </w:t>
      </w:r>
      <w:r w:rsidR="00E13F5C" w:rsidRPr="000374BE">
        <w:rPr>
          <w:rFonts w:ascii="Times" w:hAnsi="Times" w:cs="Calibri"/>
          <w:color w:val="000000"/>
          <w:sz w:val="20"/>
          <w:szCs w:val="20"/>
        </w:rPr>
        <w:t xml:space="preserve">2000; 119:1447-1453 </w:t>
      </w:r>
    </w:p>
    <w:p w14:paraId="656DCFA5"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5536BCAB" w14:textId="4E8BD4C1"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 xml:space="preserve">11. </w:t>
      </w:r>
      <w:r w:rsidR="00E13F5C" w:rsidRPr="000374BE">
        <w:rPr>
          <w:rFonts w:ascii="Times" w:hAnsi="Times" w:cs="Calibri"/>
          <w:color w:val="000000"/>
          <w:sz w:val="20"/>
          <w:szCs w:val="20"/>
        </w:rPr>
        <w:t xml:space="preserve">van </w:t>
      </w:r>
      <w:proofErr w:type="spellStart"/>
      <w:r w:rsidR="00E13F5C" w:rsidRPr="000374BE">
        <w:rPr>
          <w:rFonts w:ascii="Times" w:hAnsi="Times" w:cs="Calibri"/>
          <w:color w:val="000000"/>
          <w:sz w:val="20"/>
          <w:szCs w:val="20"/>
        </w:rPr>
        <w:t>Asperen</w:t>
      </w:r>
      <w:proofErr w:type="spellEnd"/>
      <w:r w:rsidR="00E13F5C" w:rsidRPr="000374BE">
        <w:rPr>
          <w:rFonts w:ascii="Times" w:hAnsi="Times" w:cs="Calibri"/>
          <w:color w:val="000000"/>
          <w:sz w:val="20"/>
          <w:szCs w:val="20"/>
        </w:rPr>
        <w:t xml:space="preserve"> CJ, </w:t>
      </w:r>
      <w:proofErr w:type="spellStart"/>
      <w:r w:rsidR="00E13F5C" w:rsidRPr="000374BE">
        <w:rPr>
          <w:rFonts w:ascii="Times" w:hAnsi="Times" w:cs="Calibri"/>
          <w:color w:val="000000"/>
          <w:sz w:val="20"/>
          <w:szCs w:val="20"/>
        </w:rPr>
        <w:t>Brohet</w:t>
      </w:r>
      <w:proofErr w:type="spellEnd"/>
      <w:r w:rsidR="00E13F5C" w:rsidRPr="000374BE">
        <w:rPr>
          <w:rFonts w:ascii="Times" w:hAnsi="Times" w:cs="Calibri"/>
          <w:color w:val="000000"/>
          <w:sz w:val="20"/>
          <w:szCs w:val="20"/>
        </w:rPr>
        <w:t xml:space="preserve"> RM, </w:t>
      </w:r>
      <w:proofErr w:type="spellStart"/>
      <w:r w:rsidR="00E13F5C" w:rsidRPr="000374BE">
        <w:rPr>
          <w:rFonts w:ascii="Times" w:hAnsi="Times" w:cs="Calibri"/>
          <w:color w:val="000000"/>
          <w:sz w:val="20"/>
          <w:szCs w:val="20"/>
        </w:rPr>
        <w:t>Meijers-Heijboer</w:t>
      </w:r>
      <w:proofErr w:type="spellEnd"/>
      <w:r w:rsidR="00E13F5C" w:rsidRPr="000374BE">
        <w:rPr>
          <w:rFonts w:ascii="Times" w:hAnsi="Times" w:cs="Calibri"/>
          <w:color w:val="000000"/>
          <w:sz w:val="20"/>
          <w:szCs w:val="20"/>
        </w:rPr>
        <w:t xml:space="preserve"> EJ, </w:t>
      </w:r>
      <w:proofErr w:type="spellStart"/>
      <w:r w:rsidR="00E13F5C" w:rsidRPr="000374BE">
        <w:rPr>
          <w:rFonts w:ascii="Times" w:hAnsi="Times" w:cs="Calibri"/>
          <w:color w:val="000000"/>
          <w:sz w:val="20"/>
          <w:szCs w:val="20"/>
        </w:rPr>
        <w:t>Hoogerbrugge</w:t>
      </w:r>
      <w:proofErr w:type="spellEnd"/>
      <w:r w:rsidR="00E13F5C" w:rsidRPr="000374BE">
        <w:rPr>
          <w:rFonts w:ascii="Times" w:hAnsi="Times" w:cs="Calibri"/>
          <w:color w:val="000000"/>
          <w:sz w:val="20"/>
          <w:szCs w:val="20"/>
        </w:rPr>
        <w:t xml:space="preserve"> N, </w:t>
      </w:r>
      <w:proofErr w:type="spellStart"/>
      <w:r w:rsidR="00E13F5C" w:rsidRPr="000374BE">
        <w:rPr>
          <w:rFonts w:ascii="Times" w:hAnsi="Times" w:cs="Calibri"/>
          <w:color w:val="000000"/>
          <w:sz w:val="20"/>
          <w:szCs w:val="20"/>
        </w:rPr>
        <w:t>Verhoef</w:t>
      </w:r>
      <w:proofErr w:type="spellEnd"/>
      <w:r w:rsidR="00E13F5C" w:rsidRPr="000374BE">
        <w:rPr>
          <w:rFonts w:ascii="Times" w:hAnsi="Times" w:cs="Calibri"/>
          <w:color w:val="000000"/>
          <w:sz w:val="20"/>
          <w:szCs w:val="20"/>
        </w:rPr>
        <w:t xml:space="preserve"> S, </w:t>
      </w:r>
      <w:proofErr w:type="spellStart"/>
      <w:r w:rsidR="00E13F5C" w:rsidRPr="000374BE">
        <w:rPr>
          <w:rFonts w:ascii="Times" w:hAnsi="Times" w:cs="Calibri"/>
          <w:color w:val="000000"/>
          <w:sz w:val="20"/>
          <w:szCs w:val="20"/>
        </w:rPr>
        <w:t>Vasen</w:t>
      </w:r>
      <w:proofErr w:type="spellEnd"/>
      <w:r w:rsidR="00E13F5C" w:rsidRPr="000374BE">
        <w:rPr>
          <w:rFonts w:ascii="Times" w:hAnsi="Times" w:cs="Calibri"/>
          <w:color w:val="000000"/>
          <w:sz w:val="20"/>
          <w:szCs w:val="20"/>
        </w:rPr>
        <w:t xml:space="preserve"> HF, </w:t>
      </w:r>
      <w:proofErr w:type="spellStart"/>
      <w:r w:rsidR="00E13F5C" w:rsidRPr="000374BE">
        <w:rPr>
          <w:rFonts w:ascii="Times" w:hAnsi="Times" w:cs="Calibri"/>
          <w:color w:val="000000"/>
          <w:sz w:val="20"/>
          <w:szCs w:val="20"/>
        </w:rPr>
        <w:t>Ausems</w:t>
      </w:r>
      <w:proofErr w:type="spellEnd"/>
      <w:r w:rsidR="00E13F5C" w:rsidRPr="000374BE">
        <w:rPr>
          <w:rFonts w:ascii="Times" w:hAnsi="Times" w:cs="Calibri"/>
          <w:color w:val="000000"/>
          <w:sz w:val="20"/>
          <w:szCs w:val="20"/>
        </w:rPr>
        <w:t xml:space="preserve"> MG, </w:t>
      </w:r>
      <w:proofErr w:type="spellStart"/>
      <w:r w:rsidR="00E13F5C" w:rsidRPr="000374BE">
        <w:rPr>
          <w:rFonts w:ascii="Times" w:hAnsi="Times" w:cs="Calibri"/>
          <w:color w:val="000000"/>
          <w:sz w:val="20"/>
          <w:szCs w:val="20"/>
        </w:rPr>
        <w:t>Menko</w:t>
      </w:r>
      <w:proofErr w:type="spellEnd"/>
      <w:r w:rsidR="00E13F5C" w:rsidRPr="000374BE">
        <w:rPr>
          <w:rFonts w:ascii="Times" w:hAnsi="Times" w:cs="Calibri"/>
          <w:color w:val="000000"/>
          <w:sz w:val="20"/>
          <w:szCs w:val="20"/>
        </w:rPr>
        <w:t xml:space="preserve"> FH, Gomez Garcia EB, </w:t>
      </w:r>
      <w:proofErr w:type="spellStart"/>
      <w:r w:rsidR="00E13F5C" w:rsidRPr="000374BE">
        <w:rPr>
          <w:rFonts w:ascii="Times" w:hAnsi="Times" w:cs="Calibri"/>
          <w:color w:val="000000"/>
          <w:sz w:val="20"/>
          <w:szCs w:val="20"/>
        </w:rPr>
        <w:t>Klijn</w:t>
      </w:r>
      <w:proofErr w:type="spellEnd"/>
      <w:r w:rsidR="00E13F5C" w:rsidRPr="000374BE">
        <w:rPr>
          <w:rFonts w:ascii="Times" w:hAnsi="Times" w:cs="Calibri"/>
          <w:color w:val="000000"/>
          <w:sz w:val="20"/>
          <w:szCs w:val="20"/>
        </w:rPr>
        <w:t xml:space="preserve"> JG, </w:t>
      </w:r>
      <w:proofErr w:type="spellStart"/>
      <w:r w:rsidR="00E13F5C" w:rsidRPr="000374BE">
        <w:rPr>
          <w:rFonts w:ascii="Times" w:hAnsi="Times" w:cs="Calibri"/>
          <w:color w:val="000000"/>
          <w:sz w:val="20"/>
          <w:szCs w:val="20"/>
        </w:rPr>
        <w:t>Hogervorst</w:t>
      </w:r>
      <w:proofErr w:type="spellEnd"/>
      <w:r w:rsidR="00E13F5C" w:rsidRPr="000374BE">
        <w:rPr>
          <w:rFonts w:ascii="Times" w:hAnsi="Times" w:cs="Calibri"/>
          <w:color w:val="000000"/>
          <w:sz w:val="20"/>
          <w:szCs w:val="20"/>
        </w:rPr>
        <w:t xml:space="preserve"> FB, van </w:t>
      </w:r>
      <w:proofErr w:type="spellStart"/>
      <w:r w:rsidR="00E13F5C" w:rsidRPr="000374BE">
        <w:rPr>
          <w:rFonts w:ascii="Times" w:hAnsi="Times" w:cs="Calibri"/>
          <w:color w:val="000000"/>
          <w:sz w:val="20"/>
          <w:szCs w:val="20"/>
        </w:rPr>
        <w:t>Houwelingen</w:t>
      </w:r>
      <w:proofErr w:type="spellEnd"/>
      <w:r w:rsidR="00E13F5C" w:rsidRPr="000374BE">
        <w:rPr>
          <w:rFonts w:ascii="Times" w:hAnsi="Times" w:cs="Calibri"/>
          <w:color w:val="000000"/>
          <w:sz w:val="20"/>
          <w:szCs w:val="20"/>
        </w:rPr>
        <w:t xml:space="preserve"> JC, </w:t>
      </w:r>
      <w:proofErr w:type="spellStart"/>
      <w:r w:rsidR="00E13F5C" w:rsidRPr="000374BE">
        <w:rPr>
          <w:rFonts w:ascii="Times" w:hAnsi="Times" w:cs="Calibri"/>
          <w:color w:val="000000"/>
          <w:sz w:val="20"/>
          <w:szCs w:val="20"/>
        </w:rPr>
        <w:t>van’t</w:t>
      </w:r>
      <w:proofErr w:type="spellEnd"/>
      <w:r w:rsidR="00E13F5C" w:rsidRPr="000374BE">
        <w:rPr>
          <w:rFonts w:ascii="Times" w:hAnsi="Times" w:cs="Calibri"/>
          <w:color w:val="000000"/>
          <w:sz w:val="20"/>
          <w:szCs w:val="20"/>
        </w:rPr>
        <w:t xml:space="preserve"> Veer LJ, </w:t>
      </w:r>
      <w:proofErr w:type="spellStart"/>
      <w:r w:rsidR="00E13F5C" w:rsidRPr="000374BE">
        <w:rPr>
          <w:rFonts w:ascii="Times" w:hAnsi="Times" w:cs="Calibri"/>
          <w:color w:val="000000"/>
          <w:sz w:val="20"/>
          <w:szCs w:val="20"/>
        </w:rPr>
        <w:t>Rookus</w:t>
      </w:r>
      <w:proofErr w:type="spellEnd"/>
      <w:r w:rsidR="00E13F5C" w:rsidRPr="000374BE">
        <w:rPr>
          <w:rFonts w:ascii="Times" w:hAnsi="Times" w:cs="Calibri"/>
          <w:color w:val="000000"/>
          <w:sz w:val="20"/>
          <w:szCs w:val="20"/>
        </w:rPr>
        <w:t xml:space="preserve"> MA, van Leeuwen FE. Cancer risks in BRCA2 families: estimates for sites other than breast and ovary. </w:t>
      </w:r>
      <w:r w:rsidR="00E13F5C" w:rsidRPr="000374BE">
        <w:rPr>
          <w:rFonts w:ascii="Times" w:hAnsi="Times" w:cs="Calibri"/>
          <w:iCs/>
          <w:color w:val="000000"/>
          <w:sz w:val="20"/>
          <w:szCs w:val="20"/>
        </w:rPr>
        <w:t xml:space="preserve">J Med Genet </w:t>
      </w:r>
      <w:r w:rsidR="00E13F5C" w:rsidRPr="000374BE">
        <w:rPr>
          <w:rFonts w:ascii="Times" w:hAnsi="Times" w:cs="Calibri"/>
          <w:color w:val="000000"/>
          <w:sz w:val="20"/>
          <w:szCs w:val="20"/>
        </w:rPr>
        <w:t xml:space="preserve">2005;42:711-719 </w:t>
      </w:r>
    </w:p>
    <w:p w14:paraId="3514B125"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2FF0D639" w14:textId="40C3DD7C"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12.</w:t>
      </w:r>
      <w:r w:rsidR="00E13F5C" w:rsidRPr="000374BE">
        <w:rPr>
          <w:rFonts w:ascii="Times" w:hAnsi="Times" w:cs="Calibri"/>
          <w:color w:val="000000"/>
          <w:sz w:val="20"/>
          <w:szCs w:val="20"/>
        </w:rPr>
        <w:t xml:space="preserve"> Goldstein AM, Chan M, Harland M, Hayward NK, et al. Features associated with germline CDKN2A mutations: a </w:t>
      </w:r>
      <w:proofErr w:type="spellStart"/>
      <w:r w:rsidR="00E13F5C" w:rsidRPr="000374BE">
        <w:rPr>
          <w:rFonts w:ascii="Times" w:hAnsi="Times" w:cs="Calibri"/>
          <w:color w:val="000000"/>
          <w:sz w:val="20"/>
          <w:szCs w:val="20"/>
        </w:rPr>
        <w:t>GenoMEL</w:t>
      </w:r>
      <w:proofErr w:type="spellEnd"/>
      <w:r w:rsidR="00E13F5C" w:rsidRPr="000374BE">
        <w:rPr>
          <w:rFonts w:ascii="Times" w:hAnsi="Times" w:cs="Calibri"/>
          <w:color w:val="000000"/>
          <w:sz w:val="20"/>
          <w:szCs w:val="20"/>
        </w:rPr>
        <w:t xml:space="preserve"> study of melanoma-prone families from three continents. </w:t>
      </w:r>
      <w:r w:rsidR="00E13F5C" w:rsidRPr="000374BE">
        <w:rPr>
          <w:rFonts w:ascii="Times" w:hAnsi="Times" w:cs="Calibri"/>
          <w:iCs/>
          <w:color w:val="000000"/>
          <w:sz w:val="20"/>
          <w:szCs w:val="20"/>
        </w:rPr>
        <w:t xml:space="preserve">J Med Genet </w:t>
      </w:r>
      <w:r w:rsidR="00E13F5C" w:rsidRPr="000374BE">
        <w:rPr>
          <w:rFonts w:ascii="Times" w:hAnsi="Times" w:cs="Calibri"/>
          <w:color w:val="000000"/>
          <w:sz w:val="20"/>
          <w:szCs w:val="20"/>
        </w:rPr>
        <w:t xml:space="preserve">2007;44:99-106 </w:t>
      </w:r>
    </w:p>
    <w:p w14:paraId="2B774AF2"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455703FA" w14:textId="75DC9CC6" w:rsidR="00E13F5C" w:rsidRPr="000374BE" w:rsidRDefault="000374BE" w:rsidP="007B6507">
      <w:pPr>
        <w:widowControl w:val="0"/>
        <w:autoSpaceDE w:val="0"/>
        <w:autoSpaceDN w:val="0"/>
        <w:adjustRightInd w:val="0"/>
        <w:snapToGrid w:val="0"/>
        <w:spacing w:after="0" w:line="240" w:lineRule="auto"/>
        <w:rPr>
          <w:rFonts w:ascii="Times" w:hAnsi="Times" w:cs="Calibri"/>
          <w:color w:val="000000"/>
          <w:sz w:val="20"/>
          <w:szCs w:val="20"/>
        </w:rPr>
      </w:pPr>
      <w:r>
        <w:rPr>
          <w:rFonts w:ascii="Times" w:hAnsi="Times" w:cs="Calibri"/>
          <w:color w:val="000000"/>
          <w:sz w:val="20"/>
          <w:szCs w:val="20"/>
        </w:rPr>
        <w:t>13.</w:t>
      </w:r>
      <w:r w:rsidR="00E13F5C" w:rsidRPr="000374BE">
        <w:rPr>
          <w:rFonts w:ascii="Times" w:hAnsi="Times" w:cs="Calibri"/>
          <w:color w:val="000000"/>
          <w:sz w:val="20"/>
          <w:szCs w:val="20"/>
        </w:rPr>
        <w:t xml:space="preserve"> </w:t>
      </w:r>
      <w:proofErr w:type="spellStart"/>
      <w:r w:rsidR="00E13F5C" w:rsidRPr="000374BE">
        <w:rPr>
          <w:rFonts w:ascii="Times" w:hAnsi="Times" w:cs="Calibri"/>
          <w:color w:val="000000"/>
          <w:sz w:val="20"/>
          <w:szCs w:val="20"/>
        </w:rPr>
        <w:t>Kastrinos</w:t>
      </w:r>
      <w:proofErr w:type="spellEnd"/>
      <w:r w:rsidR="00E13F5C" w:rsidRPr="000374BE">
        <w:rPr>
          <w:rFonts w:ascii="Times" w:hAnsi="Times" w:cs="Calibri"/>
          <w:color w:val="000000"/>
          <w:sz w:val="20"/>
          <w:szCs w:val="20"/>
        </w:rPr>
        <w:t xml:space="preserve"> F, Mukherjee B, </w:t>
      </w:r>
      <w:proofErr w:type="spellStart"/>
      <w:r w:rsidR="00E13F5C" w:rsidRPr="000374BE">
        <w:rPr>
          <w:rFonts w:ascii="Times" w:hAnsi="Times" w:cs="Calibri"/>
          <w:color w:val="000000"/>
          <w:sz w:val="20"/>
          <w:szCs w:val="20"/>
        </w:rPr>
        <w:t>Tayob</w:t>
      </w:r>
      <w:proofErr w:type="spellEnd"/>
      <w:r w:rsidR="00E13F5C" w:rsidRPr="000374BE">
        <w:rPr>
          <w:rFonts w:ascii="Times" w:hAnsi="Times" w:cs="Calibri"/>
          <w:color w:val="000000"/>
          <w:sz w:val="20"/>
          <w:szCs w:val="20"/>
        </w:rPr>
        <w:t xml:space="preserve"> N, Wang F, </w:t>
      </w:r>
      <w:proofErr w:type="spellStart"/>
      <w:r w:rsidR="00E13F5C" w:rsidRPr="000374BE">
        <w:rPr>
          <w:rFonts w:ascii="Times" w:hAnsi="Times" w:cs="Calibri"/>
          <w:color w:val="000000"/>
          <w:sz w:val="20"/>
          <w:szCs w:val="20"/>
        </w:rPr>
        <w:t>Sparr</w:t>
      </w:r>
      <w:proofErr w:type="spellEnd"/>
      <w:r w:rsidR="00E13F5C" w:rsidRPr="000374BE">
        <w:rPr>
          <w:rFonts w:ascii="Times" w:hAnsi="Times" w:cs="Calibri"/>
          <w:color w:val="000000"/>
          <w:sz w:val="20"/>
          <w:szCs w:val="20"/>
        </w:rPr>
        <w:t xml:space="preserve"> J, Raymond VM, </w:t>
      </w:r>
      <w:proofErr w:type="spellStart"/>
      <w:r w:rsidR="00E13F5C" w:rsidRPr="000374BE">
        <w:rPr>
          <w:rFonts w:ascii="Times" w:hAnsi="Times" w:cs="Calibri"/>
          <w:color w:val="000000"/>
          <w:sz w:val="20"/>
          <w:szCs w:val="20"/>
        </w:rPr>
        <w:t>Bandipalliam</w:t>
      </w:r>
      <w:proofErr w:type="spellEnd"/>
      <w:r w:rsidR="00E13F5C" w:rsidRPr="000374BE">
        <w:rPr>
          <w:rFonts w:ascii="Times" w:hAnsi="Times" w:cs="Calibri"/>
          <w:color w:val="000000"/>
          <w:sz w:val="20"/>
          <w:szCs w:val="20"/>
        </w:rPr>
        <w:t xml:space="preserve"> P, Stoffel EM, Gruber SB, </w:t>
      </w:r>
      <w:proofErr w:type="spellStart"/>
      <w:r w:rsidR="00E13F5C" w:rsidRPr="000374BE">
        <w:rPr>
          <w:rFonts w:ascii="Times" w:hAnsi="Times" w:cs="Calibri"/>
          <w:color w:val="000000"/>
          <w:sz w:val="20"/>
          <w:szCs w:val="20"/>
        </w:rPr>
        <w:t>Syngal</w:t>
      </w:r>
      <w:proofErr w:type="spellEnd"/>
      <w:r w:rsidR="00E13F5C" w:rsidRPr="000374BE">
        <w:rPr>
          <w:rFonts w:ascii="Times" w:hAnsi="Times" w:cs="Calibri"/>
          <w:color w:val="000000"/>
          <w:sz w:val="20"/>
          <w:szCs w:val="20"/>
        </w:rPr>
        <w:t xml:space="preserve"> S. Risk of pancreatic cancer in families with Lynch syndrome. </w:t>
      </w:r>
      <w:r w:rsidR="00E13F5C" w:rsidRPr="000374BE">
        <w:rPr>
          <w:rFonts w:ascii="Times" w:hAnsi="Times" w:cs="Calibri"/>
          <w:iCs/>
          <w:color w:val="000000"/>
          <w:sz w:val="20"/>
          <w:szCs w:val="20"/>
        </w:rPr>
        <w:t xml:space="preserve">JAMA </w:t>
      </w:r>
      <w:r w:rsidR="00E13F5C" w:rsidRPr="000374BE">
        <w:rPr>
          <w:rFonts w:ascii="Times" w:hAnsi="Times" w:cs="Calibri"/>
          <w:color w:val="000000"/>
          <w:sz w:val="20"/>
          <w:szCs w:val="20"/>
        </w:rPr>
        <w:t xml:space="preserve">2009;302:1790-1795 </w:t>
      </w:r>
    </w:p>
    <w:p w14:paraId="2D91ECAF"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36405B4C" w14:textId="1A82F8DD"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14.</w:t>
      </w:r>
      <w:r w:rsidR="00E13F5C" w:rsidRPr="000374BE">
        <w:rPr>
          <w:rFonts w:ascii="Times" w:hAnsi="Times" w:cs="Calibri"/>
          <w:color w:val="000000"/>
          <w:sz w:val="20"/>
          <w:szCs w:val="20"/>
        </w:rPr>
        <w:t xml:space="preserve"> Radecki </w:t>
      </w:r>
      <w:proofErr w:type="spellStart"/>
      <w:r w:rsidR="00E13F5C" w:rsidRPr="000374BE">
        <w:rPr>
          <w:rFonts w:ascii="Times" w:hAnsi="Times" w:cs="Calibri"/>
          <w:color w:val="000000"/>
          <w:sz w:val="20"/>
          <w:szCs w:val="20"/>
        </w:rPr>
        <w:t>Breitkopf</w:t>
      </w:r>
      <w:proofErr w:type="spellEnd"/>
      <w:r w:rsidR="00E13F5C" w:rsidRPr="000374BE">
        <w:rPr>
          <w:rFonts w:ascii="Times" w:hAnsi="Times" w:cs="Calibri"/>
          <w:color w:val="000000"/>
          <w:sz w:val="20"/>
          <w:szCs w:val="20"/>
        </w:rPr>
        <w:t xml:space="preserve"> CM, </w:t>
      </w:r>
      <w:proofErr w:type="spellStart"/>
      <w:r w:rsidR="00E13F5C" w:rsidRPr="000374BE">
        <w:rPr>
          <w:rFonts w:ascii="Times" w:hAnsi="Times" w:cs="Calibri"/>
          <w:color w:val="000000"/>
          <w:sz w:val="20"/>
          <w:szCs w:val="20"/>
        </w:rPr>
        <w:t>Sinicrope</w:t>
      </w:r>
      <w:proofErr w:type="spellEnd"/>
      <w:r w:rsidR="00E13F5C" w:rsidRPr="000374BE">
        <w:rPr>
          <w:rFonts w:ascii="Times" w:hAnsi="Times" w:cs="Calibri"/>
          <w:color w:val="000000"/>
          <w:sz w:val="20"/>
          <w:szCs w:val="20"/>
        </w:rPr>
        <w:t xml:space="preserve"> PS, Rabe KG, et al. Factors influencing receptivity to future screening options for pancreatic cancer in those with and without pancreatic cancer family history. </w:t>
      </w:r>
      <w:r w:rsidR="00E13F5C" w:rsidRPr="000374BE">
        <w:rPr>
          <w:rFonts w:ascii="Times" w:hAnsi="Times" w:cs="Calibri"/>
          <w:iCs/>
          <w:color w:val="000000"/>
          <w:sz w:val="20"/>
          <w:szCs w:val="20"/>
        </w:rPr>
        <w:t xml:space="preserve">Hereditary Cancer in Clinical Practice </w:t>
      </w:r>
      <w:r w:rsidR="00E13F5C" w:rsidRPr="000374BE">
        <w:rPr>
          <w:rFonts w:ascii="Times" w:hAnsi="Times" w:cs="Calibri"/>
          <w:color w:val="000000"/>
          <w:sz w:val="20"/>
          <w:szCs w:val="20"/>
        </w:rPr>
        <w:t xml:space="preserve">2012;10:8 </w:t>
      </w:r>
    </w:p>
    <w:p w14:paraId="5B312FB7"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5DFB4567" w14:textId="5231CA78"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15.</w:t>
      </w:r>
      <w:r w:rsidR="00E13F5C" w:rsidRPr="000374BE">
        <w:rPr>
          <w:rFonts w:ascii="Times" w:hAnsi="Times" w:cs="Calibri"/>
          <w:color w:val="000000"/>
          <w:sz w:val="20"/>
          <w:szCs w:val="20"/>
        </w:rPr>
        <w:t xml:space="preserve"> </w:t>
      </w:r>
      <w:proofErr w:type="spellStart"/>
      <w:r w:rsidR="00E13F5C" w:rsidRPr="000374BE">
        <w:rPr>
          <w:rFonts w:ascii="Times" w:hAnsi="Times" w:cs="Calibri"/>
          <w:color w:val="000000"/>
          <w:sz w:val="20"/>
          <w:szCs w:val="20"/>
        </w:rPr>
        <w:t>Axilbund</w:t>
      </w:r>
      <w:proofErr w:type="spellEnd"/>
      <w:r w:rsidR="00E13F5C" w:rsidRPr="000374BE">
        <w:rPr>
          <w:rFonts w:ascii="Times" w:hAnsi="Times" w:cs="Calibri"/>
          <w:color w:val="000000"/>
          <w:sz w:val="20"/>
          <w:szCs w:val="20"/>
        </w:rPr>
        <w:t xml:space="preserve"> JE, </w:t>
      </w:r>
      <w:proofErr w:type="spellStart"/>
      <w:r w:rsidR="00E13F5C" w:rsidRPr="000374BE">
        <w:rPr>
          <w:rFonts w:ascii="Times" w:hAnsi="Times" w:cs="Calibri"/>
          <w:color w:val="000000"/>
          <w:sz w:val="20"/>
          <w:szCs w:val="20"/>
        </w:rPr>
        <w:t>Brune</w:t>
      </w:r>
      <w:proofErr w:type="spellEnd"/>
      <w:r w:rsidR="00E13F5C" w:rsidRPr="000374BE">
        <w:rPr>
          <w:rFonts w:ascii="Times" w:hAnsi="Times" w:cs="Calibri"/>
          <w:color w:val="000000"/>
          <w:sz w:val="20"/>
          <w:szCs w:val="20"/>
        </w:rPr>
        <w:t xml:space="preserve"> KA, Canto MI, et al. Patient perspective on the value of genetic counselling for familial pancreas cancer. </w:t>
      </w:r>
      <w:r w:rsidR="00E13F5C" w:rsidRPr="000374BE">
        <w:rPr>
          <w:rFonts w:ascii="Times" w:hAnsi="Times" w:cs="Calibri"/>
          <w:iCs/>
          <w:color w:val="000000"/>
          <w:sz w:val="20"/>
          <w:szCs w:val="20"/>
        </w:rPr>
        <w:t xml:space="preserve">Hereditary Cancer in Clinical Practice </w:t>
      </w:r>
      <w:r w:rsidR="00E13F5C" w:rsidRPr="000374BE">
        <w:rPr>
          <w:rFonts w:ascii="Times" w:hAnsi="Times" w:cs="Calibri"/>
          <w:color w:val="000000"/>
          <w:sz w:val="20"/>
          <w:szCs w:val="20"/>
        </w:rPr>
        <w:t xml:space="preserve">2005;3:115-122 </w:t>
      </w:r>
    </w:p>
    <w:p w14:paraId="6DE26B49"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0BA2759C" w14:textId="09005C52" w:rsidR="00E13F5C" w:rsidRPr="000374BE" w:rsidRDefault="000374BE" w:rsidP="007B6507">
      <w:pPr>
        <w:widowControl w:val="0"/>
        <w:autoSpaceDE w:val="0"/>
        <w:autoSpaceDN w:val="0"/>
        <w:adjustRightInd w:val="0"/>
        <w:snapToGrid w:val="0"/>
        <w:spacing w:after="0" w:line="240" w:lineRule="auto"/>
        <w:rPr>
          <w:rFonts w:ascii="Times" w:hAnsi="Times" w:cs="Times New Roman"/>
          <w:color w:val="000000"/>
          <w:sz w:val="20"/>
          <w:szCs w:val="20"/>
        </w:rPr>
      </w:pPr>
      <w:r>
        <w:rPr>
          <w:rFonts w:ascii="Times" w:hAnsi="Times" w:cs="Calibri"/>
          <w:color w:val="000000"/>
          <w:sz w:val="20"/>
          <w:szCs w:val="20"/>
        </w:rPr>
        <w:t>16.</w:t>
      </w:r>
      <w:r w:rsidR="00E13F5C" w:rsidRPr="000374BE">
        <w:rPr>
          <w:rFonts w:ascii="Times" w:hAnsi="Times" w:cs="Calibri"/>
          <w:color w:val="000000"/>
          <w:sz w:val="20"/>
          <w:szCs w:val="20"/>
        </w:rPr>
        <w:t xml:space="preserve"> </w:t>
      </w:r>
      <w:proofErr w:type="spellStart"/>
      <w:r w:rsidR="00E13F5C" w:rsidRPr="000374BE">
        <w:rPr>
          <w:rFonts w:ascii="Times" w:hAnsi="Times" w:cs="Calibri"/>
          <w:color w:val="000000"/>
          <w:sz w:val="20"/>
          <w:szCs w:val="20"/>
        </w:rPr>
        <w:t>Maheu</w:t>
      </w:r>
      <w:proofErr w:type="spellEnd"/>
      <w:r w:rsidR="00E13F5C" w:rsidRPr="000374BE">
        <w:rPr>
          <w:rFonts w:ascii="Times" w:hAnsi="Times" w:cs="Calibri"/>
          <w:color w:val="000000"/>
          <w:sz w:val="20"/>
          <w:szCs w:val="20"/>
        </w:rPr>
        <w:t xml:space="preserve"> C, </w:t>
      </w:r>
      <w:proofErr w:type="spellStart"/>
      <w:r w:rsidR="00E13F5C" w:rsidRPr="000374BE">
        <w:rPr>
          <w:rFonts w:ascii="Times" w:hAnsi="Times" w:cs="Calibri"/>
          <w:color w:val="000000"/>
          <w:sz w:val="20"/>
          <w:szCs w:val="20"/>
        </w:rPr>
        <w:t>Vodermaier</w:t>
      </w:r>
      <w:proofErr w:type="spellEnd"/>
      <w:r w:rsidR="00E13F5C" w:rsidRPr="000374BE">
        <w:rPr>
          <w:rFonts w:ascii="Times" w:hAnsi="Times" w:cs="Calibri"/>
          <w:color w:val="000000"/>
          <w:sz w:val="20"/>
          <w:szCs w:val="20"/>
        </w:rPr>
        <w:t xml:space="preserve"> A, </w:t>
      </w:r>
      <w:proofErr w:type="spellStart"/>
      <w:r w:rsidR="00E13F5C" w:rsidRPr="000374BE">
        <w:rPr>
          <w:rFonts w:ascii="Times" w:hAnsi="Times" w:cs="Calibri"/>
          <w:color w:val="000000"/>
          <w:sz w:val="20"/>
          <w:szCs w:val="20"/>
        </w:rPr>
        <w:t>Rothenmund</w:t>
      </w:r>
      <w:proofErr w:type="spellEnd"/>
      <w:r w:rsidR="00E13F5C" w:rsidRPr="000374BE">
        <w:rPr>
          <w:rFonts w:ascii="Times" w:hAnsi="Times" w:cs="Calibri"/>
          <w:color w:val="000000"/>
          <w:sz w:val="20"/>
          <w:szCs w:val="20"/>
        </w:rPr>
        <w:t xml:space="preserve"> H, et al. Pancreatic cancer risk counselling and screening: impact on perceived risk and psychological functioning. </w:t>
      </w:r>
      <w:r w:rsidR="00E13F5C" w:rsidRPr="000374BE">
        <w:rPr>
          <w:rFonts w:ascii="Times" w:hAnsi="Times" w:cs="Calibri"/>
          <w:iCs/>
          <w:color w:val="000000"/>
          <w:sz w:val="20"/>
          <w:szCs w:val="20"/>
        </w:rPr>
        <w:t xml:space="preserve">Familial Cancer </w:t>
      </w:r>
      <w:r w:rsidR="00E13F5C" w:rsidRPr="000374BE">
        <w:rPr>
          <w:rFonts w:ascii="Times" w:hAnsi="Times" w:cs="Calibri"/>
          <w:color w:val="000000"/>
          <w:sz w:val="20"/>
          <w:szCs w:val="20"/>
        </w:rPr>
        <w:t xml:space="preserve">2010;9:617-624 </w:t>
      </w:r>
    </w:p>
    <w:p w14:paraId="43799263" w14:textId="77777777" w:rsidR="007B6507" w:rsidRDefault="007B6507" w:rsidP="007B6507">
      <w:pPr>
        <w:widowControl w:val="0"/>
        <w:autoSpaceDE w:val="0"/>
        <w:autoSpaceDN w:val="0"/>
        <w:adjustRightInd w:val="0"/>
        <w:snapToGrid w:val="0"/>
        <w:spacing w:after="0" w:line="240" w:lineRule="auto"/>
        <w:rPr>
          <w:rFonts w:ascii="Times" w:hAnsi="Times" w:cs="Calibri"/>
          <w:color w:val="000000"/>
          <w:sz w:val="20"/>
          <w:szCs w:val="20"/>
        </w:rPr>
      </w:pPr>
    </w:p>
    <w:p w14:paraId="3A43BC11" w14:textId="7895B5B5" w:rsidR="007B6507" w:rsidRDefault="000374BE" w:rsidP="00EB4981">
      <w:pPr>
        <w:widowControl w:val="0"/>
        <w:autoSpaceDE w:val="0"/>
        <w:autoSpaceDN w:val="0"/>
        <w:adjustRightInd w:val="0"/>
        <w:snapToGrid w:val="0"/>
        <w:spacing w:after="0" w:line="240" w:lineRule="auto"/>
        <w:rPr>
          <w:rFonts w:ascii="Times" w:hAnsi="Times" w:cs="Calibri"/>
          <w:color w:val="000000"/>
          <w:sz w:val="20"/>
          <w:szCs w:val="20"/>
        </w:rPr>
      </w:pPr>
      <w:r w:rsidRPr="000374BE">
        <w:rPr>
          <w:rFonts w:ascii="Times" w:hAnsi="Times" w:cs="Calibri"/>
          <w:color w:val="000000"/>
          <w:sz w:val="20"/>
          <w:szCs w:val="20"/>
        </w:rPr>
        <w:t>17.</w:t>
      </w:r>
      <w:r w:rsidR="00E13F5C" w:rsidRPr="000374BE">
        <w:rPr>
          <w:rFonts w:ascii="Times" w:hAnsi="Times" w:cs="Calibri"/>
          <w:color w:val="000000"/>
          <w:sz w:val="20"/>
          <w:szCs w:val="20"/>
        </w:rPr>
        <w:t xml:space="preserve"> </w:t>
      </w:r>
      <w:proofErr w:type="spellStart"/>
      <w:r w:rsidR="00E13F5C" w:rsidRPr="000374BE">
        <w:rPr>
          <w:rFonts w:ascii="Times" w:hAnsi="Times" w:cs="Calibri"/>
          <w:color w:val="000000"/>
          <w:sz w:val="20"/>
          <w:szCs w:val="20"/>
        </w:rPr>
        <w:t>Harinck</w:t>
      </w:r>
      <w:proofErr w:type="spellEnd"/>
      <w:r w:rsidR="00E13F5C" w:rsidRPr="000374BE">
        <w:rPr>
          <w:rFonts w:ascii="Times" w:hAnsi="Times" w:cs="Calibri"/>
          <w:color w:val="000000"/>
          <w:sz w:val="20"/>
          <w:szCs w:val="20"/>
        </w:rPr>
        <w:t xml:space="preserve"> F, </w:t>
      </w:r>
      <w:proofErr w:type="spellStart"/>
      <w:r w:rsidR="00E13F5C" w:rsidRPr="000374BE">
        <w:rPr>
          <w:rFonts w:ascii="Times" w:hAnsi="Times" w:cs="Calibri"/>
          <w:color w:val="000000"/>
          <w:sz w:val="20"/>
          <w:szCs w:val="20"/>
        </w:rPr>
        <w:t>Nagtegaal</w:t>
      </w:r>
      <w:proofErr w:type="spellEnd"/>
      <w:r w:rsidR="00E13F5C" w:rsidRPr="000374BE">
        <w:rPr>
          <w:rFonts w:ascii="Times" w:hAnsi="Times" w:cs="Calibri"/>
          <w:color w:val="000000"/>
          <w:sz w:val="20"/>
          <w:szCs w:val="20"/>
        </w:rPr>
        <w:t xml:space="preserve"> T, </w:t>
      </w:r>
      <w:proofErr w:type="spellStart"/>
      <w:r w:rsidR="00E13F5C" w:rsidRPr="000374BE">
        <w:rPr>
          <w:rFonts w:ascii="Times" w:hAnsi="Times" w:cs="Calibri"/>
          <w:color w:val="000000"/>
          <w:sz w:val="20"/>
          <w:szCs w:val="20"/>
        </w:rPr>
        <w:t>Kluijt</w:t>
      </w:r>
      <w:proofErr w:type="spellEnd"/>
      <w:r w:rsidR="00E13F5C" w:rsidRPr="000374BE">
        <w:rPr>
          <w:rFonts w:ascii="Times" w:hAnsi="Times" w:cs="Calibri"/>
          <w:color w:val="000000"/>
          <w:sz w:val="20"/>
          <w:szCs w:val="20"/>
        </w:rPr>
        <w:t xml:space="preserve"> I, et al. </w:t>
      </w:r>
      <w:proofErr w:type="spellStart"/>
      <w:r w:rsidR="00E13F5C" w:rsidRPr="000374BE">
        <w:rPr>
          <w:rFonts w:ascii="Times" w:hAnsi="Times" w:cs="Calibri"/>
          <w:color w:val="000000"/>
          <w:sz w:val="20"/>
          <w:szCs w:val="20"/>
        </w:rPr>
        <w:t>Feasability</w:t>
      </w:r>
      <w:proofErr w:type="spellEnd"/>
      <w:r w:rsidR="00E13F5C" w:rsidRPr="000374BE">
        <w:rPr>
          <w:rFonts w:ascii="Times" w:hAnsi="Times" w:cs="Calibri"/>
          <w:color w:val="000000"/>
          <w:sz w:val="20"/>
          <w:szCs w:val="20"/>
        </w:rPr>
        <w:t xml:space="preserve"> of a pancreatic cancer surveillance program from a psychological point of view. </w:t>
      </w:r>
      <w:r w:rsidR="00E13F5C" w:rsidRPr="000374BE">
        <w:rPr>
          <w:rFonts w:ascii="Times" w:hAnsi="Times" w:cs="Calibri"/>
          <w:iCs/>
          <w:color w:val="000000"/>
          <w:sz w:val="20"/>
          <w:szCs w:val="20"/>
        </w:rPr>
        <w:t xml:space="preserve">Genetics in Medicine </w:t>
      </w:r>
      <w:r w:rsidR="00E13F5C" w:rsidRPr="000374BE">
        <w:rPr>
          <w:rFonts w:ascii="Times" w:hAnsi="Times" w:cs="Calibri"/>
          <w:color w:val="000000"/>
          <w:sz w:val="20"/>
          <w:szCs w:val="20"/>
        </w:rPr>
        <w:t xml:space="preserve">2011;13:1015-1024 </w:t>
      </w:r>
    </w:p>
    <w:p w14:paraId="2268E54E" w14:textId="77777777" w:rsidR="00EB4981" w:rsidRPr="00EB4981" w:rsidRDefault="00EB4981" w:rsidP="00EB4981">
      <w:pPr>
        <w:widowControl w:val="0"/>
        <w:autoSpaceDE w:val="0"/>
        <w:autoSpaceDN w:val="0"/>
        <w:adjustRightInd w:val="0"/>
        <w:snapToGrid w:val="0"/>
        <w:spacing w:after="0" w:line="240" w:lineRule="auto"/>
        <w:rPr>
          <w:rFonts w:ascii="Times" w:hAnsi="Times" w:cs="Calibri"/>
          <w:color w:val="000000"/>
          <w:sz w:val="20"/>
          <w:szCs w:val="20"/>
        </w:rPr>
      </w:pPr>
    </w:p>
    <w:p w14:paraId="0A7DC53B" w14:textId="29F1BF46" w:rsidR="000374BE" w:rsidRPr="000374BE" w:rsidRDefault="000374BE" w:rsidP="007B6507">
      <w:pPr>
        <w:widowControl w:val="0"/>
        <w:snapToGrid w:val="0"/>
        <w:spacing w:line="240" w:lineRule="auto"/>
        <w:rPr>
          <w:rFonts w:ascii="Times" w:hAnsi="Times" w:cs="Times New Roman"/>
          <w:sz w:val="20"/>
          <w:szCs w:val="20"/>
        </w:rPr>
      </w:pPr>
      <w:r w:rsidRPr="000374BE">
        <w:rPr>
          <w:rFonts w:ascii="Times" w:hAnsi="Times"/>
          <w:sz w:val="20"/>
          <w:szCs w:val="20"/>
        </w:rPr>
        <w:t>18.</w:t>
      </w:r>
      <w:r w:rsidR="00E13F5C" w:rsidRPr="000374BE">
        <w:rPr>
          <w:rFonts w:ascii="Times" w:hAnsi="Times"/>
          <w:sz w:val="20"/>
          <w:szCs w:val="20"/>
        </w:rPr>
        <w:t xml:space="preserve"> Lewis ZK, Frost CJ, </w:t>
      </w:r>
      <w:proofErr w:type="spellStart"/>
      <w:r w:rsidR="00E13F5C" w:rsidRPr="000374BE">
        <w:rPr>
          <w:rFonts w:ascii="Times" w:hAnsi="Times"/>
          <w:sz w:val="20"/>
          <w:szCs w:val="20"/>
        </w:rPr>
        <w:t>Venne</w:t>
      </w:r>
      <w:proofErr w:type="spellEnd"/>
      <w:r w:rsidR="00E13F5C" w:rsidRPr="000374BE">
        <w:rPr>
          <w:rFonts w:ascii="Times" w:hAnsi="Times"/>
          <w:sz w:val="20"/>
          <w:szCs w:val="20"/>
        </w:rPr>
        <w:t xml:space="preserve"> VL. Pancreatic cancer surveillance among high-risk populations: Knowledge and intent. </w:t>
      </w:r>
      <w:r w:rsidR="00E13F5C" w:rsidRPr="000374BE">
        <w:rPr>
          <w:rFonts w:ascii="Times" w:hAnsi="Times"/>
          <w:iCs/>
          <w:sz w:val="20"/>
          <w:szCs w:val="20"/>
        </w:rPr>
        <w:t xml:space="preserve">Journal of Genetic Counselling </w:t>
      </w:r>
      <w:r w:rsidR="00E13F5C" w:rsidRPr="000374BE">
        <w:rPr>
          <w:rFonts w:ascii="Times" w:hAnsi="Times"/>
          <w:sz w:val="20"/>
          <w:szCs w:val="20"/>
        </w:rPr>
        <w:t xml:space="preserve">2009;18:229-238 </w:t>
      </w:r>
      <w:r w:rsidR="00E13F5C" w:rsidRPr="000374BE">
        <w:rPr>
          <w:rFonts w:ascii="Times" w:hAnsi="Times" w:cs="Times New Roman"/>
          <w:sz w:val="20"/>
          <w:szCs w:val="20"/>
        </w:rPr>
        <w:t xml:space="preserve"> </w:t>
      </w:r>
    </w:p>
    <w:p w14:paraId="48116524" w14:textId="3E9BAB6D" w:rsidR="000374BE" w:rsidRPr="000374BE" w:rsidRDefault="000374BE" w:rsidP="007B6507">
      <w:pPr>
        <w:widowControl w:val="0"/>
        <w:snapToGrid w:val="0"/>
        <w:spacing w:line="240" w:lineRule="auto"/>
        <w:rPr>
          <w:rFonts w:ascii="Times" w:hAnsi="Times" w:cs="Times New Roman"/>
          <w:sz w:val="20"/>
          <w:szCs w:val="20"/>
        </w:rPr>
      </w:pPr>
      <w:r w:rsidRPr="000374BE">
        <w:rPr>
          <w:rFonts w:ascii="Times" w:hAnsi="Times" w:cs="Times New Roman"/>
          <w:sz w:val="20"/>
          <w:szCs w:val="20"/>
        </w:rPr>
        <w:t>19.</w:t>
      </w:r>
      <w:r w:rsidR="00782102" w:rsidRPr="000374BE">
        <w:rPr>
          <w:rFonts w:ascii="Times" w:hAnsi="Times" w:cs="Times New Roman"/>
          <w:sz w:val="20"/>
          <w:szCs w:val="20"/>
        </w:rPr>
        <w:t xml:space="preserve"> Hu, C., H. LaDuca, H. </w:t>
      </w:r>
      <w:proofErr w:type="spellStart"/>
      <w:r w:rsidR="00782102" w:rsidRPr="000374BE">
        <w:rPr>
          <w:rFonts w:ascii="Times" w:hAnsi="Times" w:cs="Times New Roman"/>
          <w:sz w:val="20"/>
          <w:szCs w:val="20"/>
        </w:rPr>
        <w:t>Shimelis</w:t>
      </w:r>
      <w:proofErr w:type="spellEnd"/>
      <w:r w:rsidR="00782102" w:rsidRPr="000374BE">
        <w:rPr>
          <w:rFonts w:ascii="Times" w:hAnsi="Times" w:cs="Times New Roman"/>
          <w:sz w:val="20"/>
          <w:szCs w:val="20"/>
        </w:rPr>
        <w:t xml:space="preserve">, E.C. </w:t>
      </w:r>
      <w:proofErr w:type="spellStart"/>
      <w:r w:rsidR="00782102" w:rsidRPr="000374BE">
        <w:rPr>
          <w:rFonts w:ascii="Times" w:hAnsi="Times" w:cs="Times New Roman"/>
          <w:sz w:val="20"/>
          <w:szCs w:val="20"/>
        </w:rPr>
        <w:t>Polley,F.J</w:t>
      </w:r>
      <w:proofErr w:type="spellEnd"/>
      <w:r w:rsidR="00782102" w:rsidRPr="000374BE">
        <w:rPr>
          <w:rFonts w:ascii="Times" w:hAnsi="Times" w:cs="Times New Roman"/>
          <w:sz w:val="20"/>
          <w:szCs w:val="20"/>
        </w:rPr>
        <w:t>. Couch, Multigene Hereditary Cancer Panels Reveal High-Risk Pancreatic Cancer Susceptibility Genes. JCO Precision Oncology, 2018(2): p. 1-28.</w:t>
      </w:r>
    </w:p>
    <w:p w14:paraId="1624ECEF" w14:textId="0F456D67" w:rsidR="000374BE" w:rsidRPr="000374BE" w:rsidRDefault="000374BE" w:rsidP="007B6507">
      <w:pPr>
        <w:widowControl w:val="0"/>
        <w:snapToGrid w:val="0"/>
        <w:spacing w:line="240" w:lineRule="auto"/>
        <w:rPr>
          <w:rFonts w:ascii="Times" w:hAnsi="Times" w:cs="Times New Roman"/>
          <w:color w:val="000000"/>
          <w:sz w:val="20"/>
          <w:szCs w:val="20"/>
        </w:rPr>
      </w:pPr>
      <w:r w:rsidRPr="000374BE">
        <w:rPr>
          <w:rFonts w:ascii="Times" w:hAnsi="Times"/>
          <w:sz w:val="20"/>
          <w:szCs w:val="20"/>
        </w:rPr>
        <w:t xml:space="preserve">18. Canto M.I., J.A. </w:t>
      </w:r>
      <w:proofErr w:type="spellStart"/>
      <w:r w:rsidRPr="000374BE">
        <w:rPr>
          <w:rFonts w:ascii="Times" w:hAnsi="Times"/>
          <w:sz w:val="20"/>
          <w:szCs w:val="20"/>
        </w:rPr>
        <w:t>Almario</w:t>
      </w:r>
      <w:proofErr w:type="spellEnd"/>
      <w:r w:rsidRPr="000374BE">
        <w:rPr>
          <w:rFonts w:ascii="Times" w:hAnsi="Times"/>
          <w:sz w:val="20"/>
          <w:szCs w:val="20"/>
        </w:rPr>
        <w:t xml:space="preserve">, R.D. </w:t>
      </w:r>
      <w:proofErr w:type="spellStart"/>
      <w:r w:rsidRPr="000374BE">
        <w:rPr>
          <w:rFonts w:ascii="Times" w:hAnsi="Times"/>
          <w:sz w:val="20"/>
          <w:szCs w:val="20"/>
        </w:rPr>
        <w:t>Schulick</w:t>
      </w:r>
      <w:proofErr w:type="spellEnd"/>
      <w:r w:rsidRPr="000374BE">
        <w:rPr>
          <w:rFonts w:ascii="Times" w:hAnsi="Times"/>
          <w:sz w:val="20"/>
          <w:szCs w:val="20"/>
        </w:rPr>
        <w:t xml:space="preserve">, C.J. Yeo, R.H. </w:t>
      </w:r>
      <w:proofErr w:type="spellStart"/>
      <w:r w:rsidRPr="000374BE">
        <w:rPr>
          <w:rFonts w:ascii="Times" w:hAnsi="Times"/>
          <w:sz w:val="20"/>
          <w:szCs w:val="20"/>
        </w:rPr>
        <w:t>Hruban</w:t>
      </w:r>
      <w:proofErr w:type="spellEnd"/>
      <w:r w:rsidRPr="000374BE">
        <w:rPr>
          <w:rFonts w:ascii="Times" w:hAnsi="Times"/>
          <w:sz w:val="20"/>
          <w:szCs w:val="20"/>
        </w:rPr>
        <w:t>, and M. Goggins, Risk of Neoplastic Progression in Individuals at High Risk for Pancreatic Cancer Undergoing Long-term Surveillance. Gastroenterology, 2018. 155(3): p. 740-751.e2.</w:t>
      </w:r>
    </w:p>
    <w:p w14:paraId="5DFC61E1" w14:textId="3F571B0D" w:rsidR="00782102" w:rsidRPr="000374BE" w:rsidRDefault="000374BE" w:rsidP="007B6507">
      <w:pPr>
        <w:widowControl w:val="0"/>
        <w:snapToGrid w:val="0"/>
        <w:spacing w:line="240" w:lineRule="auto"/>
        <w:rPr>
          <w:rFonts w:ascii="Times" w:hAnsi="Times"/>
          <w:sz w:val="20"/>
          <w:szCs w:val="20"/>
        </w:rPr>
      </w:pPr>
      <w:r w:rsidRPr="000374BE">
        <w:rPr>
          <w:rFonts w:ascii="Times" w:hAnsi="Times"/>
          <w:sz w:val="20"/>
          <w:szCs w:val="20"/>
        </w:rPr>
        <w:t xml:space="preserve">21. </w:t>
      </w:r>
      <w:proofErr w:type="spellStart"/>
      <w:r w:rsidRPr="000374BE">
        <w:rPr>
          <w:rFonts w:ascii="Times" w:hAnsi="Times"/>
          <w:sz w:val="20"/>
          <w:szCs w:val="20"/>
        </w:rPr>
        <w:t>Konings</w:t>
      </w:r>
      <w:proofErr w:type="spellEnd"/>
      <w:r w:rsidRPr="000374BE">
        <w:rPr>
          <w:rFonts w:ascii="Times" w:hAnsi="Times"/>
          <w:sz w:val="20"/>
          <w:szCs w:val="20"/>
        </w:rPr>
        <w:t xml:space="preserve">, I.C.A.W., G.N. </w:t>
      </w:r>
      <w:proofErr w:type="spellStart"/>
      <w:r w:rsidRPr="000374BE">
        <w:rPr>
          <w:rFonts w:ascii="Times" w:hAnsi="Times"/>
          <w:sz w:val="20"/>
          <w:szCs w:val="20"/>
        </w:rPr>
        <w:t>Sidharta</w:t>
      </w:r>
      <w:proofErr w:type="spellEnd"/>
      <w:r w:rsidRPr="000374BE">
        <w:rPr>
          <w:rFonts w:ascii="Times" w:hAnsi="Times"/>
          <w:sz w:val="20"/>
          <w:szCs w:val="20"/>
        </w:rPr>
        <w:t xml:space="preserve">, F. </w:t>
      </w:r>
      <w:proofErr w:type="spellStart"/>
      <w:r w:rsidRPr="000374BE">
        <w:rPr>
          <w:rFonts w:ascii="Times" w:hAnsi="Times"/>
          <w:sz w:val="20"/>
          <w:szCs w:val="20"/>
        </w:rPr>
        <w:t>Harinck</w:t>
      </w:r>
      <w:proofErr w:type="spellEnd"/>
      <w:r w:rsidRPr="000374BE">
        <w:rPr>
          <w:rFonts w:ascii="Times" w:hAnsi="Times"/>
          <w:sz w:val="20"/>
          <w:szCs w:val="20"/>
        </w:rPr>
        <w:t xml:space="preserve">, C.M. </w:t>
      </w:r>
      <w:proofErr w:type="spellStart"/>
      <w:r w:rsidRPr="000374BE">
        <w:rPr>
          <w:rFonts w:ascii="Times" w:hAnsi="Times"/>
          <w:sz w:val="20"/>
          <w:szCs w:val="20"/>
        </w:rPr>
        <w:t>Aalfs</w:t>
      </w:r>
      <w:proofErr w:type="spellEnd"/>
      <w:r w:rsidRPr="000374BE">
        <w:rPr>
          <w:rFonts w:ascii="Times" w:hAnsi="Times"/>
          <w:sz w:val="20"/>
          <w:szCs w:val="20"/>
        </w:rPr>
        <w:t xml:space="preserve">, J.W. Poley, J.M. Kieffer, M.A. Kuenen, E.M.A. </w:t>
      </w:r>
      <w:proofErr w:type="spellStart"/>
      <w:r w:rsidRPr="000374BE">
        <w:rPr>
          <w:rFonts w:ascii="Times" w:hAnsi="Times"/>
          <w:sz w:val="20"/>
          <w:szCs w:val="20"/>
        </w:rPr>
        <w:t>Smets</w:t>
      </w:r>
      <w:proofErr w:type="spellEnd"/>
      <w:r w:rsidRPr="000374BE">
        <w:rPr>
          <w:rFonts w:ascii="Times" w:hAnsi="Times"/>
          <w:sz w:val="20"/>
          <w:szCs w:val="20"/>
        </w:rPr>
        <w:t>, A. Rens, P. Fockens, M.J. Bruno, and E.M.A. Bleiker, Repeated participation in pancreatic cancer surveillance by high</w:t>
      </w:r>
      <w:r w:rsidRPr="000374BE">
        <w:rPr>
          <w:rFonts w:ascii="Cambria Math" w:hAnsi="Cambria Math" w:cs="Cambria Math"/>
          <w:sz w:val="20"/>
          <w:szCs w:val="20"/>
        </w:rPr>
        <w:t>‐</w:t>
      </w:r>
      <w:r w:rsidRPr="000374BE">
        <w:rPr>
          <w:rFonts w:ascii="Times" w:hAnsi="Times"/>
          <w:sz w:val="20"/>
          <w:szCs w:val="20"/>
        </w:rPr>
        <w:t>risk individuals imposes low psychological burden. Psycho</w:t>
      </w:r>
      <w:r w:rsidRPr="000374BE">
        <w:rPr>
          <w:rFonts w:ascii="Cambria Math" w:hAnsi="Cambria Math" w:cs="Cambria Math"/>
          <w:sz w:val="20"/>
          <w:szCs w:val="20"/>
        </w:rPr>
        <w:t>‐</w:t>
      </w:r>
      <w:r w:rsidRPr="000374BE">
        <w:rPr>
          <w:rFonts w:ascii="Times" w:hAnsi="Times"/>
          <w:sz w:val="20"/>
          <w:szCs w:val="20"/>
        </w:rPr>
        <w:t>Oncology, 2016. 25(8): p. 971-978.</w:t>
      </w:r>
    </w:p>
    <w:p w14:paraId="1E51F5C9" w14:textId="750C4BD0" w:rsidR="000374BE" w:rsidRDefault="000374BE" w:rsidP="007B6507">
      <w:pPr>
        <w:widowControl w:val="0"/>
        <w:snapToGrid w:val="0"/>
        <w:spacing w:line="240" w:lineRule="auto"/>
        <w:rPr>
          <w:rFonts w:ascii="Times" w:hAnsi="Times"/>
          <w:sz w:val="20"/>
          <w:szCs w:val="20"/>
        </w:rPr>
      </w:pPr>
      <w:r>
        <w:rPr>
          <w:rFonts w:ascii="Times" w:hAnsi="Times"/>
          <w:sz w:val="20"/>
          <w:szCs w:val="20"/>
        </w:rPr>
        <w:t>22.</w:t>
      </w:r>
      <w:r w:rsidRPr="000374BE">
        <w:rPr>
          <w:rFonts w:ascii="Times" w:hAnsi="Times"/>
          <w:sz w:val="20"/>
          <w:szCs w:val="20"/>
        </w:rPr>
        <w:t xml:space="preserve"> Shindo, K., J. Yu, M. </w:t>
      </w:r>
      <w:proofErr w:type="spellStart"/>
      <w:r w:rsidRPr="000374BE">
        <w:rPr>
          <w:rFonts w:ascii="Times" w:hAnsi="Times"/>
          <w:sz w:val="20"/>
          <w:szCs w:val="20"/>
        </w:rPr>
        <w:t>Suenaga</w:t>
      </w:r>
      <w:proofErr w:type="spellEnd"/>
      <w:r w:rsidRPr="000374BE">
        <w:rPr>
          <w:rFonts w:ascii="Times" w:hAnsi="Times"/>
          <w:sz w:val="20"/>
          <w:szCs w:val="20"/>
        </w:rPr>
        <w:t xml:space="preserve">, S., T. Barkley, J. He, M.J. Weiss, C.L. Wolfgang, N.J. Roberts, R.H. Hruban, A.P. Klein, and M. Goggins, Deleterious Germline Mutations in Patients </w:t>
      </w:r>
      <w:proofErr w:type="gramStart"/>
      <w:r w:rsidRPr="000374BE">
        <w:rPr>
          <w:rFonts w:ascii="Times" w:hAnsi="Times"/>
          <w:sz w:val="20"/>
          <w:szCs w:val="20"/>
        </w:rPr>
        <w:t>With</w:t>
      </w:r>
      <w:proofErr w:type="gramEnd"/>
      <w:r w:rsidRPr="000374BE">
        <w:rPr>
          <w:rFonts w:ascii="Times" w:hAnsi="Times"/>
          <w:sz w:val="20"/>
          <w:szCs w:val="20"/>
        </w:rPr>
        <w:t xml:space="preserve"> Apparently Sporadic Pancreatic Adenocarcinoma. J Clin Oncol, 2017. 35(30): p. 3382-3390.</w:t>
      </w:r>
    </w:p>
    <w:p w14:paraId="48B7D2D3" w14:textId="2F3B400F" w:rsidR="000374BE" w:rsidRPr="000374BE" w:rsidRDefault="000374BE" w:rsidP="007B6507">
      <w:pPr>
        <w:widowControl w:val="0"/>
        <w:snapToGrid w:val="0"/>
        <w:spacing w:line="240" w:lineRule="auto"/>
        <w:rPr>
          <w:rFonts w:ascii="Times" w:hAnsi="Times"/>
          <w:sz w:val="20"/>
          <w:szCs w:val="20"/>
        </w:rPr>
      </w:pPr>
      <w:r>
        <w:rPr>
          <w:rFonts w:ascii="Times" w:hAnsi="Times"/>
          <w:sz w:val="20"/>
          <w:szCs w:val="20"/>
        </w:rPr>
        <w:lastRenderedPageBreak/>
        <w:t xml:space="preserve">23. </w:t>
      </w:r>
      <w:r w:rsidRPr="000374BE">
        <w:rPr>
          <w:rFonts w:ascii="Times" w:hAnsi="Times"/>
          <w:sz w:val="20"/>
          <w:szCs w:val="20"/>
        </w:rPr>
        <w:t xml:space="preserve">Roberts, N.J., Y. Jiao, J. Yu, L. </w:t>
      </w:r>
      <w:proofErr w:type="spellStart"/>
      <w:r w:rsidRPr="000374BE">
        <w:rPr>
          <w:rFonts w:ascii="Times" w:hAnsi="Times"/>
          <w:sz w:val="20"/>
          <w:szCs w:val="20"/>
        </w:rPr>
        <w:t>Kopelovich</w:t>
      </w:r>
      <w:proofErr w:type="spellEnd"/>
      <w:r w:rsidRPr="000374BE">
        <w:rPr>
          <w:rFonts w:ascii="Times" w:hAnsi="Times"/>
          <w:sz w:val="20"/>
          <w:szCs w:val="20"/>
        </w:rPr>
        <w:t xml:space="preserve">, R.H. </w:t>
      </w:r>
      <w:proofErr w:type="spellStart"/>
      <w:r w:rsidRPr="000374BE">
        <w:rPr>
          <w:rFonts w:ascii="Times" w:hAnsi="Times"/>
          <w:sz w:val="20"/>
          <w:szCs w:val="20"/>
        </w:rPr>
        <w:t>Hruban</w:t>
      </w:r>
      <w:proofErr w:type="spellEnd"/>
      <w:r w:rsidRPr="000374BE">
        <w:rPr>
          <w:rFonts w:ascii="Times" w:hAnsi="Times"/>
          <w:sz w:val="20"/>
          <w:szCs w:val="20"/>
        </w:rPr>
        <w:t>, K.W. Kinzler, and A.P. Klein, ATM mutations in hereditary pancreatic cancer patients. Cancer Discov, 2012. 2(1): p. 41-46.</w:t>
      </w:r>
    </w:p>
    <w:p w14:paraId="07C66B08" w14:textId="0A6AABDD" w:rsidR="000374BE" w:rsidRPr="000374BE" w:rsidRDefault="000374BE" w:rsidP="000374BE">
      <w:pPr>
        <w:spacing w:line="240" w:lineRule="auto"/>
        <w:rPr>
          <w:rFonts w:ascii="Times" w:hAnsi="Times"/>
          <w:sz w:val="20"/>
          <w:szCs w:val="20"/>
        </w:rPr>
      </w:pPr>
    </w:p>
    <w:sectPr w:rsidR="000374BE" w:rsidRPr="000374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78D94FE"/>
    <w:multiLevelType w:val="hybridMultilevel"/>
    <w:tmpl w:val="BBF6B7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0310C6"/>
    <w:multiLevelType w:val="hybridMultilevel"/>
    <w:tmpl w:val="4B081A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1776AA"/>
    <w:multiLevelType w:val="hybridMultilevel"/>
    <w:tmpl w:val="C658C7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EC41569"/>
    <w:multiLevelType w:val="hybridMultilevel"/>
    <w:tmpl w:val="8936484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D046E2E"/>
    <w:multiLevelType w:val="hybridMultilevel"/>
    <w:tmpl w:val="895415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74C085"/>
    <w:multiLevelType w:val="hybridMultilevel"/>
    <w:tmpl w:val="246191B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ED7716B"/>
    <w:multiLevelType w:val="hybridMultilevel"/>
    <w:tmpl w:val="0838861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FB33EDF"/>
    <w:multiLevelType w:val="hybridMultilevel"/>
    <w:tmpl w:val="1EE8FEE8"/>
    <w:lvl w:ilvl="0" w:tplc="BF7697C8">
      <w:start w:val="1"/>
      <w:numFmt w:val="decimal"/>
      <w:lvlText w:val="%1."/>
      <w:lvlJc w:val="left"/>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03E4E12"/>
    <w:multiLevelType w:val="hybridMultilevel"/>
    <w:tmpl w:val="96E40AF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263D9AF"/>
    <w:multiLevelType w:val="hybridMultilevel"/>
    <w:tmpl w:val="EA931C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32074B1"/>
    <w:multiLevelType w:val="hybridMultilevel"/>
    <w:tmpl w:val="06401104"/>
    <w:lvl w:ilvl="0" w:tplc="98D0D68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46E61B9"/>
    <w:multiLevelType w:val="hybridMultilevel"/>
    <w:tmpl w:val="649A06BC"/>
    <w:lvl w:ilvl="0" w:tplc="E9C027AC">
      <w:start w:val="16"/>
      <w:numFmt w:val="bullet"/>
      <w:lvlText w:val=""/>
      <w:lvlJc w:val="left"/>
      <w:pPr>
        <w:ind w:left="720" w:hanging="360"/>
      </w:pPr>
      <w:rPr>
        <w:rFonts w:ascii="Symbol" w:eastAsiaTheme="minorHAns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9E65A1"/>
    <w:multiLevelType w:val="hybridMultilevel"/>
    <w:tmpl w:val="B5FC2594"/>
    <w:lvl w:ilvl="0" w:tplc="0B6C827E">
      <w:start w:val="1"/>
      <w:numFmt w:val="lowerRoman"/>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7096704"/>
    <w:multiLevelType w:val="hybridMultilevel"/>
    <w:tmpl w:val="EBC0CED8"/>
    <w:lvl w:ilvl="0" w:tplc="2E108E0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1A572AE6"/>
    <w:multiLevelType w:val="hybridMultilevel"/>
    <w:tmpl w:val="7FEC1924"/>
    <w:lvl w:ilvl="0" w:tplc="E49A9108">
      <w:start w:val="1"/>
      <w:numFmt w:val="bullet"/>
      <w:lvlText w:val=""/>
      <w:lvlJc w:val="left"/>
      <w:pPr>
        <w:ind w:left="720" w:hanging="360"/>
      </w:pPr>
      <w:rPr>
        <w:rFonts w:ascii="Symbol" w:eastAsiaTheme="minorHAns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2917C4"/>
    <w:multiLevelType w:val="hybridMultilevel"/>
    <w:tmpl w:val="06401104"/>
    <w:lvl w:ilvl="0" w:tplc="98D0D68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8BD14D3"/>
    <w:multiLevelType w:val="hybridMultilevel"/>
    <w:tmpl w:val="B15489B5"/>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BAD6A78"/>
    <w:multiLevelType w:val="hybridMultilevel"/>
    <w:tmpl w:val="32FA20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D9D18FE"/>
    <w:multiLevelType w:val="hybridMultilevel"/>
    <w:tmpl w:val="0838861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1D32493"/>
    <w:multiLevelType w:val="hybridMultilevel"/>
    <w:tmpl w:val="0FFEC2E4"/>
    <w:lvl w:ilvl="0" w:tplc="18A8518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35DA3588"/>
    <w:multiLevelType w:val="hybridMultilevel"/>
    <w:tmpl w:val="0838861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6917DE6"/>
    <w:multiLevelType w:val="hybridMultilevel"/>
    <w:tmpl w:val="D2AC965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74F52F3"/>
    <w:multiLevelType w:val="hybridMultilevel"/>
    <w:tmpl w:val="F389C5F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C30150C"/>
    <w:multiLevelType w:val="hybridMultilevel"/>
    <w:tmpl w:val="65E12B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D44713E"/>
    <w:multiLevelType w:val="hybridMultilevel"/>
    <w:tmpl w:val="A580D236"/>
    <w:lvl w:ilvl="0" w:tplc="E0C6CC1A">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4E882B9A"/>
    <w:multiLevelType w:val="hybridMultilevel"/>
    <w:tmpl w:val="F162C10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EB80D05"/>
    <w:multiLevelType w:val="hybridMultilevel"/>
    <w:tmpl w:val="9E84D9C8"/>
    <w:lvl w:ilvl="0" w:tplc="F0A0EC80">
      <w:start w:val="1"/>
      <w:numFmt w:val="lowerRoman"/>
      <w:lvlText w:val="%1)"/>
      <w:lvlJc w:val="left"/>
      <w:pPr>
        <w:ind w:left="1440" w:hanging="72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7C12DC9"/>
    <w:multiLevelType w:val="hybridMultilevel"/>
    <w:tmpl w:val="37C280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85A0342"/>
    <w:multiLevelType w:val="hybridMultilevel"/>
    <w:tmpl w:val="0838861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65753C8"/>
    <w:multiLevelType w:val="hybridMultilevel"/>
    <w:tmpl w:val="823E964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6D595E3"/>
    <w:multiLevelType w:val="hybridMultilevel"/>
    <w:tmpl w:val="DE2F47B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94CC08F"/>
    <w:multiLevelType w:val="hybridMultilevel"/>
    <w:tmpl w:val="E8F7BDD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6"/>
  </w:num>
  <w:num w:numId="3">
    <w:abstractNumId w:val="30"/>
  </w:num>
  <w:num w:numId="4">
    <w:abstractNumId w:val="17"/>
  </w:num>
  <w:num w:numId="5">
    <w:abstractNumId w:val="21"/>
  </w:num>
  <w:num w:numId="6">
    <w:abstractNumId w:val="14"/>
  </w:num>
  <w:num w:numId="7">
    <w:abstractNumId w:val="9"/>
  </w:num>
  <w:num w:numId="8">
    <w:abstractNumId w:val="29"/>
  </w:num>
  <w:num w:numId="9">
    <w:abstractNumId w:val="31"/>
  </w:num>
  <w:num w:numId="10">
    <w:abstractNumId w:val="25"/>
  </w:num>
  <w:num w:numId="11">
    <w:abstractNumId w:val="22"/>
  </w:num>
  <w:num w:numId="12">
    <w:abstractNumId w:val="5"/>
  </w:num>
  <w:num w:numId="13">
    <w:abstractNumId w:val="0"/>
  </w:num>
  <w:num w:numId="14">
    <w:abstractNumId w:val="27"/>
  </w:num>
  <w:num w:numId="15">
    <w:abstractNumId w:val="8"/>
  </w:num>
  <w:num w:numId="16">
    <w:abstractNumId w:val="1"/>
  </w:num>
  <w:num w:numId="17">
    <w:abstractNumId w:val="3"/>
  </w:num>
  <w:num w:numId="18">
    <w:abstractNumId w:val="23"/>
  </w:num>
  <w:num w:numId="19">
    <w:abstractNumId w:val="4"/>
  </w:num>
  <w:num w:numId="20">
    <w:abstractNumId w:val="2"/>
  </w:num>
  <w:num w:numId="21">
    <w:abstractNumId w:val="11"/>
  </w:num>
  <w:num w:numId="22">
    <w:abstractNumId w:val="15"/>
  </w:num>
  <w:num w:numId="23">
    <w:abstractNumId w:val="13"/>
  </w:num>
  <w:num w:numId="24">
    <w:abstractNumId w:val="24"/>
  </w:num>
  <w:num w:numId="25">
    <w:abstractNumId w:val="19"/>
  </w:num>
  <w:num w:numId="26">
    <w:abstractNumId w:val="12"/>
  </w:num>
  <w:num w:numId="27">
    <w:abstractNumId w:val="10"/>
  </w:num>
  <w:num w:numId="28">
    <w:abstractNumId w:val="26"/>
  </w:num>
  <w:num w:numId="29">
    <w:abstractNumId w:val="18"/>
  </w:num>
  <w:num w:numId="30">
    <w:abstractNumId w:val="20"/>
  </w:num>
  <w:num w:numId="31">
    <w:abstractNumId w:val="6"/>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8AA"/>
    <w:rsid w:val="00003222"/>
    <w:rsid w:val="00031A23"/>
    <w:rsid w:val="000374BE"/>
    <w:rsid w:val="000428AA"/>
    <w:rsid w:val="000A6AB8"/>
    <w:rsid w:val="00196229"/>
    <w:rsid w:val="002D2D6A"/>
    <w:rsid w:val="002E41AD"/>
    <w:rsid w:val="0037052F"/>
    <w:rsid w:val="00374FF5"/>
    <w:rsid w:val="00395BC9"/>
    <w:rsid w:val="003C1672"/>
    <w:rsid w:val="003D124B"/>
    <w:rsid w:val="00487C66"/>
    <w:rsid w:val="00573740"/>
    <w:rsid w:val="00573FAA"/>
    <w:rsid w:val="006B3141"/>
    <w:rsid w:val="006C468D"/>
    <w:rsid w:val="00711386"/>
    <w:rsid w:val="0072669B"/>
    <w:rsid w:val="00782102"/>
    <w:rsid w:val="007B6507"/>
    <w:rsid w:val="00851D1C"/>
    <w:rsid w:val="008B67C9"/>
    <w:rsid w:val="008C4858"/>
    <w:rsid w:val="0090315A"/>
    <w:rsid w:val="00915F64"/>
    <w:rsid w:val="00953498"/>
    <w:rsid w:val="00995158"/>
    <w:rsid w:val="009D3AFD"/>
    <w:rsid w:val="00B27EF1"/>
    <w:rsid w:val="00BB4FCD"/>
    <w:rsid w:val="00BC3445"/>
    <w:rsid w:val="00C1445D"/>
    <w:rsid w:val="00C72989"/>
    <w:rsid w:val="00C84DF6"/>
    <w:rsid w:val="00CC1222"/>
    <w:rsid w:val="00D277A1"/>
    <w:rsid w:val="00D34D25"/>
    <w:rsid w:val="00DC20CC"/>
    <w:rsid w:val="00DE5F2D"/>
    <w:rsid w:val="00E13F5C"/>
    <w:rsid w:val="00E46CA5"/>
    <w:rsid w:val="00E51E91"/>
    <w:rsid w:val="00E8290C"/>
    <w:rsid w:val="00E9258C"/>
    <w:rsid w:val="00EB4981"/>
    <w:rsid w:val="00F55E87"/>
    <w:rsid w:val="00FF1E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9F49"/>
  <w15:chartTrackingRefBased/>
  <w15:docId w15:val="{EC4D7585-1EC0-4501-840A-E2BBDCB6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8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428A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2E4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41AD"/>
    <w:pPr>
      <w:ind w:left="720"/>
      <w:contextualSpacing/>
    </w:pPr>
  </w:style>
  <w:style w:type="paragraph" w:customStyle="1" w:styleId="EndNoteBibliography">
    <w:name w:val="EndNote Bibliography"/>
    <w:basedOn w:val="Normal"/>
    <w:link w:val="EndNoteBibliographyChar"/>
    <w:rsid w:val="0078210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82102"/>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6</Pages>
  <Words>2319</Words>
  <Characters>13221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Alina Stoita</cp:lastModifiedBy>
  <cp:revision>47</cp:revision>
  <dcterms:created xsi:type="dcterms:W3CDTF">2019-03-02T12:27:00Z</dcterms:created>
  <dcterms:modified xsi:type="dcterms:W3CDTF">2019-10-07T03:26:00Z</dcterms:modified>
</cp:coreProperties>
</file>