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12B" w:rsidRDefault="007F1676" w:rsidP="004D612B">
      <w:pPr>
        <w:pStyle w:val="NormalWeb"/>
        <w:rPr>
          <w:lang w:val="en-US"/>
        </w:rPr>
      </w:pPr>
      <w:r>
        <w:rPr>
          <w:b/>
          <w:lang w:val="en-US"/>
        </w:rPr>
        <w:t>ADDITIONAL FILE 1</w:t>
      </w:r>
      <w:r w:rsidR="004D612B" w:rsidRPr="00277369">
        <w:rPr>
          <w:b/>
          <w:lang w:val="en-US"/>
        </w:rPr>
        <w:t>.</w:t>
      </w:r>
      <w:r w:rsidR="004D612B">
        <w:rPr>
          <w:lang w:val="en-US"/>
        </w:rPr>
        <w:t xml:space="preserve"> </w:t>
      </w:r>
    </w:p>
    <w:p w:rsidR="004D612B" w:rsidRPr="000D1400" w:rsidRDefault="004D612B" w:rsidP="004D612B">
      <w:pPr>
        <w:pStyle w:val="NormalWeb"/>
        <w:rPr>
          <w:b/>
          <w:lang w:val="en-US"/>
        </w:rPr>
      </w:pPr>
      <w:r w:rsidRPr="000D1400">
        <w:rPr>
          <w:b/>
          <w:sz w:val="20"/>
          <w:szCs w:val="20"/>
          <w:lang w:val="en-US"/>
        </w:rPr>
        <w:t xml:space="preserve">Table. </w:t>
      </w:r>
      <w:bookmarkStart w:id="0" w:name="_GoBack"/>
      <w:r w:rsidRPr="000D1400">
        <w:rPr>
          <w:b/>
          <w:sz w:val="20"/>
          <w:szCs w:val="20"/>
          <w:lang w:val="en-US"/>
        </w:rPr>
        <w:t>Identified risk factors for physical disability after ICU or hospital stay in the literature review and potential risk factors included in the prediction study</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3827"/>
        <w:gridCol w:w="3685"/>
      </w:tblGrid>
      <w:tr w:rsidR="004D612B" w:rsidRPr="004E1B8B" w:rsidTr="00460167">
        <w:tc>
          <w:tcPr>
            <w:tcW w:w="1668" w:type="dxa"/>
            <w:vAlign w:val="bottom"/>
          </w:tcPr>
          <w:p w:rsidR="004D612B" w:rsidRPr="00EF165C" w:rsidRDefault="004D612B" w:rsidP="00460167">
            <w:pPr>
              <w:spacing w:line="240" w:lineRule="auto"/>
              <w:rPr>
                <w:rFonts w:ascii="Times New Roman" w:hAnsi="Times New Roman"/>
                <w:b/>
                <w:sz w:val="20"/>
                <w:szCs w:val="20"/>
                <w:lang w:val="en-US"/>
              </w:rPr>
            </w:pPr>
            <w:r w:rsidRPr="00EF165C">
              <w:rPr>
                <w:rFonts w:ascii="Times New Roman" w:hAnsi="Times New Roman"/>
                <w:b/>
                <w:sz w:val="20"/>
                <w:szCs w:val="20"/>
                <w:lang w:val="en-US"/>
              </w:rPr>
              <w:t>Study</w:t>
            </w:r>
          </w:p>
        </w:tc>
        <w:tc>
          <w:tcPr>
            <w:tcW w:w="3827" w:type="dxa"/>
            <w:vAlign w:val="bottom"/>
          </w:tcPr>
          <w:p w:rsidR="004D612B" w:rsidRPr="004E1B8B" w:rsidRDefault="004D612B" w:rsidP="00460167">
            <w:pPr>
              <w:spacing w:line="240" w:lineRule="auto"/>
              <w:rPr>
                <w:rFonts w:ascii="Times New Roman" w:hAnsi="Times New Roman"/>
                <w:sz w:val="20"/>
                <w:szCs w:val="20"/>
                <w:lang w:val="en-US"/>
              </w:rPr>
            </w:pPr>
            <w:r w:rsidRPr="00EF165C">
              <w:rPr>
                <w:rFonts w:ascii="Times New Roman" w:hAnsi="Times New Roman"/>
                <w:b/>
                <w:sz w:val="20"/>
                <w:szCs w:val="20"/>
                <w:lang w:val="en-US"/>
              </w:rPr>
              <w:t>Identified risk factors</w:t>
            </w:r>
          </w:p>
        </w:tc>
        <w:tc>
          <w:tcPr>
            <w:tcW w:w="3685" w:type="dxa"/>
            <w:vAlign w:val="bottom"/>
          </w:tcPr>
          <w:p w:rsidR="004D612B" w:rsidRPr="00EF165C" w:rsidRDefault="004D612B" w:rsidP="00460167">
            <w:pPr>
              <w:spacing w:line="240" w:lineRule="auto"/>
              <w:rPr>
                <w:rFonts w:ascii="Times New Roman" w:hAnsi="Times New Roman"/>
                <w:b/>
                <w:sz w:val="20"/>
                <w:szCs w:val="20"/>
                <w:lang w:val="en-US"/>
              </w:rPr>
            </w:pPr>
            <w:r>
              <w:rPr>
                <w:rFonts w:ascii="Times New Roman" w:hAnsi="Times New Roman"/>
                <w:b/>
                <w:sz w:val="20"/>
                <w:szCs w:val="20"/>
                <w:lang w:val="en-US"/>
              </w:rPr>
              <w:t>Potential predictors in the</w:t>
            </w:r>
            <w:r w:rsidRPr="00EF165C">
              <w:rPr>
                <w:rFonts w:ascii="Times New Roman" w:hAnsi="Times New Roman"/>
                <w:b/>
                <w:sz w:val="20"/>
                <w:szCs w:val="20"/>
                <w:lang w:val="en-US"/>
              </w:rPr>
              <w:t xml:space="preserve"> study</w:t>
            </w:r>
          </w:p>
        </w:tc>
      </w:tr>
      <w:tr w:rsidR="004D612B" w:rsidRPr="004E1B8B" w:rsidTr="00460167">
        <w:tc>
          <w:tcPr>
            <w:tcW w:w="1668" w:type="dxa"/>
          </w:tcPr>
          <w:p w:rsidR="004D612B" w:rsidRPr="00A104B8"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Miller et al.</w:t>
            </w:r>
            <w:r w:rsidR="00A1658F">
              <w:rPr>
                <w:rFonts w:ascii="Times New Roman" w:hAnsi="Times New Roman"/>
                <w:sz w:val="20"/>
                <w:szCs w:val="20"/>
                <w:lang w:val="en-US"/>
              </w:rPr>
              <w:t>[28</w:t>
            </w:r>
            <w:r w:rsidR="00A104B8">
              <w:rPr>
                <w:rFonts w:ascii="Times New Roman" w:hAnsi="Times New Roman"/>
                <w:sz w:val="20"/>
                <w:szCs w:val="20"/>
                <w:lang w:val="en-US"/>
              </w:rPr>
              <w:t>]</w:t>
            </w:r>
          </w:p>
        </w:tc>
        <w:tc>
          <w:tcPr>
            <w:tcW w:w="3827" w:type="dxa"/>
          </w:tcPr>
          <w:p w:rsidR="004D612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Increasing age                                          High body mass                                        Low income                                          Worse self-rated ADL and health           Cognitive impairment                          Fractures                                               Somatic co-morbidity                            Depression                                         Severity of illness                                   Length of stay in hospital                         Less social activity</w:t>
            </w:r>
          </w:p>
        </w:tc>
        <w:tc>
          <w:tcPr>
            <w:tcW w:w="3685" w:type="dxa"/>
          </w:tcPr>
          <w:p w:rsidR="004D612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Included                                           Included                                                   Not assessed – educational level assessed        Included                                             Assessed as ICU delirium                  Included                                            Included                                              Included                                            Included as SAPS 3                               Difficult to assess at ICU discharge     Difficult to assess at ICU discharge</w:t>
            </w:r>
          </w:p>
        </w:tc>
      </w:tr>
      <w:tr w:rsidR="004D612B" w:rsidRPr="004E1B8B" w:rsidTr="00460167">
        <w:tc>
          <w:tcPr>
            <w:tcW w:w="1668" w:type="dxa"/>
          </w:tcPr>
          <w:p w:rsidR="004D612B" w:rsidRPr="00A104B8"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t>Schweickert et al.</w:t>
            </w:r>
            <w:r w:rsidR="00A1658F">
              <w:rPr>
                <w:rFonts w:ascii="Times New Roman" w:hAnsi="Times New Roman"/>
                <w:sz w:val="20"/>
                <w:szCs w:val="20"/>
                <w:lang w:val="en-GB"/>
              </w:rPr>
              <w:t>[29</w:t>
            </w:r>
            <w:r w:rsidR="00A104B8">
              <w:rPr>
                <w:rFonts w:ascii="Times New Roman" w:hAnsi="Times New Roman"/>
                <w:sz w:val="20"/>
                <w:szCs w:val="20"/>
                <w:lang w:val="en-GB"/>
              </w:rPr>
              <w:t>]</w:t>
            </w:r>
          </w:p>
          <w:p w:rsidR="004D612B" w:rsidRPr="004E1B8B" w:rsidRDefault="004D612B" w:rsidP="00460167">
            <w:pPr>
              <w:spacing w:line="240" w:lineRule="auto"/>
              <w:rPr>
                <w:rFonts w:ascii="Times New Roman" w:hAnsi="Times New Roman"/>
                <w:sz w:val="20"/>
                <w:szCs w:val="20"/>
                <w:lang w:val="en-GB"/>
              </w:rPr>
            </w:pPr>
          </w:p>
        </w:tc>
        <w:tc>
          <w:tcPr>
            <w:tcW w:w="3827" w:type="dxa"/>
          </w:tcPr>
          <w:p w:rsidR="004D612B" w:rsidRPr="004E1B8B"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t xml:space="preserve">Systemic inflammation                    Corticosteroid treatment                          High blood glucose level                    Immobility                                         </w:t>
            </w:r>
            <w:r w:rsidRPr="004E1B8B">
              <w:rPr>
                <w:rFonts w:ascii="Times New Roman" w:hAnsi="Times New Roman"/>
                <w:sz w:val="20"/>
                <w:szCs w:val="20"/>
                <w:lang w:val="en-GB"/>
              </w:rPr>
              <w:t>Dura</w:t>
            </w:r>
            <w:r>
              <w:rPr>
                <w:rFonts w:ascii="Times New Roman" w:hAnsi="Times New Roman"/>
                <w:sz w:val="20"/>
                <w:szCs w:val="20"/>
                <w:lang w:val="en-GB"/>
              </w:rPr>
              <w:t xml:space="preserve">tion of mechanical ventilation </w:t>
            </w:r>
          </w:p>
        </w:tc>
        <w:tc>
          <w:tcPr>
            <w:tcW w:w="3685" w:type="dxa"/>
          </w:tcPr>
          <w:p w:rsidR="004D612B" w:rsidRPr="004E1B8B" w:rsidRDefault="004D612B" w:rsidP="00460167">
            <w:pPr>
              <w:spacing w:line="240" w:lineRule="auto"/>
              <w:rPr>
                <w:rFonts w:ascii="Times New Roman" w:hAnsi="Times New Roman"/>
                <w:sz w:val="20"/>
                <w:szCs w:val="20"/>
                <w:lang w:val="en-US"/>
              </w:rPr>
            </w:pPr>
            <w:r w:rsidRPr="004E1B8B">
              <w:rPr>
                <w:rFonts w:ascii="Times New Roman" w:hAnsi="Times New Roman"/>
                <w:sz w:val="20"/>
                <w:szCs w:val="20"/>
                <w:lang w:val="en-US"/>
              </w:rPr>
              <w:t>Included</w:t>
            </w:r>
            <w:r>
              <w:rPr>
                <w:rFonts w:ascii="Times New Roman" w:hAnsi="Times New Roman"/>
                <w:sz w:val="20"/>
                <w:szCs w:val="20"/>
                <w:lang w:val="en-US"/>
              </w:rPr>
              <w:t xml:space="preserve">                                              Considered not practicable to assess      Considered not practicable to assess              I</w:t>
            </w:r>
            <w:r w:rsidRPr="004E1B8B">
              <w:rPr>
                <w:rFonts w:ascii="Times New Roman" w:hAnsi="Times New Roman"/>
                <w:sz w:val="20"/>
                <w:szCs w:val="20"/>
                <w:lang w:val="en-US"/>
              </w:rPr>
              <w:t>ncluded</w:t>
            </w:r>
            <w:r>
              <w:rPr>
                <w:rFonts w:ascii="Times New Roman" w:hAnsi="Times New Roman"/>
                <w:sz w:val="20"/>
                <w:szCs w:val="20"/>
                <w:lang w:val="en-US"/>
              </w:rPr>
              <w:t xml:space="preserve">                                                </w:t>
            </w:r>
            <w:r w:rsidRPr="004E1B8B">
              <w:rPr>
                <w:rFonts w:ascii="Times New Roman" w:hAnsi="Times New Roman"/>
                <w:sz w:val="20"/>
                <w:szCs w:val="20"/>
                <w:lang w:val="en-US"/>
              </w:rPr>
              <w:t>Included</w:t>
            </w:r>
          </w:p>
        </w:tc>
      </w:tr>
      <w:tr w:rsidR="004D612B" w:rsidRPr="004E1B8B" w:rsidTr="00460167">
        <w:tc>
          <w:tcPr>
            <w:tcW w:w="1668" w:type="dxa"/>
          </w:tcPr>
          <w:p w:rsidR="004D612B" w:rsidRPr="00A104B8"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Mock et al.</w:t>
            </w:r>
            <w:r w:rsidR="00A104B8">
              <w:rPr>
                <w:rFonts w:ascii="Times New Roman" w:hAnsi="Times New Roman"/>
                <w:sz w:val="20"/>
                <w:szCs w:val="20"/>
                <w:lang w:val="en-US"/>
              </w:rPr>
              <w:t>[3</w:t>
            </w:r>
            <w:r w:rsidR="00A1658F">
              <w:rPr>
                <w:rFonts w:ascii="Times New Roman" w:hAnsi="Times New Roman"/>
                <w:sz w:val="20"/>
                <w:szCs w:val="20"/>
                <w:lang w:val="en-US"/>
              </w:rPr>
              <w:t>0</w:t>
            </w:r>
            <w:r w:rsidR="00A104B8">
              <w:rPr>
                <w:rFonts w:ascii="Times New Roman" w:hAnsi="Times New Roman"/>
                <w:sz w:val="20"/>
                <w:szCs w:val="20"/>
                <w:lang w:val="en-US"/>
              </w:rPr>
              <w:t>]</w:t>
            </w:r>
          </w:p>
        </w:tc>
        <w:tc>
          <w:tcPr>
            <w:tcW w:w="3827" w:type="dxa"/>
          </w:tcPr>
          <w:p w:rsidR="004D612B" w:rsidRPr="00C33DAA"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Increasing age                                 Socioeconomic status                             Preinjury health                                            Social support</w:t>
            </w:r>
          </w:p>
        </w:tc>
        <w:tc>
          <w:tcPr>
            <w:tcW w:w="3685" w:type="dxa"/>
          </w:tcPr>
          <w:p w:rsidR="004D612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Included                                             Included                                               Included                                                Included</w:t>
            </w:r>
          </w:p>
        </w:tc>
      </w:tr>
      <w:tr w:rsidR="004D612B" w:rsidRPr="00606CEC" w:rsidTr="00460167">
        <w:tc>
          <w:tcPr>
            <w:tcW w:w="1668" w:type="dxa"/>
          </w:tcPr>
          <w:p w:rsidR="004D612B" w:rsidRPr="00A104B8" w:rsidRDefault="004D612B" w:rsidP="00A1658F">
            <w:pPr>
              <w:spacing w:line="240" w:lineRule="auto"/>
              <w:rPr>
                <w:rFonts w:ascii="Times New Roman" w:hAnsi="Times New Roman"/>
                <w:sz w:val="20"/>
                <w:szCs w:val="20"/>
              </w:rPr>
            </w:pPr>
            <w:r w:rsidRPr="00DA4790">
              <w:rPr>
                <w:rFonts w:ascii="Times New Roman" w:hAnsi="Times New Roman"/>
                <w:sz w:val="20"/>
                <w:szCs w:val="20"/>
              </w:rPr>
              <w:t>De Letter et al.</w:t>
            </w:r>
            <w:r w:rsidR="00A104B8">
              <w:rPr>
                <w:rFonts w:ascii="Times New Roman" w:hAnsi="Times New Roman"/>
                <w:sz w:val="20"/>
                <w:szCs w:val="20"/>
              </w:rPr>
              <w:t>[</w:t>
            </w:r>
            <w:r w:rsidR="00A1658F">
              <w:rPr>
                <w:rFonts w:ascii="Times New Roman" w:hAnsi="Times New Roman"/>
                <w:sz w:val="20"/>
                <w:szCs w:val="20"/>
              </w:rPr>
              <w:t>31</w:t>
            </w:r>
            <w:r w:rsidR="00A104B8">
              <w:rPr>
                <w:rFonts w:ascii="Times New Roman" w:hAnsi="Times New Roman"/>
                <w:sz w:val="20"/>
                <w:szCs w:val="20"/>
              </w:rPr>
              <w:t>]</w:t>
            </w:r>
          </w:p>
        </w:tc>
        <w:tc>
          <w:tcPr>
            <w:tcW w:w="3827" w:type="dxa"/>
          </w:tcPr>
          <w:p w:rsidR="004D612B" w:rsidRPr="004E1B8B"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t>Severity of illness                                         SIRS</w:t>
            </w:r>
          </w:p>
        </w:tc>
        <w:tc>
          <w:tcPr>
            <w:tcW w:w="3685" w:type="dxa"/>
          </w:tcPr>
          <w:p w:rsidR="004D612B" w:rsidRPr="00DA4790"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Included as SAPS 3                               Included</w:t>
            </w:r>
          </w:p>
        </w:tc>
      </w:tr>
      <w:tr w:rsidR="004D612B" w:rsidRPr="00606CEC" w:rsidTr="00460167">
        <w:tc>
          <w:tcPr>
            <w:tcW w:w="1668" w:type="dxa"/>
          </w:tcPr>
          <w:p w:rsidR="004D612B" w:rsidRPr="00A104B8" w:rsidRDefault="004D612B" w:rsidP="00A1658F">
            <w:pPr>
              <w:spacing w:line="240" w:lineRule="auto"/>
              <w:rPr>
                <w:rFonts w:ascii="Times New Roman" w:hAnsi="Times New Roman"/>
                <w:sz w:val="20"/>
                <w:szCs w:val="20"/>
                <w:lang w:val="en-US"/>
              </w:rPr>
            </w:pPr>
            <w:r w:rsidRPr="00DA4790">
              <w:rPr>
                <w:rFonts w:ascii="Times New Roman" w:hAnsi="Times New Roman"/>
                <w:sz w:val="20"/>
                <w:szCs w:val="20"/>
                <w:lang w:val="en-US"/>
              </w:rPr>
              <w:t>Na</w:t>
            </w:r>
            <w:r>
              <w:rPr>
                <w:rFonts w:ascii="Times New Roman" w:hAnsi="Times New Roman"/>
                <w:sz w:val="20"/>
                <w:szCs w:val="20"/>
                <w:lang w:val="en-US"/>
              </w:rPr>
              <w:t xml:space="preserve">nas et </w:t>
            </w:r>
            <w:r w:rsidRPr="00DA4790">
              <w:rPr>
                <w:rFonts w:ascii="Times New Roman" w:hAnsi="Times New Roman"/>
                <w:sz w:val="20"/>
                <w:szCs w:val="20"/>
                <w:lang w:val="en-US"/>
              </w:rPr>
              <w:t>al.</w:t>
            </w:r>
            <w:r w:rsidR="00A104B8">
              <w:rPr>
                <w:rFonts w:ascii="Times New Roman" w:hAnsi="Times New Roman"/>
                <w:sz w:val="20"/>
                <w:szCs w:val="20"/>
                <w:lang w:val="en-US"/>
              </w:rPr>
              <w:t>[</w:t>
            </w:r>
            <w:r w:rsidR="00A1658F">
              <w:rPr>
                <w:rFonts w:ascii="Times New Roman" w:hAnsi="Times New Roman"/>
                <w:sz w:val="20"/>
                <w:szCs w:val="20"/>
                <w:lang w:val="en-US"/>
              </w:rPr>
              <w:t>32</w:t>
            </w:r>
            <w:r w:rsidR="00A104B8">
              <w:rPr>
                <w:rFonts w:ascii="Times New Roman" w:hAnsi="Times New Roman"/>
                <w:sz w:val="20"/>
                <w:szCs w:val="20"/>
                <w:lang w:val="en-US"/>
              </w:rPr>
              <w:t>]</w:t>
            </w:r>
          </w:p>
        </w:tc>
        <w:tc>
          <w:tcPr>
            <w:tcW w:w="3827" w:type="dxa"/>
          </w:tcPr>
          <w:p w:rsidR="004D612B" w:rsidRPr="008B6464"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t xml:space="preserve">Aminoglycosides                                     Severity of illness                         </w:t>
            </w:r>
            <w:r>
              <w:rPr>
                <w:rFonts w:ascii="Times New Roman" w:hAnsi="Times New Roman"/>
                <w:sz w:val="20"/>
                <w:szCs w:val="20"/>
                <w:lang w:val="en-US"/>
              </w:rPr>
              <w:t>Hyperglycemia</w:t>
            </w:r>
            <w:r>
              <w:rPr>
                <w:rFonts w:ascii="Times New Roman" w:hAnsi="Times New Roman"/>
                <w:sz w:val="20"/>
                <w:szCs w:val="20"/>
                <w:lang w:val="en-GB"/>
              </w:rPr>
              <w:t xml:space="preserve">                                       </w:t>
            </w:r>
            <w:r>
              <w:rPr>
                <w:rFonts w:ascii="Times New Roman" w:hAnsi="Times New Roman"/>
                <w:sz w:val="20"/>
                <w:szCs w:val="20"/>
                <w:lang w:val="en-US"/>
              </w:rPr>
              <w:t>Gram (−) bacteremia</w:t>
            </w:r>
          </w:p>
        </w:tc>
        <w:tc>
          <w:tcPr>
            <w:tcW w:w="3685" w:type="dxa"/>
          </w:tcPr>
          <w:p w:rsidR="004D612B" w:rsidRPr="00606CEC"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Considered not practicable to assess   Included as SAPS 3                    Considered not practicable to assess    Considered not practicable to assess</w:t>
            </w:r>
          </w:p>
        </w:tc>
      </w:tr>
      <w:tr w:rsidR="004D612B" w:rsidRPr="004E1B8B" w:rsidTr="00460167">
        <w:tc>
          <w:tcPr>
            <w:tcW w:w="1668" w:type="dxa"/>
          </w:tcPr>
          <w:p w:rsidR="004D612B" w:rsidRPr="00C60633" w:rsidRDefault="004D612B" w:rsidP="00460167">
            <w:pPr>
              <w:spacing w:line="240" w:lineRule="auto"/>
              <w:rPr>
                <w:rFonts w:ascii="Times New Roman" w:hAnsi="Times New Roman"/>
                <w:sz w:val="20"/>
                <w:szCs w:val="20"/>
              </w:rPr>
            </w:pPr>
            <w:r w:rsidRPr="00C60633">
              <w:rPr>
                <w:rFonts w:ascii="Times New Roman" w:hAnsi="Times New Roman"/>
                <w:sz w:val="20"/>
                <w:szCs w:val="20"/>
              </w:rPr>
              <w:t>De Jonghe et al</w:t>
            </w:r>
            <w:r w:rsidRPr="00A104B8">
              <w:rPr>
                <w:rFonts w:ascii="Times New Roman" w:hAnsi="Times New Roman"/>
                <w:sz w:val="20"/>
                <w:szCs w:val="20"/>
              </w:rPr>
              <w:t>.</w:t>
            </w:r>
            <w:r w:rsidR="00A1658F">
              <w:rPr>
                <w:rFonts w:ascii="Times New Roman" w:hAnsi="Times New Roman"/>
                <w:sz w:val="20"/>
                <w:szCs w:val="20"/>
              </w:rPr>
              <w:t>[33</w:t>
            </w:r>
            <w:r w:rsidR="00A104B8" w:rsidRPr="00A104B8">
              <w:rPr>
                <w:rFonts w:ascii="Times New Roman" w:hAnsi="Times New Roman"/>
                <w:sz w:val="20"/>
                <w:szCs w:val="20"/>
              </w:rPr>
              <w:t>]</w:t>
            </w:r>
          </w:p>
          <w:p w:rsidR="004D612B" w:rsidRPr="00C60633" w:rsidRDefault="004D612B" w:rsidP="00460167">
            <w:pPr>
              <w:spacing w:line="240" w:lineRule="auto"/>
              <w:rPr>
                <w:rFonts w:ascii="Times New Roman" w:hAnsi="Times New Roman"/>
                <w:sz w:val="20"/>
                <w:szCs w:val="20"/>
              </w:rPr>
            </w:pPr>
          </w:p>
        </w:tc>
        <w:tc>
          <w:tcPr>
            <w:tcW w:w="3827" w:type="dxa"/>
          </w:tcPr>
          <w:p w:rsidR="004D612B" w:rsidRPr="004E1B8B"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t xml:space="preserve">Multiorgan failure                               Immobility                                     Hyperglycemia                                   Medication </w:t>
            </w:r>
          </w:p>
        </w:tc>
        <w:tc>
          <w:tcPr>
            <w:tcW w:w="3685" w:type="dxa"/>
          </w:tcPr>
          <w:p w:rsidR="004D612B" w:rsidRPr="004E1B8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Included                                          Included                                        Considered not practicable to assess       Considered not practicable to assess</w:t>
            </w:r>
            <w:r w:rsidRPr="004E1B8B">
              <w:rPr>
                <w:rFonts w:ascii="Times New Roman" w:hAnsi="Times New Roman"/>
                <w:sz w:val="20"/>
                <w:szCs w:val="20"/>
                <w:lang w:val="en-US"/>
              </w:rPr>
              <w:t xml:space="preserve"> </w:t>
            </w:r>
          </w:p>
        </w:tc>
      </w:tr>
      <w:tr w:rsidR="004D612B" w:rsidRPr="004E1B8B" w:rsidTr="00460167">
        <w:tc>
          <w:tcPr>
            <w:tcW w:w="1668" w:type="dxa"/>
          </w:tcPr>
          <w:p w:rsidR="004D612B" w:rsidRPr="00A104B8" w:rsidRDefault="004D612B" w:rsidP="005030C0">
            <w:pPr>
              <w:spacing w:line="240" w:lineRule="auto"/>
              <w:rPr>
                <w:rFonts w:ascii="Times New Roman" w:hAnsi="Times New Roman"/>
                <w:sz w:val="20"/>
                <w:szCs w:val="20"/>
                <w:lang w:val="en-US"/>
              </w:rPr>
            </w:pPr>
            <w:r>
              <w:rPr>
                <w:rFonts w:ascii="Times New Roman" w:hAnsi="Times New Roman"/>
                <w:sz w:val="20"/>
                <w:szCs w:val="20"/>
                <w:lang w:val="en-US"/>
              </w:rPr>
              <w:t>Ely et al.</w:t>
            </w:r>
            <w:r w:rsidR="00A104B8">
              <w:rPr>
                <w:rFonts w:ascii="Times New Roman" w:hAnsi="Times New Roman"/>
                <w:sz w:val="20"/>
                <w:szCs w:val="20"/>
                <w:lang w:val="en-US"/>
              </w:rPr>
              <w:t>[</w:t>
            </w:r>
            <w:r w:rsidR="005030C0">
              <w:rPr>
                <w:rFonts w:ascii="Times New Roman" w:hAnsi="Times New Roman"/>
                <w:sz w:val="20"/>
                <w:szCs w:val="20"/>
                <w:lang w:val="en-US"/>
              </w:rPr>
              <w:t>13</w:t>
            </w:r>
            <w:r w:rsidR="00A104B8">
              <w:rPr>
                <w:rFonts w:ascii="Times New Roman" w:hAnsi="Times New Roman"/>
                <w:sz w:val="20"/>
                <w:szCs w:val="20"/>
                <w:lang w:val="en-US"/>
              </w:rPr>
              <w:t>]</w:t>
            </w:r>
          </w:p>
        </w:tc>
        <w:tc>
          <w:tcPr>
            <w:tcW w:w="3827" w:type="dxa"/>
          </w:tcPr>
          <w:p w:rsidR="004D612B" w:rsidRPr="00C33DAA"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 xml:space="preserve">Delirium (risk factor </w:t>
            </w:r>
            <w:r w:rsidRPr="00C33DAA">
              <w:rPr>
                <w:rFonts w:ascii="Times New Roman" w:hAnsi="Times New Roman"/>
                <w:sz w:val="20"/>
                <w:szCs w:val="20"/>
                <w:lang w:val="en-US"/>
              </w:rPr>
              <w:t>for prolonged hospital stay)</w:t>
            </w:r>
          </w:p>
        </w:tc>
        <w:tc>
          <w:tcPr>
            <w:tcW w:w="3685" w:type="dxa"/>
          </w:tcPr>
          <w:p w:rsidR="004D612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Included</w:t>
            </w:r>
          </w:p>
        </w:tc>
      </w:tr>
      <w:tr w:rsidR="004D612B" w:rsidRPr="004E1B8B" w:rsidTr="00460167">
        <w:tc>
          <w:tcPr>
            <w:tcW w:w="1668" w:type="dxa"/>
          </w:tcPr>
          <w:p w:rsidR="004D612B" w:rsidRPr="00A104B8" w:rsidRDefault="004D612B" w:rsidP="00A1658F">
            <w:pPr>
              <w:spacing w:line="240" w:lineRule="auto"/>
              <w:rPr>
                <w:rFonts w:ascii="Times New Roman" w:hAnsi="Times New Roman"/>
                <w:sz w:val="20"/>
                <w:szCs w:val="20"/>
                <w:lang w:val="en-US"/>
              </w:rPr>
            </w:pPr>
            <w:r>
              <w:rPr>
                <w:rFonts w:ascii="Times New Roman" w:hAnsi="Times New Roman"/>
                <w:sz w:val="20"/>
                <w:szCs w:val="20"/>
                <w:lang w:val="en-US"/>
              </w:rPr>
              <w:t>Holbrook et al.</w:t>
            </w:r>
            <w:r w:rsidR="00A104B8">
              <w:rPr>
                <w:rFonts w:ascii="Times New Roman" w:hAnsi="Times New Roman"/>
                <w:sz w:val="20"/>
                <w:szCs w:val="20"/>
                <w:lang w:val="en-US"/>
              </w:rPr>
              <w:t>[</w:t>
            </w:r>
            <w:r w:rsidR="00A1658F">
              <w:rPr>
                <w:rFonts w:ascii="Times New Roman" w:hAnsi="Times New Roman"/>
                <w:sz w:val="20"/>
                <w:szCs w:val="20"/>
                <w:lang w:val="en-US"/>
              </w:rPr>
              <w:t>35</w:t>
            </w:r>
            <w:r w:rsidR="00A104B8">
              <w:rPr>
                <w:rFonts w:ascii="Times New Roman" w:hAnsi="Times New Roman"/>
                <w:sz w:val="20"/>
                <w:szCs w:val="20"/>
                <w:lang w:val="en-US"/>
              </w:rPr>
              <w:t>]</w:t>
            </w:r>
          </w:p>
        </w:tc>
        <w:tc>
          <w:tcPr>
            <w:tcW w:w="3827" w:type="dxa"/>
          </w:tcPr>
          <w:p w:rsidR="004D612B" w:rsidRPr="00C33DAA"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Postinjury depression                                 Post-traumatic stress disorder                   Severity of injury                                       ICU length of stay</w:t>
            </w:r>
          </w:p>
        </w:tc>
        <w:tc>
          <w:tcPr>
            <w:tcW w:w="3685" w:type="dxa"/>
          </w:tcPr>
          <w:p w:rsidR="004D612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Assessed as in-ICU depressive symptoms    Not possible to assess at ICU discharge Included                                                 Included</w:t>
            </w:r>
          </w:p>
        </w:tc>
      </w:tr>
      <w:tr w:rsidR="004D612B" w:rsidRPr="004E1B8B" w:rsidTr="00460167">
        <w:tc>
          <w:tcPr>
            <w:tcW w:w="1668" w:type="dxa"/>
          </w:tcPr>
          <w:p w:rsidR="004D612B" w:rsidRPr="00A104B8"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Chaudhry et al.</w:t>
            </w:r>
            <w:r w:rsidR="000E3B8C">
              <w:rPr>
                <w:rFonts w:ascii="Times New Roman" w:hAnsi="Times New Roman"/>
                <w:sz w:val="20"/>
                <w:szCs w:val="20"/>
                <w:lang w:val="en-US"/>
              </w:rPr>
              <w:t>[19</w:t>
            </w:r>
            <w:r w:rsidR="00A104B8">
              <w:rPr>
                <w:rFonts w:ascii="Times New Roman" w:hAnsi="Times New Roman"/>
                <w:sz w:val="20"/>
                <w:szCs w:val="20"/>
                <w:lang w:val="en-US"/>
              </w:rPr>
              <w:t>]</w:t>
            </w:r>
          </w:p>
        </w:tc>
        <w:tc>
          <w:tcPr>
            <w:tcW w:w="3827" w:type="dxa"/>
          </w:tcPr>
          <w:p w:rsidR="004D612B" w:rsidRPr="00C33DAA"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Low educational level                           Cognitive impairment                                    Lack of social support                              High co-morbidity                                       Poor self-related health</w:t>
            </w:r>
          </w:p>
        </w:tc>
        <w:tc>
          <w:tcPr>
            <w:tcW w:w="3685" w:type="dxa"/>
          </w:tcPr>
          <w:p w:rsidR="004D612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Included                                                  Difficult to assess at ICU discharge        Included                                                Included                                                  Not possible to assess at ICU discharge</w:t>
            </w:r>
          </w:p>
        </w:tc>
      </w:tr>
      <w:tr w:rsidR="004D612B" w:rsidRPr="004E1B8B" w:rsidTr="00460167">
        <w:tc>
          <w:tcPr>
            <w:tcW w:w="1668" w:type="dxa"/>
          </w:tcPr>
          <w:p w:rsidR="004D612B" w:rsidRPr="004E1B8B" w:rsidRDefault="004D612B" w:rsidP="00460167">
            <w:pPr>
              <w:spacing w:line="240" w:lineRule="auto"/>
              <w:rPr>
                <w:rFonts w:ascii="Times New Roman" w:hAnsi="Times New Roman"/>
                <w:sz w:val="20"/>
                <w:szCs w:val="20"/>
                <w:lang w:val="en-GB"/>
              </w:rPr>
            </w:pPr>
          </w:p>
          <w:p w:rsidR="004D612B" w:rsidRPr="00A104B8"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t xml:space="preserve">Latronico et </w:t>
            </w:r>
            <w:r>
              <w:rPr>
                <w:rFonts w:ascii="Times New Roman" w:hAnsi="Times New Roman"/>
                <w:sz w:val="20"/>
                <w:szCs w:val="20"/>
                <w:lang w:val="en-GB"/>
              </w:rPr>
              <w:lastRenderedPageBreak/>
              <w:t>al.</w:t>
            </w:r>
            <w:r w:rsidR="00A1658F">
              <w:rPr>
                <w:rFonts w:ascii="Times New Roman" w:hAnsi="Times New Roman"/>
                <w:sz w:val="20"/>
                <w:szCs w:val="20"/>
                <w:lang w:val="en-GB"/>
              </w:rPr>
              <w:t>[3</w:t>
            </w:r>
            <w:r w:rsidR="005030C0">
              <w:rPr>
                <w:rFonts w:ascii="Times New Roman" w:hAnsi="Times New Roman"/>
                <w:sz w:val="20"/>
                <w:szCs w:val="20"/>
                <w:lang w:val="en-GB"/>
              </w:rPr>
              <w:t>6</w:t>
            </w:r>
            <w:r w:rsidR="00A104B8">
              <w:rPr>
                <w:rFonts w:ascii="Times New Roman" w:hAnsi="Times New Roman"/>
                <w:sz w:val="20"/>
                <w:szCs w:val="20"/>
                <w:lang w:val="en-GB"/>
              </w:rPr>
              <w:t>]</w:t>
            </w:r>
          </w:p>
          <w:p w:rsidR="004D612B" w:rsidRPr="004E1B8B" w:rsidRDefault="004D612B" w:rsidP="00460167">
            <w:pPr>
              <w:spacing w:line="240" w:lineRule="auto"/>
              <w:rPr>
                <w:rFonts w:ascii="Times New Roman" w:hAnsi="Times New Roman"/>
                <w:sz w:val="20"/>
                <w:szCs w:val="20"/>
                <w:lang w:val="en-US"/>
              </w:rPr>
            </w:pPr>
          </w:p>
        </w:tc>
        <w:tc>
          <w:tcPr>
            <w:tcW w:w="3827" w:type="dxa"/>
          </w:tcPr>
          <w:p w:rsidR="004D612B" w:rsidRPr="004E1B8B" w:rsidRDefault="004D612B" w:rsidP="00460167">
            <w:pPr>
              <w:spacing w:line="240" w:lineRule="auto"/>
              <w:rPr>
                <w:rFonts w:ascii="Times New Roman" w:hAnsi="Times New Roman"/>
                <w:sz w:val="20"/>
                <w:szCs w:val="20"/>
                <w:lang w:val="en-GB"/>
              </w:rPr>
            </w:pPr>
          </w:p>
          <w:p w:rsidR="004D612B" w:rsidRPr="00C01E26"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t xml:space="preserve">Sepsis/SIRS                                         Multiorgan failure                                   </w:t>
            </w:r>
            <w:r>
              <w:rPr>
                <w:rFonts w:ascii="Times New Roman" w:hAnsi="Times New Roman"/>
                <w:sz w:val="20"/>
                <w:szCs w:val="20"/>
                <w:lang w:val="en-GB"/>
              </w:rPr>
              <w:lastRenderedPageBreak/>
              <w:t xml:space="preserve">Prolonged mechanical ventilation          </w:t>
            </w:r>
            <w:r>
              <w:rPr>
                <w:rFonts w:ascii="Times New Roman" w:hAnsi="Times New Roman"/>
                <w:sz w:val="20"/>
                <w:szCs w:val="20"/>
                <w:lang w:val="en-US"/>
              </w:rPr>
              <w:t>Vasopressor and catecholamines</w:t>
            </w:r>
            <w:r>
              <w:rPr>
                <w:rFonts w:ascii="Times New Roman" w:hAnsi="Times New Roman"/>
                <w:sz w:val="20"/>
                <w:szCs w:val="20"/>
                <w:lang w:val="en-GB"/>
              </w:rPr>
              <w:t xml:space="preserve">                 </w:t>
            </w:r>
            <w:r>
              <w:rPr>
                <w:rFonts w:ascii="Times New Roman" w:hAnsi="Times New Roman"/>
                <w:sz w:val="20"/>
                <w:szCs w:val="20"/>
                <w:lang w:val="en-US"/>
              </w:rPr>
              <w:t>Severity of illness</w:t>
            </w:r>
            <w:r>
              <w:rPr>
                <w:rFonts w:ascii="Times New Roman" w:hAnsi="Times New Roman"/>
                <w:sz w:val="20"/>
                <w:szCs w:val="20"/>
                <w:lang w:val="en-GB"/>
              </w:rPr>
              <w:t xml:space="preserve">                                 </w:t>
            </w:r>
            <w:r>
              <w:rPr>
                <w:rFonts w:ascii="Times New Roman" w:hAnsi="Times New Roman"/>
                <w:sz w:val="20"/>
                <w:szCs w:val="20"/>
                <w:lang w:val="en-US"/>
              </w:rPr>
              <w:t>Prolonged ICU stay</w:t>
            </w:r>
            <w:r>
              <w:rPr>
                <w:rFonts w:ascii="Times New Roman" w:hAnsi="Times New Roman"/>
                <w:sz w:val="20"/>
                <w:szCs w:val="20"/>
                <w:lang w:val="en-GB"/>
              </w:rPr>
              <w:t xml:space="preserve">                          </w:t>
            </w:r>
            <w:r>
              <w:rPr>
                <w:rFonts w:ascii="Times New Roman" w:hAnsi="Times New Roman"/>
                <w:sz w:val="20"/>
                <w:szCs w:val="20"/>
                <w:lang w:val="en-US"/>
              </w:rPr>
              <w:t>Hyperglycemia</w:t>
            </w:r>
            <w:r>
              <w:rPr>
                <w:rFonts w:ascii="Times New Roman" w:hAnsi="Times New Roman"/>
                <w:sz w:val="20"/>
                <w:szCs w:val="20"/>
                <w:lang w:val="en-GB"/>
              </w:rPr>
              <w:t xml:space="preserve">                                         </w:t>
            </w:r>
            <w:r>
              <w:rPr>
                <w:rFonts w:ascii="Times New Roman" w:hAnsi="Times New Roman"/>
                <w:sz w:val="20"/>
                <w:szCs w:val="20"/>
                <w:lang w:val="en-US"/>
              </w:rPr>
              <w:t>Female gender</w:t>
            </w:r>
            <w:r>
              <w:rPr>
                <w:rFonts w:ascii="Times New Roman" w:hAnsi="Times New Roman"/>
                <w:sz w:val="20"/>
                <w:szCs w:val="20"/>
                <w:lang w:val="en-GB"/>
              </w:rPr>
              <w:t xml:space="preserve">                                             </w:t>
            </w:r>
            <w:r>
              <w:rPr>
                <w:rFonts w:ascii="Times New Roman" w:hAnsi="Times New Roman"/>
                <w:sz w:val="20"/>
                <w:szCs w:val="20"/>
                <w:lang w:val="en-US"/>
              </w:rPr>
              <w:t>Renal failure</w:t>
            </w:r>
            <w:r>
              <w:rPr>
                <w:rFonts w:ascii="Times New Roman" w:hAnsi="Times New Roman"/>
                <w:sz w:val="20"/>
                <w:szCs w:val="20"/>
                <w:lang w:val="en-GB"/>
              </w:rPr>
              <w:t xml:space="preserve">                                  </w:t>
            </w:r>
            <w:r>
              <w:rPr>
                <w:rFonts w:ascii="Times New Roman" w:hAnsi="Times New Roman"/>
                <w:sz w:val="20"/>
                <w:szCs w:val="20"/>
                <w:lang w:val="en-US"/>
              </w:rPr>
              <w:t>Hyperosmolality</w:t>
            </w:r>
            <w:r>
              <w:rPr>
                <w:rFonts w:ascii="Times New Roman" w:hAnsi="Times New Roman"/>
                <w:sz w:val="20"/>
                <w:szCs w:val="20"/>
                <w:lang w:val="en-GB"/>
              </w:rPr>
              <w:t xml:space="preserve">                                     </w:t>
            </w:r>
            <w:r>
              <w:rPr>
                <w:rFonts w:ascii="Times New Roman" w:hAnsi="Times New Roman"/>
                <w:sz w:val="20"/>
                <w:szCs w:val="20"/>
                <w:lang w:val="en-US"/>
              </w:rPr>
              <w:t>Parenteral nutrition</w:t>
            </w:r>
            <w:r>
              <w:rPr>
                <w:rFonts w:ascii="Times New Roman" w:hAnsi="Times New Roman"/>
                <w:sz w:val="20"/>
                <w:szCs w:val="20"/>
                <w:lang w:val="en-GB"/>
              </w:rPr>
              <w:t xml:space="preserve">                                   </w:t>
            </w:r>
            <w:r>
              <w:rPr>
                <w:rFonts w:ascii="Times New Roman" w:hAnsi="Times New Roman"/>
                <w:sz w:val="20"/>
                <w:szCs w:val="20"/>
                <w:lang w:val="en-US"/>
              </w:rPr>
              <w:t>Low serum albumin</w:t>
            </w:r>
            <w:r>
              <w:rPr>
                <w:rFonts w:ascii="Times New Roman" w:hAnsi="Times New Roman"/>
                <w:sz w:val="20"/>
                <w:szCs w:val="20"/>
                <w:lang w:val="en-GB"/>
              </w:rPr>
              <w:t xml:space="preserve">                             </w:t>
            </w:r>
            <w:r>
              <w:rPr>
                <w:rFonts w:ascii="Times New Roman" w:hAnsi="Times New Roman"/>
                <w:sz w:val="20"/>
                <w:szCs w:val="20"/>
                <w:lang w:val="en-US"/>
              </w:rPr>
              <w:t>Neurological failure</w:t>
            </w:r>
            <w:r>
              <w:rPr>
                <w:rFonts w:ascii="Times New Roman" w:hAnsi="Times New Roman"/>
                <w:sz w:val="20"/>
                <w:szCs w:val="20"/>
                <w:lang w:val="en-GB"/>
              </w:rPr>
              <w:t xml:space="preserve">                            </w:t>
            </w:r>
            <w:r>
              <w:rPr>
                <w:rFonts w:ascii="Times New Roman" w:hAnsi="Times New Roman"/>
                <w:sz w:val="20"/>
                <w:szCs w:val="20"/>
                <w:lang w:val="en-US"/>
              </w:rPr>
              <w:t>Immobility</w:t>
            </w:r>
          </w:p>
        </w:tc>
        <w:tc>
          <w:tcPr>
            <w:tcW w:w="3685" w:type="dxa"/>
          </w:tcPr>
          <w:p w:rsidR="004D612B" w:rsidRPr="004E1B8B" w:rsidRDefault="004D612B" w:rsidP="00460167">
            <w:pPr>
              <w:spacing w:line="240" w:lineRule="auto"/>
              <w:rPr>
                <w:rFonts w:ascii="Times New Roman" w:hAnsi="Times New Roman"/>
                <w:sz w:val="20"/>
                <w:szCs w:val="20"/>
                <w:lang w:val="en-US"/>
              </w:rPr>
            </w:pPr>
          </w:p>
          <w:p w:rsidR="004D612B" w:rsidRPr="004E1B8B" w:rsidRDefault="004D612B" w:rsidP="00460167">
            <w:pPr>
              <w:spacing w:line="240" w:lineRule="auto"/>
              <w:rPr>
                <w:rFonts w:ascii="Times New Roman" w:hAnsi="Times New Roman"/>
                <w:sz w:val="20"/>
                <w:szCs w:val="20"/>
                <w:lang w:val="en-US"/>
              </w:rPr>
            </w:pPr>
            <w:r w:rsidRPr="004E1B8B">
              <w:rPr>
                <w:rFonts w:ascii="Times New Roman" w:hAnsi="Times New Roman"/>
                <w:sz w:val="20"/>
                <w:szCs w:val="20"/>
                <w:lang w:val="en-US"/>
              </w:rPr>
              <w:t>Included</w:t>
            </w:r>
            <w:r>
              <w:rPr>
                <w:rFonts w:ascii="Times New Roman" w:hAnsi="Times New Roman"/>
                <w:sz w:val="20"/>
                <w:szCs w:val="20"/>
                <w:lang w:val="en-US"/>
              </w:rPr>
              <w:t xml:space="preserve">                                               </w:t>
            </w:r>
            <w:r w:rsidRPr="004E1B8B">
              <w:rPr>
                <w:rFonts w:ascii="Times New Roman" w:hAnsi="Times New Roman"/>
                <w:sz w:val="20"/>
                <w:szCs w:val="20"/>
                <w:lang w:val="en-US"/>
              </w:rPr>
              <w:t xml:space="preserve">Included </w:t>
            </w:r>
            <w:r>
              <w:rPr>
                <w:rFonts w:ascii="Times New Roman" w:hAnsi="Times New Roman"/>
                <w:sz w:val="20"/>
                <w:szCs w:val="20"/>
                <w:lang w:val="en-US"/>
              </w:rPr>
              <w:t xml:space="preserve">                                               </w:t>
            </w:r>
            <w:r>
              <w:rPr>
                <w:rFonts w:ascii="Times New Roman" w:hAnsi="Times New Roman"/>
                <w:sz w:val="20"/>
                <w:szCs w:val="20"/>
                <w:lang w:val="en-US"/>
              </w:rPr>
              <w:lastRenderedPageBreak/>
              <w:t>Included                                              Considered not practicable to assess     Included as SAPS 3                              Included                                               Considered not practicable to assess  Included                                              Considered not practicable to assess   Considered not practicable to assess Considered not practicable to assess Considered not practicable to assess Considered not practicable to assess Included</w:t>
            </w:r>
          </w:p>
        </w:tc>
      </w:tr>
      <w:tr w:rsidR="004D612B" w:rsidRPr="004E1B8B" w:rsidTr="00460167">
        <w:tc>
          <w:tcPr>
            <w:tcW w:w="1668" w:type="dxa"/>
          </w:tcPr>
          <w:p w:rsidR="004D612B" w:rsidRPr="00A104B8"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lastRenderedPageBreak/>
              <w:t>Stevens et al.</w:t>
            </w:r>
            <w:r w:rsidR="00A104B8">
              <w:rPr>
                <w:rFonts w:ascii="Times New Roman" w:hAnsi="Times New Roman"/>
                <w:sz w:val="20"/>
                <w:szCs w:val="20"/>
                <w:lang w:val="en-GB"/>
              </w:rPr>
              <w:t>[</w:t>
            </w:r>
            <w:r w:rsidR="00A1658F">
              <w:rPr>
                <w:rFonts w:ascii="Times New Roman" w:hAnsi="Times New Roman"/>
                <w:sz w:val="20"/>
                <w:szCs w:val="20"/>
                <w:lang w:val="en-GB"/>
              </w:rPr>
              <w:t>3</w:t>
            </w:r>
            <w:r w:rsidR="005030C0">
              <w:rPr>
                <w:rFonts w:ascii="Times New Roman" w:hAnsi="Times New Roman"/>
                <w:sz w:val="20"/>
                <w:szCs w:val="20"/>
                <w:lang w:val="en-GB"/>
              </w:rPr>
              <w:t>7</w:t>
            </w:r>
            <w:r w:rsidR="00A104B8">
              <w:rPr>
                <w:rFonts w:ascii="Times New Roman" w:hAnsi="Times New Roman"/>
                <w:sz w:val="20"/>
                <w:szCs w:val="20"/>
                <w:lang w:val="en-GB"/>
              </w:rPr>
              <w:t>]</w:t>
            </w:r>
          </w:p>
          <w:p w:rsidR="004D612B" w:rsidRPr="004E1B8B" w:rsidRDefault="004D612B" w:rsidP="00460167">
            <w:pPr>
              <w:spacing w:line="240" w:lineRule="auto"/>
              <w:rPr>
                <w:rFonts w:ascii="Times New Roman" w:hAnsi="Times New Roman"/>
                <w:sz w:val="20"/>
                <w:szCs w:val="20"/>
                <w:lang w:val="en-US"/>
              </w:rPr>
            </w:pPr>
          </w:p>
        </w:tc>
        <w:tc>
          <w:tcPr>
            <w:tcW w:w="3827" w:type="dxa"/>
          </w:tcPr>
          <w:p w:rsidR="004D612B" w:rsidRPr="000A5ADD" w:rsidRDefault="004D612B" w:rsidP="00460167">
            <w:pPr>
              <w:spacing w:line="240" w:lineRule="auto"/>
              <w:rPr>
                <w:rFonts w:ascii="Times New Roman" w:hAnsi="Times New Roman"/>
                <w:sz w:val="20"/>
                <w:szCs w:val="20"/>
                <w:lang w:val="en-GB"/>
              </w:rPr>
            </w:pPr>
            <w:r>
              <w:rPr>
                <w:rFonts w:ascii="Times New Roman" w:hAnsi="Times New Roman"/>
                <w:sz w:val="20"/>
                <w:szCs w:val="20"/>
                <w:lang w:val="en-GB"/>
              </w:rPr>
              <w:t>Female gender                                          Severity of illness                              Sepsis/SIRS                                               Renal replacement therapy                          High blood glucose level                           Total parenteral nutrition               Pharmacological exposure</w:t>
            </w:r>
          </w:p>
        </w:tc>
        <w:tc>
          <w:tcPr>
            <w:tcW w:w="3685" w:type="dxa"/>
          </w:tcPr>
          <w:p w:rsidR="004D612B" w:rsidRPr="004E1B8B" w:rsidRDefault="004D612B" w:rsidP="00460167">
            <w:pPr>
              <w:spacing w:line="240" w:lineRule="auto"/>
              <w:rPr>
                <w:rFonts w:ascii="Times New Roman" w:hAnsi="Times New Roman"/>
                <w:sz w:val="20"/>
                <w:szCs w:val="20"/>
                <w:lang w:val="en-US"/>
              </w:rPr>
            </w:pPr>
            <w:r w:rsidRPr="004E1B8B">
              <w:rPr>
                <w:rFonts w:ascii="Times New Roman" w:hAnsi="Times New Roman"/>
                <w:sz w:val="20"/>
                <w:szCs w:val="20"/>
                <w:lang w:val="en-US"/>
              </w:rPr>
              <w:t>Included</w:t>
            </w:r>
            <w:r>
              <w:rPr>
                <w:rFonts w:ascii="Times New Roman" w:hAnsi="Times New Roman"/>
                <w:sz w:val="20"/>
                <w:szCs w:val="20"/>
                <w:lang w:val="en-US"/>
              </w:rPr>
              <w:t xml:space="preserve">                                                Included as SAPS 3                               </w:t>
            </w:r>
            <w:r w:rsidRPr="004E1B8B">
              <w:rPr>
                <w:rFonts w:ascii="Times New Roman" w:hAnsi="Times New Roman"/>
                <w:sz w:val="20"/>
                <w:szCs w:val="20"/>
                <w:lang w:val="en-US"/>
              </w:rPr>
              <w:t>Included</w:t>
            </w:r>
            <w:r>
              <w:rPr>
                <w:rFonts w:ascii="Times New Roman" w:hAnsi="Times New Roman"/>
                <w:sz w:val="20"/>
                <w:szCs w:val="20"/>
                <w:lang w:val="en-US"/>
              </w:rPr>
              <w:t xml:space="preserve">                                                Considered not practicable to assess Considered not practicable to assess Considered not practicable to assess Considered not practicable to assess</w:t>
            </w:r>
          </w:p>
        </w:tc>
      </w:tr>
      <w:tr w:rsidR="004D612B" w:rsidRPr="004E1B8B" w:rsidTr="00460167">
        <w:tc>
          <w:tcPr>
            <w:tcW w:w="1668" w:type="dxa"/>
          </w:tcPr>
          <w:p w:rsidR="004D612B" w:rsidRPr="00A104B8"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The NICE guidelines</w:t>
            </w:r>
            <w:r w:rsidR="00A1658F">
              <w:rPr>
                <w:rFonts w:ascii="Times New Roman" w:hAnsi="Times New Roman"/>
                <w:sz w:val="20"/>
                <w:szCs w:val="20"/>
                <w:lang w:val="en-US"/>
              </w:rPr>
              <w:t xml:space="preserve"> [39</w:t>
            </w:r>
            <w:r w:rsidR="00A104B8">
              <w:rPr>
                <w:rFonts w:ascii="Times New Roman" w:hAnsi="Times New Roman"/>
                <w:sz w:val="20"/>
                <w:szCs w:val="20"/>
                <w:lang w:val="en-US"/>
              </w:rPr>
              <w:t>]</w:t>
            </w:r>
          </w:p>
        </w:tc>
        <w:tc>
          <w:tcPr>
            <w:tcW w:w="3827" w:type="dxa"/>
          </w:tcPr>
          <w:p w:rsidR="004D612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Prolonged ICU stay                                Unable mobilize independently                   Profound physical or neurological injury  Cognitive impairment                              Increased oxygen demand                         Reduced ADL function pre-ICU</w:t>
            </w:r>
          </w:p>
        </w:tc>
        <w:tc>
          <w:tcPr>
            <w:tcW w:w="3685" w:type="dxa"/>
          </w:tcPr>
          <w:p w:rsidR="004D612B" w:rsidRDefault="004D612B" w:rsidP="00460167">
            <w:pPr>
              <w:spacing w:line="240" w:lineRule="auto"/>
              <w:rPr>
                <w:rFonts w:ascii="Times New Roman" w:hAnsi="Times New Roman"/>
                <w:sz w:val="20"/>
                <w:szCs w:val="20"/>
                <w:lang w:val="en-US"/>
              </w:rPr>
            </w:pPr>
            <w:r>
              <w:rPr>
                <w:rFonts w:ascii="Times New Roman" w:hAnsi="Times New Roman"/>
                <w:sz w:val="20"/>
                <w:szCs w:val="20"/>
                <w:lang w:val="en-US"/>
              </w:rPr>
              <w:t>Included                                                 Included                                                  Proxy SAPS 3 and fractures                     Assessed as ICU delirium                    Included                                                    Included</w:t>
            </w:r>
          </w:p>
        </w:tc>
      </w:tr>
    </w:tbl>
    <w:p w:rsidR="00C57F61" w:rsidRPr="00C81D09" w:rsidRDefault="00C57F61" w:rsidP="00E60DF7">
      <w:pPr>
        <w:rPr>
          <w:rFonts w:ascii="Times New Roman" w:hAnsi="Times New Roman"/>
          <w:sz w:val="20"/>
          <w:szCs w:val="20"/>
          <w:lang w:val="en-US"/>
        </w:rPr>
      </w:pPr>
    </w:p>
    <w:sectPr w:rsidR="00C57F61" w:rsidRPr="00C81D09" w:rsidSect="00C57F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ＭＳ ゴシック">
    <w:altName w:val="MS Mincho"/>
    <w:charset w:val="4E"/>
    <w:family w:val="auto"/>
    <w:pitch w:val="variable"/>
    <w:sig w:usb0="00000000" w:usb1="6AC7FDFB" w:usb2="00000012" w:usb3="00000000" w:csb0="0002009F" w:csb1="00000000"/>
  </w:font>
  <w:font w:name="ＭＳ 明朝">
    <w:altName w:val="MS Mincho"/>
    <w:charset w:val="4E"/>
    <w:family w:val="auto"/>
    <w:pitch w:val="variable"/>
    <w:sig w:usb0="00000000"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FC4AB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9A91971"/>
    <w:multiLevelType w:val="hybridMultilevel"/>
    <w:tmpl w:val="90580D08"/>
    <w:lvl w:ilvl="0" w:tplc="A9828990">
      <w:start w:val="1"/>
      <w:numFmt w:val="decimal"/>
      <w:lvlText w:val="%1."/>
      <w:lvlJc w:val="left"/>
      <w:pPr>
        <w:ind w:left="720" w:hanging="360"/>
      </w:pPr>
      <w:rPr>
        <w:rFont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7345C1"/>
    <w:multiLevelType w:val="hybridMultilevel"/>
    <w:tmpl w:val="EBACA6E0"/>
    <w:lvl w:ilvl="0" w:tplc="A982899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610326"/>
    <w:multiLevelType w:val="hybridMultilevel"/>
    <w:tmpl w:val="15FE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TrackMoves/>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N.InstantFormat" w:val="&lt;ENInstantFormat&gt;&lt;Enabled&gt;0&lt;/Enabled&gt;&lt;ScanUnformatted&gt;1&lt;/ScanUnformatted&gt;&lt;ScanChanges&gt;1&lt;/ScanChanges&gt;&lt;/ENInstantFormat&gt;"/>
  </w:docVars>
  <w:rsids>
    <w:rsidRoot w:val="004D612B"/>
    <w:rsid w:val="00093E44"/>
    <w:rsid w:val="000E3B8C"/>
    <w:rsid w:val="001B7433"/>
    <w:rsid w:val="00217DAC"/>
    <w:rsid w:val="00460167"/>
    <w:rsid w:val="004D612B"/>
    <w:rsid w:val="005030C0"/>
    <w:rsid w:val="0068592C"/>
    <w:rsid w:val="007F1676"/>
    <w:rsid w:val="008C228B"/>
    <w:rsid w:val="009375D8"/>
    <w:rsid w:val="00A104B8"/>
    <w:rsid w:val="00A1658F"/>
    <w:rsid w:val="00B11A5F"/>
    <w:rsid w:val="00C415D6"/>
    <w:rsid w:val="00C57F61"/>
    <w:rsid w:val="00C81D09"/>
    <w:rsid w:val="00CB7609"/>
    <w:rsid w:val="00DB627D"/>
    <w:rsid w:val="00E0170E"/>
    <w:rsid w:val="00E60DF7"/>
  </w:rsids>
  <m:mathPr>
    <m:mathFont m:val="Cambria Math"/>
    <m:brkBin m:val="before"/>
    <m:brkBinSub m:val="--"/>
    <m:smallFrac m:val="off"/>
    <m:dispDef/>
    <m:lMargin m:val="0"/>
    <m:rMargin m:val="0"/>
    <m:defJc m:val="centerGroup"/>
    <m:wrapIndent m:val="1440"/>
    <m:intLim m:val="subSup"/>
    <m:naryLim m:val="undOvr"/>
  </m:mathPr>
  <w:uiCompat97To2003/>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12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612B"/>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963</Words>
  <Characters>5491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Karolinska Institutet</Company>
  <LinksUpToDate>false</LinksUpToDate>
  <CharactersWithSpaces>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Schandl</dc:creator>
  <cp:keywords/>
  <dc:description/>
  <cp:lastModifiedBy>lawid</cp:lastModifiedBy>
  <cp:revision>7</cp:revision>
  <dcterms:created xsi:type="dcterms:W3CDTF">2014-05-23T09:01:00Z</dcterms:created>
  <dcterms:modified xsi:type="dcterms:W3CDTF">2014-07-21T05:48:00Z</dcterms:modified>
</cp:coreProperties>
</file>