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D43" w:rsidRPr="007234CD" w:rsidRDefault="00FA1314" w:rsidP="007234CD">
      <w:pPr>
        <w:spacing w:line="48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7234CD">
        <w:rPr>
          <w:rFonts w:ascii="Times New Roman" w:hAnsi="Times New Roman"/>
          <w:b/>
          <w:sz w:val="24"/>
          <w:szCs w:val="24"/>
        </w:rPr>
        <w:t>Online R</w:t>
      </w:r>
      <w:r w:rsidR="00C56524" w:rsidRPr="007234CD">
        <w:rPr>
          <w:rFonts w:ascii="Times New Roman" w:hAnsi="Times New Roman"/>
          <w:b/>
          <w:sz w:val="24"/>
          <w:szCs w:val="24"/>
        </w:rPr>
        <w:t>esource 3</w:t>
      </w:r>
      <w:r w:rsidR="007234CD" w:rsidRPr="007234CD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7234CD" w:rsidRPr="007234CD">
        <w:rPr>
          <w:rFonts w:ascii="Times New Roman" w:hAnsi="Times New Roman"/>
          <w:b/>
          <w:sz w:val="24"/>
          <w:szCs w:val="24"/>
        </w:rPr>
        <w:t xml:space="preserve"> </w:t>
      </w:r>
      <w:r w:rsidR="00BA0D43" w:rsidRPr="007234CD">
        <w:rPr>
          <w:rFonts w:ascii="Times New Roman" w:hAnsi="Times New Roman"/>
          <w:sz w:val="24"/>
          <w:szCs w:val="24"/>
        </w:rPr>
        <w:t>Mental and physical component score of SF-12 at 6 months among ARDS and non-ARDS groups - sensitivity analysis with the lowest possible scores (zero) for those who died between baseline and their 6-month follow-up</w:t>
      </w:r>
      <w:r w:rsidR="00BA0D43" w:rsidRPr="007234CD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000"/>
      </w:tblPr>
      <w:tblGrid>
        <w:gridCol w:w="4602"/>
        <w:gridCol w:w="1626"/>
        <w:gridCol w:w="1530"/>
        <w:gridCol w:w="1620"/>
      </w:tblGrid>
      <w:tr w:rsidR="00173EB9" w:rsidRPr="007234CD" w:rsidTr="007234CD">
        <w:tc>
          <w:tcPr>
            <w:tcW w:w="4602" w:type="dxa"/>
          </w:tcPr>
          <w:p w:rsidR="00173EB9" w:rsidRPr="007234CD" w:rsidRDefault="00173EB9" w:rsidP="00612258">
            <w:pPr>
              <w:adjustRightInd w:val="0"/>
              <w:spacing w:before="19" w:after="1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vAlign w:val="bottom"/>
          </w:tcPr>
          <w:p w:rsidR="00173EB9" w:rsidRPr="007234CD" w:rsidRDefault="00B17F7A" w:rsidP="00365B26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Non-ARDS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(n</w:t>
            </w:r>
            <w:r w:rsidR="00173EB9"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=52)</w:t>
            </w:r>
          </w:p>
        </w:tc>
        <w:tc>
          <w:tcPr>
            <w:tcW w:w="1530" w:type="dxa"/>
            <w:vAlign w:val="bottom"/>
          </w:tcPr>
          <w:p w:rsidR="00173EB9" w:rsidRPr="007234CD" w:rsidRDefault="00173EB9" w:rsidP="00365B26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ARDS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B17F7A"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(n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=40)</w:t>
            </w:r>
          </w:p>
        </w:tc>
        <w:tc>
          <w:tcPr>
            <w:tcW w:w="1620" w:type="dxa"/>
            <w:vAlign w:val="bottom"/>
          </w:tcPr>
          <w:p w:rsidR="00173EB9" w:rsidRPr="007234CD" w:rsidRDefault="00173EB9" w:rsidP="00173EB9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P value</w:t>
            </w:r>
            <w:r w:rsidR="00E06C91" w:rsidRPr="007234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173EB9" w:rsidRPr="007234CD" w:rsidTr="007234CD">
        <w:tc>
          <w:tcPr>
            <w:tcW w:w="4602" w:type="dxa"/>
          </w:tcPr>
          <w:p w:rsidR="00173EB9" w:rsidRPr="007234CD" w:rsidRDefault="00173EB9" w:rsidP="00612258">
            <w:pPr>
              <w:adjustRightInd w:val="0"/>
              <w:spacing w:before="19" w:after="19"/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</w:pPr>
            <w:r w:rsidRPr="00723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SF-12 MCS Baseline – mean (SD)</w:t>
            </w:r>
            <w:r w:rsidR="00B17F7A" w:rsidRPr="007234CD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26" w:type="dxa"/>
            <w:vAlign w:val="bottom"/>
          </w:tcPr>
          <w:p w:rsidR="00173EB9" w:rsidRPr="007234CD" w:rsidRDefault="00173EB9" w:rsidP="00365B26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48.7 (11.1)</w:t>
            </w:r>
          </w:p>
        </w:tc>
        <w:tc>
          <w:tcPr>
            <w:tcW w:w="1530" w:type="dxa"/>
            <w:vAlign w:val="bottom"/>
          </w:tcPr>
          <w:p w:rsidR="00173EB9" w:rsidRPr="007234CD" w:rsidRDefault="00173EB9" w:rsidP="00365B26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46.1 (12.4)</w:t>
            </w:r>
          </w:p>
        </w:tc>
        <w:tc>
          <w:tcPr>
            <w:tcW w:w="1620" w:type="dxa"/>
            <w:vAlign w:val="bottom"/>
          </w:tcPr>
          <w:p w:rsidR="00173EB9" w:rsidRDefault="00173EB9" w:rsidP="00173EB9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0.3</w:t>
            </w:r>
          </w:p>
          <w:p w:rsidR="007234CD" w:rsidRPr="007234CD" w:rsidRDefault="007234CD" w:rsidP="00173EB9">
            <w:pPr>
              <w:keepNext/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3EB9" w:rsidRPr="007234CD" w:rsidTr="007234CD">
        <w:tc>
          <w:tcPr>
            <w:tcW w:w="4602" w:type="dxa"/>
          </w:tcPr>
          <w:p w:rsidR="00173EB9" w:rsidRPr="007234CD" w:rsidRDefault="00173EB9" w:rsidP="00612258">
            <w:pPr>
              <w:adjustRightInd w:val="0"/>
              <w:spacing w:before="19" w:after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SF-12 MCS 6 months - mean (SD)</w:t>
            </w:r>
          </w:p>
        </w:tc>
        <w:tc>
          <w:tcPr>
            <w:tcW w:w="1626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40.5 (23.2)</w:t>
            </w:r>
          </w:p>
        </w:tc>
        <w:tc>
          <w:tcPr>
            <w:tcW w:w="1530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32.3 (25.9)</w:t>
            </w:r>
          </w:p>
        </w:tc>
        <w:tc>
          <w:tcPr>
            <w:tcW w:w="1620" w:type="dxa"/>
          </w:tcPr>
          <w:p w:rsidR="00173EB9" w:rsidRDefault="00173EB9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0.1</w:t>
            </w:r>
          </w:p>
          <w:p w:rsidR="007234CD" w:rsidRPr="007234CD" w:rsidRDefault="007234CD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3EB9" w:rsidRPr="007234CD" w:rsidTr="007234CD">
        <w:tblPrEx>
          <w:tblLook w:val="04A0"/>
        </w:tblPrEx>
        <w:tc>
          <w:tcPr>
            <w:tcW w:w="4602" w:type="dxa"/>
          </w:tcPr>
          <w:p w:rsidR="00173EB9" w:rsidRDefault="00173EB9" w:rsidP="00365B26">
            <w:pPr>
              <w:adjustRightInd w:val="0"/>
              <w:spacing w:before="19" w:after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SF-12 MCS Delta (Baseline to 6 months) -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 mean (SD)</w:t>
            </w:r>
          </w:p>
          <w:p w:rsidR="007234CD" w:rsidRPr="007234CD" w:rsidRDefault="007234CD" w:rsidP="00365B26">
            <w:pPr>
              <w:adjustRightInd w:val="0"/>
              <w:spacing w:before="19" w:after="1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-7.8 (22.5)</w:t>
            </w:r>
          </w:p>
        </w:tc>
        <w:tc>
          <w:tcPr>
            <w:tcW w:w="1530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-13.9 (24.8)</w:t>
            </w:r>
          </w:p>
        </w:tc>
        <w:tc>
          <w:tcPr>
            <w:tcW w:w="1620" w:type="dxa"/>
          </w:tcPr>
          <w:p w:rsidR="00173EB9" w:rsidRPr="007234CD" w:rsidRDefault="00173EB9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0.2</w:t>
            </w:r>
          </w:p>
        </w:tc>
      </w:tr>
      <w:tr w:rsidR="00173EB9" w:rsidRPr="007234CD" w:rsidTr="007234CD">
        <w:tblPrEx>
          <w:tblLook w:val="04A0"/>
        </w:tblPrEx>
        <w:tc>
          <w:tcPr>
            <w:tcW w:w="4602" w:type="dxa"/>
          </w:tcPr>
          <w:p w:rsidR="00173EB9" w:rsidRPr="007234CD" w:rsidRDefault="00173EB9" w:rsidP="00365B26">
            <w:pPr>
              <w:adjustRightInd w:val="0"/>
              <w:spacing w:before="19" w:after="19"/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</w:pPr>
            <w:r w:rsidRPr="00723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SF-12 PCS Baseline – mean (SD)</w:t>
            </w:r>
            <w:r w:rsidR="00B17F7A" w:rsidRPr="007234CD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26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41.2 (12.8)</w:t>
            </w:r>
          </w:p>
        </w:tc>
        <w:tc>
          <w:tcPr>
            <w:tcW w:w="1530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35.9 (12.5)</w:t>
            </w:r>
          </w:p>
        </w:tc>
        <w:tc>
          <w:tcPr>
            <w:tcW w:w="1620" w:type="dxa"/>
          </w:tcPr>
          <w:p w:rsidR="00173EB9" w:rsidRDefault="00173EB9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0.045</w:t>
            </w:r>
          </w:p>
          <w:p w:rsidR="007234CD" w:rsidRPr="007234CD" w:rsidRDefault="007234CD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3EB9" w:rsidRPr="007234CD" w:rsidTr="007234CD">
        <w:tblPrEx>
          <w:tblLook w:val="04A0"/>
        </w:tblPrEx>
        <w:tc>
          <w:tcPr>
            <w:tcW w:w="4602" w:type="dxa"/>
          </w:tcPr>
          <w:p w:rsidR="00173EB9" w:rsidRPr="007234CD" w:rsidRDefault="00173EB9" w:rsidP="00365B26">
            <w:pPr>
              <w:adjustRightInd w:val="0"/>
              <w:spacing w:before="19" w:after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SF12 PCS 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6 months - mean (SD)</w:t>
            </w:r>
          </w:p>
        </w:tc>
        <w:tc>
          <w:tcPr>
            <w:tcW w:w="1626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29.8 (19.0)</w:t>
            </w:r>
          </w:p>
        </w:tc>
        <w:tc>
          <w:tcPr>
            <w:tcW w:w="1530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21.3 (18.6)</w:t>
            </w:r>
          </w:p>
        </w:tc>
        <w:tc>
          <w:tcPr>
            <w:tcW w:w="1620" w:type="dxa"/>
          </w:tcPr>
          <w:p w:rsidR="00173EB9" w:rsidRDefault="00173EB9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0.034</w:t>
            </w:r>
          </w:p>
          <w:p w:rsidR="007234CD" w:rsidRPr="007234CD" w:rsidRDefault="007234CD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3EB9" w:rsidRPr="007234CD" w:rsidTr="007234CD">
        <w:tblPrEx>
          <w:tblLook w:val="04A0"/>
        </w:tblPrEx>
        <w:tc>
          <w:tcPr>
            <w:tcW w:w="4602" w:type="dxa"/>
          </w:tcPr>
          <w:p w:rsidR="00173EB9" w:rsidRPr="007234CD" w:rsidRDefault="00173EB9" w:rsidP="00365B26">
            <w:pPr>
              <w:adjustRightInd w:val="0"/>
              <w:spacing w:before="19" w:after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SF12 PCS Delta (Baseline to 6 months) -</w:t>
            </w: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 mean (SD)</w:t>
            </w:r>
          </w:p>
        </w:tc>
        <w:tc>
          <w:tcPr>
            <w:tcW w:w="1626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-10.1 (17.1)</w:t>
            </w:r>
          </w:p>
        </w:tc>
        <w:tc>
          <w:tcPr>
            <w:tcW w:w="1530" w:type="dxa"/>
          </w:tcPr>
          <w:p w:rsidR="00173EB9" w:rsidRPr="007234CD" w:rsidRDefault="00173EB9" w:rsidP="00365B26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-14.4 (20.1)</w:t>
            </w:r>
          </w:p>
        </w:tc>
        <w:tc>
          <w:tcPr>
            <w:tcW w:w="1620" w:type="dxa"/>
          </w:tcPr>
          <w:p w:rsidR="00173EB9" w:rsidRPr="007234CD" w:rsidRDefault="00173EB9" w:rsidP="00173EB9">
            <w:pPr>
              <w:adjustRightInd w:val="0"/>
              <w:spacing w:before="19" w:after="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34CD">
              <w:rPr>
                <w:rFonts w:ascii="Times New Roman" w:hAnsi="Times New Roman"/>
                <w:color w:val="000000"/>
                <w:sz w:val="24"/>
                <w:szCs w:val="24"/>
              </w:rPr>
              <w:t>0.3</w:t>
            </w:r>
          </w:p>
        </w:tc>
      </w:tr>
    </w:tbl>
    <w:p w:rsidR="007B506B" w:rsidRPr="007234CD" w:rsidRDefault="0077692E" w:rsidP="007234CD">
      <w:pPr>
        <w:spacing w:after="0"/>
        <w:rPr>
          <w:rFonts w:ascii="Times New Roman" w:hAnsi="Times New Roman"/>
          <w:sz w:val="24"/>
          <w:szCs w:val="24"/>
        </w:rPr>
      </w:pPr>
    </w:p>
    <w:p w:rsidR="00E06C91" w:rsidRPr="007234CD" w:rsidRDefault="00E06C91" w:rsidP="007234C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234CD">
        <w:rPr>
          <w:rFonts w:ascii="Times New Roman" w:hAnsi="Times New Roman"/>
          <w:sz w:val="24"/>
          <w:szCs w:val="24"/>
        </w:rPr>
        <w:t>Abbreviations: ARDS, acute respiratory distress syndrome; MCS, Mental Component Score; PCS,</w:t>
      </w:r>
      <w:r w:rsidRPr="007234CD">
        <w:rPr>
          <w:rFonts w:ascii="Times New Roman" w:hAnsi="Times New Roman"/>
          <w:b/>
          <w:sz w:val="24"/>
          <w:szCs w:val="24"/>
        </w:rPr>
        <w:t xml:space="preserve"> </w:t>
      </w:r>
      <w:r w:rsidRPr="007234CD">
        <w:rPr>
          <w:rFonts w:ascii="Times New Roman" w:hAnsi="Times New Roman"/>
          <w:sz w:val="24"/>
          <w:szCs w:val="24"/>
        </w:rPr>
        <w:t>Physical Component Score; SD, standard deviation; SF-12, 12-Item Short Form Survey</w:t>
      </w:r>
    </w:p>
    <w:p w:rsidR="00CF45C8" w:rsidRPr="007234CD" w:rsidRDefault="00CF45C8" w:rsidP="007234C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234CD">
        <w:rPr>
          <w:rFonts w:ascii="Times New Roman" w:hAnsi="Times New Roman"/>
          <w:sz w:val="24"/>
          <w:szCs w:val="24"/>
          <w:vertAlign w:val="superscript"/>
        </w:rPr>
        <w:t>1</w:t>
      </w:r>
      <w:r w:rsidRPr="007234CD">
        <w:rPr>
          <w:rFonts w:ascii="Times New Roman" w:hAnsi="Times New Roman"/>
          <w:sz w:val="24"/>
          <w:szCs w:val="24"/>
        </w:rPr>
        <w:t xml:space="preserve">Independent </w:t>
      </w:r>
      <w:r w:rsidRPr="007234CD">
        <w:rPr>
          <w:rFonts w:ascii="Times New Roman" w:hAnsi="Times New Roman"/>
          <w:i/>
          <w:sz w:val="24"/>
          <w:szCs w:val="24"/>
        </w:rPr>
        <w:t>t</w:t>
      </w:r>
      <w:r w:rsidRPr="007234CD">
        <w:rPr>
          <w:rFonts w:ascii="Times New Roman" w:hAnsi="Times New Roman"/>
          <w:sz w:val="24"/>
          <w:szCs w:val="24"/>
        </w:rPr>
        <w:t xml:space="preserve"> test</w:t>
      </w:r>
    </w:p>
    <w:p w:rsidR="00B17F7A" w:rsidRPr="007234CD" w:rsidRDefault="00B17F7A" w:rsidP="007234C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234CD">
        <w:rPr>
          <w:rFonts w:ascii="Times New Roman" w:hAnsi="Times New Roman"/>
          <w:sz w:val="24"/>
          <w:szCs w:val="24"/>
          <w:vertAlign w:val="superscript"/>
        </w:rPr>
        <w:t>*</w:t>
      </w:r>
      <w:r w:rsidRPr="007234CD">
        <w:rPr>
          <w:rFonts w:ascii="Times New Roman" w:hAnsi="Times New Roman"/>
          <w:sz w:val="24"/>
          <w:szCs w:val="24"/>
        </w:rPr>
        <w:t xml:space="preserve">Non-ARDS n=57, ARDS n=41 </w:t>
      </w:r>
      <w:bookmarkStart w:id="0" w:name="_GoBack"/>
      <w:bookmarkEnd w:id="0"/>
    </w:p>
    <w:p w:rsidR="004C7A96" w:rsidRPr="007234CD" w:rsidRDefault="004C7A96" w:rsidP="00EB7339">
      <w:pPr>
        <w:rPr>
          <w:rFonts w:ascii="Times New Roman" w:hAnsi="Times New Roman"/>
          <w:sz w:val="24"/>
          <w:szCs w:val="24"/>
        </w:rPr>
      </w:pPr>
    </w:p>
    <w:sectPr w:rsidR="004C7A96" w:rsidRPr="007234CD" w:rsidSect="00C2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2A4A"/>
    <w:rsid w:val="000E6692"/>
    <w:rsid w:val="00127385"/>
    <w:rsid w:val="00173EB9"/>
    <w:rsid w:val="00370115"/>
    <w:rsid w:val="004C7A96"/>
    <w:rsid w:val="00612258"/>
    <w:rsid w:val="007234CD"/>
    <w:rsid w:val="0077692E"/>
    <w:rsid w:val="00782333"/>
    <w:rsid w:val="009D130C"/>
    <w:rsid w:val="00A85365"/>
    <w:rsid w:val="00B17F7A"/>
    <w:rsid w:val="00BA0D43"/>
    <w:rsid w:val="00C26A24"/>
    <w:rsid w:val="00C56524"/>
    <w:rsid w:val="00CF45C8"/>
    <w:rsid w:val="00D06C6B"/>
    <w:rsid w:val="00E06C91"/>
    <w:rsid w:val="00E50970"/>
    <w:rsid w:val="00EA2A4A"/>
    <w:rsid w:val="00EB7339"/>
    <w:rsid w:val="00EE6BD8"/>
    <w:rsid w:val="00FA1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0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0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 Biehl</dc:creator>
  <cp:keywords/>
  <dc:description/>
  <cp:lastModifiedBy>wdesales</cp:lastModifiedBy>
  <cp:revision>18</cp:revision>
  <dcterms:created xsi:type="dcterms:W3CDTF">2014-02-25T21:13:00Z</dcterms:created>
  <dcterms:modified xsi:type="dcterms:W3CDTF">2015-09-18T08:15:00Z</dcterms:modified>
</cp:coreProperties>
</file>