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CAB" w:rsidRPr="000625E8" w:rsidRDefault="00B05CAB" w:rsidP="00B05CAB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Supplemental Figure 1: Funnel Plot for Publication Bias Analysis</w:t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B42ABDD" wp14:editId="37C8077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061335"/>
            <wp:effectExtent l="0" t="0" r="0" b="12065"/>
            <wp:wrapSquare wrapText="bothSides"/>
            <wp:docPr id="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CAB" w:rsidRPr="000625E8" w:rsidRDefault="00B05CAB" w:rsidP="00B05CAB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0625E8">
        <w:rPr>
          <w:rFonts w:ascii="Arial" w:hAnsi="Arial" w:cs="Arial"/>
          <w:sz w:val="24"/>
          <w:szCs w:val="24"/>
        </w:rPr>
        <w:br w:type="page"/>
      </w:r>
      <w:r w:rsidRPr="000625E8">
        <w:rPr>
          <w:rFonts w:ascii="Arial" w:hAnsi="Arial" w:cs="Arial"/>
          <w:b/>
          <w:sz w:val="24"/>
          <w:szCs w:val="24"/>
        </w:rPr>
        <w:lastRenderedPageBreak/>
        <w:t xml:space="preserve">Supplemental Figure 2. Pooled Event Rates for ROSC, Survival to </w:t>
      </w:r>
      <w:r>
        <w:rPr>
          <w:rFonts w:ascii="Arial" w:hAnsi="Arial" w:cs="Arial"/>
          <w:b/>
          <w:sz w:val="24"/>
          <w:szCs w:val="24"/>
        </w:rPr>
        <w:t xml:space="preserve">Hospital </w:t>
      </w:r>
      <w:r w:rsidRPr="000625E8">
        <w:rPr>
          <w:rFonts w:ascii="Arial" w:hAnsi="Arial" w:cs="Arial"/>
          <w:b/>
          <w:sz w:val="24"/>
          <w:szCs w:val="24"/>
        </w:rPr>
        <w:t xml:space="preserve">Admission and Survival to </w:t>
      </w:r>
      <w:r>
        <w:rPr>
          <w:rFonts w:ascii="Arial" w:hAnsi="Arial" w:cs="Arial"/>
          <w:b/>
          <w:sz w:val="24"/>
          <w:szCs w:val="24"/>
        </w:rPr>
        <w:t xml:space="preserve">Hospital </w:t>
      </w:r>
      <w:r w:rsidRPr="000625E8">
        <w:rPr>
          <w:rFonts w:ascii="Arial" w:hAnsi="Arial" w:cs="Arial"/>
          <w:b/>
          <w:sz w:val="24"/>
          <w:szCs w:val="24"/>
        </w:rPr>
        <w:t>Discharge.</w:t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These figures provide pooled event rate estimates, e.g. an event rate of ROSC of 0.194 = 19.4% rate of ROSC. All estimates are from random-effects models.</w:t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Figure S2A. ROSC</w:t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Pr="000625E8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FD33354" wp14:editId="3464E1D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074545"/>
            <wp:effectExtent l="0" t="0" r="0" b="8255"/>
            <wp:wrapSquare wrapText="bothSides"/>
            <wp:docPr id="40" name="Bild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2" t="14047" r="10683" b="47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Figure S2B. </w:t>
      </w:r>
      <w:r w:rsidRPr="005C50B4">
        <w:rPr>
          <w:rFonts w:ascii="Arial" w:hAnsi="Arial" w:cs="Arial"/>
          <w:sz w:val="24"/>
          <w:szCs w:val="24"/>
        </w:rPr>
        <w:t xml:space="preserve">Survival to </w:t>
      </w:r>
      <w:r w:rsidRPr="006F13EA">
        <w:rPr>
          <w:rFonts w:ascii="Arial" w:hAnsi="Arial" w:cs="Arial"/>
          <w:sz w:val="24"/>
          <w:szCs w:val="24"/>
        </w:rPr>
        <w:t>Hospital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C50B4">
        <w:rPr>
          <w:rFonts w:ascii="Arial" w:hAnsi="Arial" w:cs="Arial"/>
          <w:sz w:val="24"/>
          <w:szCs w:val="24"/>
        </w:rPr>
        <w:t>Admission</w:t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D3934D9" wp14:editId="36AD3B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084070"/>
            <wp:effectExtent l="0" t="0" r="0" b="0"/>
            <wp:wrapSquare wrapText="bothSides"/>
            <wp:docPr id="41" name="Bild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" t="13400" r="6609" b="44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05CAB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Figure S2C. </w:t>
      </w:r>
      <w:r w:rsidRPr="005C50B4">
        <w:rPr>
          <w:rFonts w:ascii="Arial" w:hAnsi="Arial" w:cs="Arial"/>
          <w:sz w:val="24"/>
          <w:szCs w:val="24"/>
        </w:rPr>
        <w:t xml:space="preserve">Survival to </w:t>
      </w:r>
      <w:r w:rsidRPr="00E4705E">
        <w:rPr>
          <w:rFonts w:ascii="Arial" w:hAnsi="Arial" w:cs="Arial"/>
          <w:sz w:val="24"/>
          <w:szCs w:val="24"/>
        </w:rPr>
        <w:t>Hospital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C50B4">
        <w:rPr>
          <w:rFonts w:ascii="Arial" w:hAnsi="Arial" w:cs="Arial"/>
          <w:sz w:val="24"/>
          <w:szCs w:val="24"/>
        </w:rPr>
        <w:t>Discharge</w:t>
      </w:r>
    </w:p>
    <w:p w:rsidR="00B05CAB" w:rsidRPr="000625E8" w:rsidRDefault="00B05CAB" w:rsidP="00B05CAB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ED83E2F" wp14:editId="38D66A1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310765"/>
            <wp:effectExtent l="0" t="0" r="0" b="635"/>
            <wp:wrapSquare wrapText="bothSides"/>
            <wp:docPr id="42" name="Bild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3" t="12627" r="8549" b="43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2A6" w:rsidRDefault="004632A6">
      <w:bookmarkStart w:id="0" w:name="_GoBack"/>
      <w:bookmarkEnd w:id="0"/>
    </w:p>
    <w:sectPr w:rsidR="004632A6" w:rsidSect="00AF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AB"/>
    <w:rsid w:val="004632A6"/>
    <w:rsid w:val="00B0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BE136B-4482-4CB9-93D8-8699E5F8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CA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Nagele, Peter</dc:creator>
  <cp:keywords/>
  <dc:description/>
  <cp:lastModifiedBy>Nagele, Peter</cp:lastModifiedBy>
  <cp:revision>1</cp:revision>
  <dcterms:created xsi:type="dcterms:W3CDTF">2014-07-30T19:03:00Z</dcterms:created>
  <dcterms:modified xsi:type="dcterms:W3CDTF">2014-07-30T19:04:00Z</dcterms:modified>
</cp:coreProperties>
</file>