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BD2" w:rsidRDefault="008A6BD2">
      <w:pPr>
        <w:rPr>
          <w:rFonts w:ascii="Arial" w:hAnsi="Arial" w:cs="Arial"/>
          <w:b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3120" behindDoc="0" locked="0" layoutInCell="1" allowOverlap="1" wp14:anchorId="0F88AA61" wp14:editId="08FD0D67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4168800" cy="4161600"/>
            <wp:effectExtent l="0" t="0" r="3175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BMC Serum eingefärb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41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>Additional file 7:</w:t>
      </w:r>
      <w:r w:rsidRPr="00884F84">
        <w:t xml:space="preserve"> </w:t>
      </w:r>
      <w:r w:rsidRPr="00884F84">
        <w:rPr>
          <w:rFonts w:ascii="Arial" w:hAnsi="Arial" w:cs="Arial"/>
          <w:b/>
        </w:rPr>
        <w:t xml:space="preserve">Cytokine production of cultured PBMCs in response to stimulation with </w:t>
      </w:r>
      <w:r>
        <w:rPr>
          <w:rFonts w:ascii="Arial" w:hAnsi="Arial" w:cs="Arial"/>
          <w:b/>
        </w:rPr>
        <w:t>patients’ sera</w:t>
      </w:r>
    </w:p>
    <w:p w:rsidR="008A6BD2" w:rsidRPr="008A6BD2" w:rsidRDefault="008A6BD2">
      <w:pPr>
        <w:rPr>
          <w:lang w:val="de-DE"/>
        </w:rPr>
      </w:pPr>
      <w:r>
        <w:rPr>
          <w:rFonts w:ascii="Arial" w:hAnsi="Arial" w:cs="Arial"/>
        </w:rPr>
        <w:br/>
      </w:r>
      <w:r w:rsidRPr="00884F84">
        <w:rPr>
          <w:rFonts w:ascii="Arial" w:hAnsi="Arial" w:cs="Arial"/>
        </w:rPr>
        <w:t xml:space="preserve">Shown is </w:t>
      </w:r>
      <w:r>
        <w:rPr>
          <w:rFonts w:ascii="Arial" w:hAnsi="Arial" w:cs="Arial"/>
        </w:rPr>
        <w:t>i</w:t>
      </w:r>
      <w:r w:rsidRPr="00884F84">
        <w:rPr>
          <w:rFonts w:ascii="Arial" w:hAnsi="Arial" w:cs="Arial"/>
        </w:rPr>
        <w:t>nterleukin-1β (IL1B) production of cultured PBMCs from a healthy volunteer in response to stimulation with 20% serum from</w:t>
      </w:r>
      <w:r>
        <w:rPr>
          <w:rFonts w:ascii="Arial" w:hAnsi="Arial" w:cs="Arial"/>
        </w:rPr>
        <w:t xml:space="preserve"> either </w:t>
      </w:r>
      <w:r w:rsidRPr="00884F84">
        <w:rPr>
          <w:rFonts w:ascii="Arial" w:hAnsi="Arial" w:cs="Arial"/>
        </w:rPr>
        <w:t>pati</w:t>
      </w:r>
      <w:bookmarkStart w:id="0" w:name="_GoBack"/>
      <w:bookmarkEnd w:id="0"/>
      <w:r w:rsidRPr="00884F84">
        <w:rPr>
          <w:rFonts w:ascii="Arial" w:hAnsi="Arial" w:cs="Arial"/>
        </w:rPr>
        <w:t>ents with coron</w:t>
      </w:r>
      <w:r>
        <w:rPr>
          <w:rFonts w:ascii="Arial" w:hAnsi="Arial" w:cs="Arial"/>
        </w:rPr>
        <w:t>ary artery disease (CAD: n = 8) or</w:t>
      </w:r>
      <w:r w:rsidRPr="00884F84">
        <w:rPr>
          <w:rFonts w:ascii="Arial" w:hAnsi="Arial" w:cs="Arial"/>
        </w:rPr>
        <w:t xml:space="preserve"> resuscitated patients in the first 12 hours (CPR t1: n = 14) and </w:t>
      </w:r>
      <w:r>
        <w:rPr>
          <w:rFonts w:ascii="Arial" w:hAnsi="Arial" w:cs="Arial"/>
        </w:rPr>
        <w:t xml:space="preserve">after </w:t>
      </w:r>
      <w:r w:rsidRPr="00884F84">
        <w:rPr>
          <w:rFonts w:ascii="Arial" w:hAnsi="Arial" w:cs="Arial"/>
        </w:rPr>
        <w:t>48 hours following cardiac arrest (CPR t3: n = 9</w:t>
      </w:r>
      <w:r>
        <w:rPr>
          <w:rFonts w:ascii="Arial" w:hAnsi="Arial" w:cs="Arial"/>
        </w:rPr>
        <w:t xml:space="preserve">). </w:t>
      </w:r>
      <w:r w:rsidRPr="00CC7BE5">
        <w:rPr>
          <w:rFonts w:ascii="Arial" w:hAnsi="Arial" w:cs="Arial"/>
        </w:rPr>
        <w:t>Production of IL1B did not statistically differ between the three groups</w:t>
      </w:r>
      <w:r>
        <w:rPr>
          <w:rFonts w:ascii="Arial" w:hAnsi="Arial" w:cs="Arial"/>
        </w:rPr>
        <w:t>.</w:t>
      </w:r>
      <w:r w:rsidRPr="00CC7BE5">
        <w:rPr>
          <w:rFonts w:ascii="Arial" w:hAnsi="Arial" w:cs="Arial"/>
        </w:rPr>
        <w:t xml:space="preserve"> </w:t>
      </w:r>
      <w:r w:rsidRPr="00884F84">
        <w:rPr>
          <w:rFonts w:ascii="Arial" w:hAnsi="Arial" w:cs="Arial"/>
        </w:rPr>
        <w:t>Statistical hypothesis testing was performed by Kruskal-Wallis test.</w:t>
      </w:r>
    </w:p>
    <w:sectPr w:rsidR="008A6BD2" w:rsidRPr="008A6BD2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84"/>
    <w:rsid w:val="000D3852"/>
    <w:rsid w:val="00366EFA"/>
    <w:rsid w:val="003D5A1E"/>
    <w:rsid w:val="006423AB"/>
    <w:rsid w:val="00884F84"/>
    <w:rsid w:val="008A6BD2"/>
    <w:rsid w:val="009C41C2"/>
    <w:rsid w:val="00B923D5"/>
    <w:rsid w:val="00CC7BE5"/>
    <w:rsid w:val="00CD6F96"/>
    <w:rsid w:val="00DA7836"/>
    <w:rsid w:val="00E0013A"/>
    <w:rsid w:val="00EF07A4"/>
    <w:rsid w:val="00F9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EE9E"/>
  <w15:docId w15:val="{FBE8D984-16EF-48B2-85A2-C9E83290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884F8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A.</dc:creator>
  <cp:keywords/>
  <dc:description/>
  <cp:lastModifiedBy>Alexander A.</cp:lastModifiedBy>
  <cp:revision>2</cp:revision>
  <cp:lastPrinted>2016-01-28T14:40:00Z</cp:lastPrinted>
  <dcterms:created xsi:type="dcterms:W3CDTF">2016-02-01T18:03:00Z</dcterms:created>
  <dcterms:modified xsi:type="dcterms:W3CDTF">2016-02-01T18:03:00Z</dcterms:modified>
</cp:coreProperties>
</file>