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6A" w:rsidRPr="00485971" w:rsidRDefault="002B4631" w:rsidP="0075246A">
      <w:p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Additional file 2</w:t>
      </w:r>
      <w:r w:rsidR="0075246A" w:rsidRPr="00485971">
        <w:rPr>
          <w:rFonts w:ascii="Times" w:hAnsi="Times" w:cs="Times New Roman"/>
          <w:sz w:val="24"/>
          <w:szCs w:val="24"/>
        </w:rPr>
        <w:t>. Associations of Biomarkers with AKI (Stage 2-3 vs. No AKI)</w:t>
      </w:r>
    </w:p>
    <w:tbl>
      <w:tblPr>
        <w:tblW w:w="116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5"/>
        <w:gridCol w:w="2280"/>
        <w:gridCol w:w="2580"/>
        <w:gridCol w:w="2700"/>
        <w:gridCol w:w="2360"/>
      </w:tblGrid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(SD)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 (95%CI)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85971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(95%CI)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Apache III-Adjusted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85971">
              <w:rPr>
                <w:rFonts w:ascii="Times" w:eastAsia="Times New Roman" w:hAnsi="Times" w:cs="Times New Roman"/>
                <w:color w:val="000000"/>
                <w:sz w:val="24"/>
                <w:szCs w:val="24"/>
                <w:vertAlign w:val="superscript"/>
              </w:rPr>
              <w:t xml:space="preserve">† 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(95%CI)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IL6 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85971">
              <w:rPr>
                <w:rFonts w:ascii="Times" w:eastAsia="Times New Roman" w:hAnsi="Times" w:cs="Times New Roman"/>
                <w:color w:val="000000"/>
                <w:sz w:val="24"/>
                <w:szCs w:val="24"/>
                <w:vertAlign w:val="superscript"/>
              </w:rPr>
              <w:t>‡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(95%CI)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Endothelial</w:t>
            </w:r>
          </w:p>
        </w:tc>
        <w:tc>
          <w:tcPr>
            <w:tcW w:w="228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Ang-1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 (0.44, 0.72)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(0.33, 0.77)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(0.50, 1.02)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(0.40, 0.87)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Ang-2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 (1.52, 1.73)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 (1.48, 1.72)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 (1.26, 1.60)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 (1.38, 1.66)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Ang-2/Ang-1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(1.07, 1.12)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(1.07, 1.13)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(1.05, 1.09)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(1.06, 1.12)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sVCAM-1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 (1.21, 1.30)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(1.31, 1.51)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(1.14, 1.46)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 (1.30, 1.49)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Inflammatory</w:t>
            </w:r>
          </w:p>
        </w:tc>
        <w:tc>
          <w:tcPr>
            <w:tcW w:w="228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shd w:val="clear" w:color="auto" w:fill="auto"/>
            <w:noWrap/>
          </w:tcPr>
          <w:p w:rsidR="0075246A" w:rsidRPr="00BD6EEF" w:rsidRDefault="0075246A" w:rsidP="00CA7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IL-6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 (1.05, 1.32)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 (0.99, 1.29)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 (0.83, 1.05)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IL-8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(0.94, 1.18)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(0.96, 1.16)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 (0.84, 1.08)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 (0.83, 1.10)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IL-17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 (1.11, 1.35)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 (0.83, 1.25)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(0.92, 1.23)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(0.91, 1.18)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G-CSF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(0.91, 1.23)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(0.91, 1.22)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(0.73, 1.04)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(0.66, 1.13)</w:t>
            </w:r>
          </w:p>
        </w:tc>
      </w:tr>
      <w:tr w:rsidR="0075246A" w:rsidRPr="00BD6EEF" w:rsidTr="00CA7CE6">
        <w:trPr>
          <w:trHeight w:val="144"/>
        </w:trPr>
        <w:tc>
          <w:tcPr>
            <w:tcW w:w="1725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sTNFR-1</w:t>
            </w:r>
          </w:p>
        </w:tc>
        <w:tc>
          <w:tcPr>
            <w:tcW w:w="22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 (1.40, 1.49)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58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 (1.39, 1.49)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 (1.34, 1.45)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360" w:type="dxa"/>
            <w:shd w:val="clear" w:color="auto" w:fill="auto"/>
            <w:noWrap/>
            <w:hideMark/>
          </w:tcPr>
          <w:p w:rsidR="0075246A" w:rsidRPr="00BD6EEF" w:rsidRDefault="0075246A" w:rsidP="00CA7C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 (1.36, 1.47)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</w:tbl>
    <w:p w:rsidR="0075246A" w:rsidRPr="00FF1870" w:rsidRDefault="0075246A" w:rsidP="0075246A">
      <w:pPr>
        <w:spacing w:after="0" w:line="240" w:lineRule="auto"/>
        <w:rPr>
          <w:rFonts w:ascii="Times" w:hAnsi="Times" w:cs="Times New Roman"/>
          <w:sz w:val="16"/>
          <w:szCs w:val="16"/>
        </w:rPr>
      </w:pPr>
      <w:r w:rsidRPr="00FF1870">
        <w:rPr>
          <w:rFonts w:ascii="Times" w:hAnsi="Times" w:cs="Times New Roman"/>
          <w:sz w:val="16"/>
          <w:szCs w:val="16"/>
        </w:rPr>
        <w:t>Relative risks presented per standard deviation of each biomarker.</w:t>
      </w:r>
    </w:p>
    <w:p w:rsidR="0075246A" w:rsidRPr="00FF1870" w:rsidRDefault="0075246A" w:rsidP="0075246A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b/>
          <w:bCs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Relative risk regression adjusted for age, gender, sepsis, admitting service (ex: medical = 1, surgical = 0), body mass index, smoking status, diabetes mellitus, chronic renal insufficiency, and cirrhosis</w:t>
      </w:r>
    </w:p>
    <w:p w:rsidR="0075246A" w:rsidRPr="00FF1870" w:rsidRDefault="0075246A" w:rsidP="0075246A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†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Adjusted for APACHE III and covariates in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.</w:t>
      </w:r>
    </w:p>
    <w:p w:rsidR="0075246A" w:rsidRPr="00FF1870" w:rsidRDefault="0075246A" w:rsidP="0075246A">
      <w:pPr>
        <w:spacing w:after="0" w:line="240" w:lineRule="auto"/>
        <w:rPr>
          <w:rFonts w:ascii="Times" w:eastAsia="Times New Roman" w:hAnsi="Times" w:cs="Times New Roman"/>
          <w:color w:val="000000"/>
          <w:sz w:val="16"/>
          <w:szCs w:val="16"/>
        </w:rPr>
      </w:pP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 xml:space="preserve">‡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Adjusted for </w:t>
      </w:r>
      <w:proofErr w:type="gramStart"/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Log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bscript"/>
        </w:rPr>
        <w:t>2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(</w:t>
      </w:r>
      <w:proofErr w:type="gramEnd"/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 xml:space="preserve">IL-6) concentration and covariates in </w:t>
      </w:r>
      <w:r w:rsidRPr="00FF1870">
        <w:rPr>
          <w:rFonts w:ascii="Times" w:eastAsia="Times New Roman" w:hAnsi="Times" w:cs="Times New Roman"/>
          <w:color w:val="000000"/>
          <w:sz w:val="16"/>
          <w:szCs w:val="16"/>
          <w:vertAlign w:val="superscript"/>
        </w:rPr>
        <w:t>*</w:t>
      </w:r>
      <w:r w:rsidRPr="00FF1870">
        <w:rPr>
          <w:rFonts w:ascii="Times" w:eastAsia="Times New Roman" w:hAnsi="Times" w:cs="Times New Roman"/>
          <w:color w:val="000000"/>
          <w:sz w:val="16"/>
          <w:szCs w:val="16"/>
        </w:rPr>
        <w:t>.</w:t>
      </w:r>
    </w:p>
    <w:p w:rsidR="0075246A" w:rsidRPr="002656CC" w:rsidRDefault="0075246A" w:rsidP="0075246A">
      <w:pPr>
        <w:rPr>
          <w:rFonts w:ascii="Times New Roman" w:hAnsi="Times New Roman" w:cs="Times New Roman"/>
          <w:sz w:val="16"/>
          <w:szCs w:val="16"/>
        </w:rPr>
      </w:pPr>
      <w:r w:rsidRPr="002656CC">
        <w:rPr>
          <w:rFonts w:ascii="Times New Roman" w:hAnsi="Times New Roman" w:cs="Times New Roman"/>
          <w:sz w:val="16"/>
          <w:szCs w:val="16"/>
        </w:rPr>
        <w:t>***p&lt;0.001; **p&lt;0.01; *p&lt;0.05</w:t>
      </w:r>
      <w:bookmarkStart w:id="0" w:name="_GoBack"/>
      <w:bookmarkEnd w:id="0"/>
    </w:p>
    <w:sectPr w:rsidR="0075246A" w:rsidRPr="002656CC" w:rsidSect="00ED7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5246A"/>
    <w:rsid w:val="00026DAF"/>
    <w:rsid w:val="0006221A"/>
    <w:rsid w:val="002B4631"/>
    <w:rsid w:val="007228DF"/>
    <w:rsid w:val="0075246A"/>
    <w:rsid w:val="008241A2"/>
    <w:rsid w:val="00A06143"/>
    <w:rsid w:val="00A06D69"/>
    <w:rsid w:val="00BF028E"/>
    <w:rsid w:val="00E9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Cassy RC</dc:creator>
  <cp:lastModifiedBy>cescora</cp:lastModifiedBy>
  <cp:revision>2</cp:revision>
  <dcterms:created xsi:type="dcterms:W3CDTF">2015-10-22T22:11:00Z</dcterms:created>
  <dcterms:modified xsi:type="dcterms:W3CDTF">2016-06-17T17:57:00Z</dcterms:modified>
</cp:coreProperties>
</file>