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9250F2" w14:textId="385078C4" w:rsidR="00DD05C1" w:rsidRDefault="00EB1577" w:rsidP="008128F9">
      <w:pPr>
        <w:tabs>
          <w:tab w:val="left" w:pos="8445"/>
        </w:tabs>
        <w:spacing w:line="480" w:lineRule="auto"/>
      </w:pPr>
      <w:r>
        <w:t>T</w:t>
      </w:r>
      <w:r w:rsidR="00840F87">
        <w:t xml:space="preserve">able </w:t>
      </w:r>
      <w:r w:rsidR="00A8228C">
        <w:t>e</w:t>
      </w:r>
      <w:bookmarkStart w:id="0" w:name="_GoBack"/>
      <w:bookmarkEnd w:id="0"/>
      <w:r w:rsidR="00840F87">
        <w:t>1. Incidence of diastolic dysfunction</w:t>
      </w:r>
      <w:r w:rsidR="00014671">
        <w:t xml:space="preserve"> reported in prior studies</w:t>
      </w:r>
      <w:r w:rsidR="00840F87">
        <w:t xml:space="preserve">. </w:t>
      </w:r>
    </w:p>
    <w:tbl>
      <w:tblPr>
        <w:tblStyle w:val="TableGrid"/>
        <w:tblW w:w="8846" w:type="dxa"/>
        <w:tblInd w:w="-650" w:type="dxa"/>
        <w:tblLayout w:type="fixed"/>
        <w:tblLook w:val="04A0" w:firstRow="1" w:lastRow="0" w:firstColumn="1" w:lastColumn="0" w:noHBand="0" w:noVBand="1"/>
      </w:tblPr>
      <w:tblGrid>
        <w:gridCol w:w="1607"/>
        <w:gridCol w:w="591"/>
        <w:gridCol w:w="2182"/>
        <w:gridCol w:w="1663"/>
        <w:gridCol w:w="1633"/>
        <w:gridCol w:w="1170"/>
      </w:tblGrid>
      <w:tr w:rsidR="006D472A" w14:paraId="6B84A7A0" w14:textId="77777777" w:rsidTr="00F05CF1">
        <w:trPr>
          <w:trHeight w:val="1043"/>
        </w:trPr>
        <w:tc>
          <w:tcPr>
            <w:tcW w:w="1607" w:type="dxa"/>
          </w:tcPr>
          <w:p w14:paraId="33381A1F" w14:textId="77777777" w:rsidR="000052C9" w:rsidRPr="00887B59" w:rsidRDefault="000052C9" w:rsidP="00887B59">
            <w:pPr>
              <w:rPr>
                <w:sz w:val="20"/>
                <w:szCs w:val="20"/>
              </w:rPr>
            </w:pPr>
            <w:r w:rsidRPr="00887B59">
              <w:rPr>
                <w:sz w:val="20"/>
                <w:szCs w:val="20"/>
              </w:rPr>
              <w:t>Study</w:t>
            </w:r>
          </w:p>
        </w:tc>
        <w:tc>
          <w:tcPr>
            <w:tcW w:w="591" w:type="dxa"/>
          </w:tcPr>
          <w:p w14:paraId="0A4EF8AC" w14:textId="75964D06" w:rsidR="000052C9" w:rsidRPr="00887B59" w:rsidRDefault="00887B59" w:rsidP="00887B59">
            <w:pPr>
              <w:rPr>
                <w:sz w:val="20"/>
                <w:szCs w:val="20"/>
              </w:rPr>
            </w:pPr>
            <w:r>
              <w:rPr>
                <w:sz w:val="20"/>
                <w:szCs w:val="20"/>
              </w:rPr>
              <w:t>N</w:t>
            </w:r>
          </w:p>
        </w:tc>
        <w:tc>
          <w:tcPr>
            <w:tcW w:w="2182" w:type="dxa"/>
          </w:tcPr>
          <w:p w14:paraId="12A6970F" w14:textId="68967B5A" w:rsidR="000052C9" w:rsidRPr="00887B59" w:rsidRDefault="000052C9" w:rsidP="00887B59">
            <w:pPr>
              <w:rPr>
                <w:sz w:val="20"/>
                <w:szCs w:val="20"/>
              </w:rPr>
            </w:pPr>
            <w:r w:rsidRPr="00887B59">
              <w:rPr>
                <w:sz w:val="20"/>
                <w:szCs w:val="20"/>
              </w:rPr>
              <w:t>Patient population</w:t>
            </w:r>
          </w:p>
        </w:tc>
        <w:tc>
          <w:tcPr>
            <w:tcW w:w="1663" w:type="dxa"/>
          </w:tcPr>
          <w:p w14:paraId="1BFDD33F" w14:textId="77777777" w:rsidR="000052C9" w:rsidRPr="00887B59" w:rsidRDefault="000052C9" w:rsidP="00887B59">
            <w:pPr>
              <w:rPr>
                <w:sz w:val="20"/>
                <w:szCs w:val="20"/>
              </w:rPr>
            </w:pPr>
            <w:r w:rsidRPr="00887B59">
              <w:rPr>
                <w:sz w:val="20"/>
                <w:szCs w:val="20"/>
              </w:rPr>
              <w:t>Time and type of echocardiogram</w:t>
            </w:r>
          </w:p>
        </w:tc>
        <w:tc>
          <w:tcPr>
            <w:tcW w:w="1633" w:type="dxa"/>
          </w:tcPr>
          <w:p w14:paraId="739DE596" w14:textId="77777777" w:rsidR="000052C9" w:rsidRPr="00887B59" w:rsidRDefault="000052C9" w:rsidP="00887B59">
            <w:pPr>
              <w:rPr>
                <w:sz w:val="20"/>
                <w:szCs w:val="20"/>
              </w:rPr>
            </w:pPr>
            <w:r w:rsidRPr="00887B59">
              <w:rPr>
                <w:sz w:val="20"/>
                <w:szCs w:val="20"/>
              </w:rPr>
              <w:t>Definition of diastolic dysfunction</w:t>
            </w:r>
          </w:p>
        </w:tc>
        <w:tc>
          <w:tcPr>
            <w:tcW w:w="1170" w:type="dxa"/>
          </w:tcPr>
          <w:p w14:paraId="0B7D9332" w14:textId="3C4A02CC" w:rsidR="000052C9" w:rsidRPr="00887B59" w:rsidRDefault="000052C9" w:rsidP="00887B59">
            <w:pPr>
              <w:rPr>
                <w:sz w:val="20"/>
                <w:szCs w:val="20"/>
              </w:rPr>
            </w:pPr>
            <w:r w:rsidRPr="00887B59">
              <w:rPr>
                <w:sz w:val="20"/>
                <w:szCs w:val="20"/>
              </w:rPr>
              <w:t>Percent with diastolic dysfunction</w:t>
            </w:r>
          </w:p>
        </w:tc>
      </w:tr>
      <w:tr w:rsidR="006D472A" w14:paraId="61F6ED4A" w14:textId="77777777" w:rsidTr="00F05CF1">
        <w:trPr>
          <w:trHeight w:val="578"/>
        </w:trPr>
        <w:tc>
          <w:tcPr>
            <w:tcW w:w="1607" w:type="dxa"/>
          </w:tcPr>
          <w:p w14:paraId="5B1F8362" w14:textId="61D9262E" w:rsidR="000052C9" w:rsidRPr="00887B59" w:rsidRDefault="000052C9" w:rsidP="001E79AC">
            <w:pPr>
              <w:rPr>
                <w:sz w:val="20"/>
                <w:szCs w:val="20"/>
              </w:rPr>
            </w:pPr>
            <w:r w:rsidRPr="00887B59">
              <w:rPr>
                <w:sz w:val="20"/>
                <w:szCs w:val="20"/>
              </w:rPr>
              <w:t>Sturgess 2007</w:t>
            </w:r>
            <w:hyperlink w:anchor="_ENREF_1" w:tooltip="Sturgess, 2007 #162" w:history="1">
              <w:r w:rsidR="001E79AC">
                <w:rPr>
                  <w:sz w:val="20"/>
                  <w:szCs w:val="20"/>
                </w:rPr>
                <w:fldChar w:fldCharType="begin"/>
              </w:r>
              <w:r w:rsidR="001E79AC">
                <w:rPr>
                  <w:sz w:val="20"/>
                  <w:szCs w:val="20"/>
                </w:rPr>
                <w:instrText xml:space="preserve"> ADDIN EN.CITE &lt;EndNote&gt;&lt;Cite&gt;&lt;Author&gt;Sturgess&lt;/Author&gt;&lt;Year&gt;2007&lt;/Year&gt;&lt;RecNum&gt;10&lt;/RecNum&gt;&lt;DisplayText&gt;&lt;style face="superscript"&gt;1&lt;/style&gt;&lt;/DisplayText&gt;&lt;record&gt;&lt;rec-number&gt;162&lt;/rec-number&gt;&lt;foreign-keys&gt;&lt;key app="EN" db-id="0009xwpdbfrztyezzx05p2ak55xpfsedavsp" timestamp="1275086547"&gt;162&lt;/key&gt;&lt;/foreign-keys&gt;&lt;ref-type name="Journal Article"&gt;17&lt;/ref-type&gt;&lt;contributors&gt;&lt;authors&gt;&lt;author&gt;Sturgess, D. J.&lt;/author&gt;&lt;author&gt;Marwick, T. H.&lt;/author&gt;&lt;author&gt;Joyce, C. J.&lt;/author&gt;&lt;author&gt;Jones, M.&lt;/author&gt;&lt;author&gt;Venkatesh, B.&lt;/author&gt;&lt;/authors&gt;&lt;/contributors&gt;&lt;auth-address&gt;The University of Queensland, Department of Intensive Care, Brisbane, Australia. d.sturgess@uq.edu.au&lt;/auth-address&gt;&lt;titles&gt;&lt;title&gt;Tissue Doppler in critical illness: a retrospective cohort study&lt;/title&gt;&lt;secondary-title&gt;Crit Care&lt;/secondary-title&gt;&lt;/titles&gt;&lt;periodical&gt;&lt;full-title&gt;Crit Care&lt;/full-title&gt;&lt;/periodical&gt;&lt;pages&gt;R97&lt;/pages&gt;&lt;volume&gt;11&lt;/volume&gt;&lt;number&gt;5&lt;/number&gt;&lt;edition&gt;2007/09/07&lt;/edition&gt;&lt;keywords&gt;&lt;keyword&gt;Cardiomyopathies/mortality/*ultrasonography&lt;/keyword&gt;&lt;keyword&gt;Cohort Studies&lt;/keyword&gt;&lt;keyword&gt;Critical Illness&lt;/keyword&gt;&lt;keyword&gt;Echocardiography, Doppler/*statistics &amp;amp; numerical data&lt;/keyword&gt;&lt;keyword&gt;Female&lt;/keyword&gt;&lt;keyword&gt;Humans&lt;/keyword&gt;&lt;keyword&gt;Male&lt;/keyword&gt;&lt;keyword&gt;Middle Aged&lt;/keyword&gt;&lt;keyword&gt;Outcome and Process Assessment (Health Care)&lt;/keyword&gt;&lt;keyword&gt;Queensland/epidemiology&lt;/keyword&gt;&lt;keyword&gt;Retrospective Studies&lt;/keyword&gt;&lt;keyword&gt;Survival Analysis&lt;/keyword&gt;&lt;/keywords&gt;&lt;dates&gt;&lt;year&gt;2007&lt;/year&gt;&lt;/dates&gt;&lt;isbn&gt;1466-609X (Electronic)&amp;#xD;1364-8535 (Linking)&lt;/isbn&gt;&lt;accession-num&gt;17803827&lt;/accession-num&gt;&lt;urls&gt;&lt;related-urls&gt;&lt;url&gt;http://www.ncbi.nlm.nih.gov/entrez/query.fcgi?cmd=Retrieve&amp;amp;db=PubMed&amp;amp;dopt=Citation&amp;amp;list_uids=17803827&lt;/url&gt;&lt;/related-urls&gt;&lt;/urls&gt;&lt;custom2&gt;2556740&lt;/custom2&gt;&lt;electronic-resource-num&gt;cc6114 [pii]&amp;#xD;10.1186/cc6114&lt;/electronic-resource-num&gt;&lt;language&gt;eng&lt;/language&gt;&lt;/record&gt;&lt;/Cite&gt;&lt;/EndNote&gt;</w:instrText>
              </w:r>
              <w:r w:rsidR="001E79AC">
                <w:rPr>
                  <w:sz w:val="20"/>
                  <w:szCs w:val="20"/>
                </w:rPr>
                <w:fldChar w:fldCharType="separate"/>
              </w:r>
              <w:r w:rsidR="001E79AC" w:rsidRPr="00584E4B">
                <w:rPr>
                  <w:noProof/>
                  <w:sz w:val="20"/>
                  <w:szCs w:val="20"/>
                  <w:vertAlign w:val="superscript"/>
                </w:rPr>
                <w:t>1</w:t>
              </w:r>
              <w:r w:rsidR="001E79AC">
                <w:rPr>
                  <w:sz w:val="20"/>
                  <w:szCs w:val="20"/>
                </w:rPr>
                <w:fldChar w:fldCharType="end"/>
              </w:r>
            </w:hyperlink>
          </w:p>
        </w:tc>
        <w:tc>
          <w:tcPr>
            <w:tcW w:w="591" w:type="dxa"/>
          </w:tcPr>
          <w:p w14:paraId="630033EC" w14:textId="77777777" w:rsidR="000052C9" w:rsidRPr="00887B59" w:rsidRDefault="000052C9" w:rsidP="00887B59">
            <w:pPr>
              <w:rPr>
                <w:sz w:val="20"/>
                <w:szCs w:val="20"/>
              </w:rPr>
            </w:pPr>
            <w:r w:rsidRPr="00887B59">
              <w:rPr>
                <w:sz w:val="20"/>
                <w:szCs w:val="20"/>
              </w:rPr>
              <w:t>94</w:t>
            </w:r>
          </w:p>
        </w:tc>
        <w:tc>
          <w:tcPr>
            <w:tcW w:w="2182" w:type="dxa"/>
          </w:tcPr>
          <w:p w14:paraId="19D4BF1A" w14:textId="77777777" w:rsidR="000052C9" w:rsidRPr="00887B59" w:rsidRDefault="000052C9" w:rsidP="00887B59">
            <w:pPr>
              <w:rPr>
                <w:sz w:val="20"/>
                <w:szCs w:val="20"/>
              </w:rPr>
            </w:pPr>
            <w:r w:rsidRPr="00887B59">
              <w:rPr>
                <w:sz w:val="20"/>
                <w:szCs w:val="20"/>
              </w:rPr>
              <w:t>General ICU patients</w:t>
            </w:r>
          </w:p>
        </w:tc>
        <w:tc>
          <w:tcPr>
            <w:tcW w:w="1663" w:type="dxa"/>
          </w:tcPr>
          <w:p w14:paraId="11B3FE2C" w14:textId="77777777" w:rsidR="000052C9" w:rsidRPr="00887B59" w:rsidRDefault="000052C9" w:rsidP="00887B59">
            <w:pPr>
              <w:rPr>
                <w:sz w:val="20"/>
                <w:szCs w:val="20"/>
              </w:rPr>
            </w:pPr>
            <w:r w:rsidRPr="00887B59">
              <w:rPr>
                <w:sz w:val="20"/>
                <w:szCs w:val="20"/>
              </w:rPr>
              <w:t xml:space="preserve">TTE within 5 </w:t>
            </w:r>
            <w:r w:rsidRPr="00887B59">
              <w:rPr>
                <w:rFonts w:cstheme="minorHAnsi"/>
                <w:sz w:val="20"/>
                <w:szCs w:val="20"/>
              </w:rPr>
              <w:t>±</w:t>
            </w:r>
            <w:r w:rsidRPr="00887B59">
              <w:rPr>
                <w:sz w:val="20"/>
                <w:szCs w:val="20"/>
              </w:rPr>
              <w:t xml:space="preserve"> 6 d of ICU admission</w:t>
            </w:r>
          </w:p>
        </w:tc>
        <w:tc>
          <w:tcPr>
            <w:tcW w:w="1633" w:type="dxa"/>
          </w:tcPr>
          <w:p w14:paraId="412A9A87" w14:textId="77777777" w:rsidR="000052C9" w:rsidRPr="00887B59" w:rsidRDefault="000052C9" w:rsidP="00887B59">
            <w:pPr>
              <w:rPr>
                <w:sz w:val="20"/>
                <w:szCs w:val="20"/>
              </w:rPr>
            </w:pPr>
            <w:r w:rsidRPr="00887B59">
              <w:rPr>
                <w:sz w:val="20"/>
                <w:szCs w:val="20"/>
              </w:rPr>
              <w:t>e’ &lt; 9.6 cm/s</w:t>
            </w:r>
          </w:p>
        </w:tc>
        <w:tc>
          <w:tcPr>
            <w:tcW w:w="1170" w:type="dxa"/>
          </w:tcPr>
          <w:p w14:paraId="1A76FDE5" w14:textId="77777777" w:rsidR="000052C9" w:rsidRPr="00887B59" w:rsidRDefault="000052C9" w:rsidP="00887B59">
            <w:pPr>
              <w:rPr>
                <w:sz w:val="20"/>
                <w:szCs w:val="20"/>
              </w:rPr>
            </w:pPr>
            <w:r w:rsidRPr="00887B59">
              <w:rPr>
                <w:sz w:val="20"/>
                <w:szCs w:val="20"/>
              </w:rPr>
              <w:t>67%</w:t>
            </w:r>
          </w:p>
        </w:tc>
      </w:tr>
      <w:tr w:rsidR="006D472A" w14:paraId="5972DD1B" w14:textId="77777777" w:rsidTr="00F05CF1">
        <w:trPr>
          <w:trHeight w:val="852"/>
        </w:trPr>
        <w:tc>
          <w:tcPr>
            <w:tcW w:w="1607" w:type="dxa"/>
          </w:tcPr>
          <w:p w14:paraId="58FA2B70" w14:textId="334215CF" w:rsidR="000052C9" w:rsidRPr="00887B59" w:rsidRDefault="000052C9" w:rsidP="001E79AC">
            <w:pPr>
              <w:rPr>
                <w:sz w:val="20"/>
                <w:szCs w:val="20"/>
              </w:rPr>
            </w:pPr>
            <w:r w:rsidRPr="00887B59">
              <w:rPr>
                <w:sz w:val="20"/>
                <w:szCs w:val="20"/>
              </w:rPr>
              <w:t>Etchecopar-Chevreuil 2008</w:t>
            </w:r>
            <w:hyperlink w:anchor="_ENREF_2" w:tooltip="Etchecopar-Chevreuil, 2008 #1" w:history="1">
              <w:r w:rsidR="001E79AC">
                <w:rPr>
                  <w:sz w:val="20"/>
                  <w:szCs w:val="20"/>
                </w:rPr>
                <w:fldChar w:fldCharType="begin"/>
              </w:r>
              <w:r w:rsidR="001E79AC">
                <w:rPr>
                  <w:sz w:val="20"/>
                  <w:szCs w:val="20"/>
                </w:rPr>
                <w:instrText xml:space="preserve"> ADDIN EN.CITE &lt;EndNote&gt;&lt;Cite&gt;&lt;Author&gt;Etchecopar-Chevreuil&lt;/Author&gt;&lt;Year&gt;2008&lt;/Year&gt;&lt;RecNum&gt;25&lt;/RecNum&gt;&lt;DisplayText&gt;&lt;style face="superscript"&gt;2&lt;/style&gt;&lt;/DisplayText&gt;&lt;record&gt;&lt;rec-number&gt;1&lt;/rec-number&gt;&lt;foreign-keys&gt;&lt;key app="EN" db-id="0009xwpdbfrztyezzx05p2ak55xpfsedavsp" timestamp="0"&gt;1&lt;/key&gt;&lt;/foreign-keys&gt;&lt;ref-type name="Journal Article"&gt;17&lt;/ref-type&gt;&lt;contributors&gt;&lt;authors&gt;&lt;author&gt;Etchecopar-Chevreuil, C.&lt;/author&gt;&lt;author&gt;Francois, B.&lt;/author&gt;&lt;author&gt;Clavel, M.&lt;/author&gt;&lt;author&gt;Pichon, N.&lt;/author&gt;&lt;author&gt;Gastinne, H.&lt;/author&gt;&lt;author&gt;Vignon, P.&lt;/author&gt;&lt;/authors&gt;&lt;/contributors&gt;&lt;auth-address&gt;Dupuytren Teaching Hospital, Medical-Surgical Intensive Care Unit, 2 Avenue Martin Luther King, 87042 Limoges Cedex, France.&lt;/auth-address&gt;&lt;titles&gt;&lt;title&gt;Cardiac morphological and functional changes during early septic shock: a transesophageal echocardiographic study&lt;/title&gt;&lt;secondary-title&gt;Intensive Care Med&lt;/secondary-title&gt;&lt;/titles&gt;&lt;periodical&gt;&lt;full-title&gt;Intensive Care Med&lt;/full-title&gt;&lt;/periodical&gt;&lt;pages&gt;250-6&lt;/pages&gt;&lt;volume&gt;34&lt;/volume&gt;&lt;number&gt;2&lt;/number&gt;&lt;dates&gt;&lt;year&gt;2008&lt;/year&gt;&lt;pub-dates&gt;&lt;date&gt;Feb&lt;/date&gt;&lt;/pub-dates&gt;&lt;/dates&gt;&lt;accession-num&gt;18004543&lt;/accession-num&gt;&lt;urls&gt;&lt;related-urls&gt;&lt;url&gt;http://www.ncbi.nlm.nih.gov/entrez/query.fcgi?cmd=Retrieve&amp;amp;db=PubMed&amp;amp;dopt=Citation&amp;amp;list_uids=18004543 &lt;/url&gt;&lt;/related-urls&gt;&lt;/urls&gt;&lt;/record&gt;&lt;/Cite&gt;&lt;/EndNote&gt;</w:instrText>
              </w:r>
              <w:r w:rsidR="001E79AC">
                <w:rPr>
                  <w:sz w:val="20"/>
                  <w:szCs w:val="20"/>
                </w:rPr>
                <w:fldChar w:fldCharType="separate"/>
              </w:r>
              <w:r w:rsidR="001E79AC" w:rsidRPr="00584E4B">
                <w:rPr>
                  <w:noProof/>
                  <w:sz w:val="20"/>
                  <w:szCs w:val="20"/>
                  <w:vertAlign w:val="superscript"/>
                </w:rPr>
                <w:t>2</w:t>
              </w:r>
              <w:r w:rsidR="001E79AC">
                <w:rPr>
                  <w:sz w:val="20"/>
                  <w:szCs w:val="20"/>
                </w:rPr>
                <w:fldChar w:fldCharType="end"/>
              </w:r>
            </w:hyperlink>
          </w:p>
        </w:tc>
        <w:tc>
          <w:tcPr>
            <w:tcW w:w="591" w:type="dxa"/>
          </w:tcPr>
          <w:p w14:paraId="106155AF" w14:textId="77777777" w:rsidR="000052C9" w:rsidRPr="00887B59" w:rsidRDefault="000052C9" w:rsidP="00887B59">
            <w:pPr>
              <w:rPr>
                <w:sz w:val="20"/>
                <w:szCs w:val="20"/>
              </w:rPr>
            </w:pPr>
            <w:r w:rsidRPr="00887B59">
              <w:rPr>
                <w:sz w:val="20"/>
                <w:szCs w:val="20"/>
              </w:rPr>
              <w:t>35</w:t>
            </w:r>
          </w:p>
        </w:tc>
        <w:tc>
          <w:tcPr>
            <w:tcW w:w="2182" w:type="dxa"/>
          </w:tcPr>
          <w:p w14:paraId="0120E6EE" w14:textId="77777777" w:rsidR="000052C9" w:rsidRPr="00887B59" w:rsidRDefault="000052C9" w:rsidP="00887B59">
            <w:pPr>
              <w:rPr>
                <w:sz w:val="20"/>
                <w:szCs w:val="20"/>
              </w:rPr>
            </w:pPr>
            <w:r w:rsidRPr="00887B59">
              <w:rPr>
                <w:sz w:val="20"/>
                <w:szCs w:val="20"/>
              </w:rPr>
              <w:t>Mechanically ventilated patients with septic shock</w:t>
            </w:r>
          </w:p>
        </w:tc>
        <w:tc>
          <w:tcPr>
            <w:tcW w:w="1663" w:type="dxa"/>
          </w:tcPr>
          <w:p w14:paraId="6647EF75" w14:textId="77777777" w:rsidR="000052C9" w:rsidRPr="00887B59" w:rsidRDefault="000052C9" w:rsidP="00887B59">
            <w:pPr>
              <w:rPr>
                <w:sz w:val="20"/>
                <w:szCs w:val="20"/>
              </w:rPr>
            </w:pPr>
            <w:r w:rsidRPr="00887B59">
              <w:rPr>
                <w:sz w:val="20"/>
                <w:szCs w:val="20"/>
              </w:rPr>
              <w:t xml:space="preserve">TEE </w:t>
            </w:r>
            <w:r w:rsidR="009B589F" w:rsidRPr="00887B59">
              <w:rPr>
                <w:sz w:val="20"/>
                <w:szCs w:val="20"/>
              </w:rPr>
              <w:t>within 12 h of ICU admission</w:t>
            </w:r>
          </w:p>
        </w:tc>
        <w:tc>
          <w:tcPr>
            <w:tcW w:w="1633" w:type="dxa"/>
          </w:tcPr>
          <w:p w14:paraId="70BA41C8" w14:textId="77777777" w:rsidR="000052C9" w:rsidRPr="00887B59" w:rsidRDefault="000052C9" w:rsidP="00887B59">
            <w:pPr>
              <w:rPr>
                <w:sz w:val="20"/>
                <w:szCs w:val="20"/>
              </w:rPr>
            </w:pPr>
            <w:r w:rsidRPr="00887B59">
              <w:rPr>
                <w:sz w:val="20"/>
                <w:szCs w:val="20"/>
              </w:rPr>
              <w:t>e’ &lt; 8.5 cm/s</w:t>
            </w:r>
          </w:p>
        </w:tc>
        <w:tc>
          <w:tcPr>
            <w:tcW w:w="1170" w:type="dxa"/>
          </w:tcPr>
          <w:p w14:paraId="347A78A3" w14:textId="77777777" w:rsidR="000052C9" w:rsidRPr="00887B59" w:rsidRDefault="000052C9" w:rsidP="00887B59">
            <w:pPr>
              <w:rPr>
                <w:sz w:val="20"/>
                <w:szCs w:val="20"/>
              </w:rPr>
            </w:pPr>
            <w:r w:rsidRPr="00887B59">
              <w:rPr>
                <w:sz w:val="20"/>
                <w:szCs w:val="20"/>
              </w:rPr>
              <w:t>20%</w:t>
            </w:r>
          </w:p>
        </w:tc>
      </w:tr>
      <w:tr w:rsidR="006D472A" w14:paraId="7359F1B8" w14:textId="77777777" w:rsidTr="00F05CF1">
        <w:trPr>
          <w:trHeight w:val="852"/>
        </w:trPr>
        <w:tc>
          <w:tcPr>
            <w:tcW w:w="1607" w:type="dxa"/>
          </w:tcPr>
          <w:p w14:paraId="2699311F" w14:textId="283DBC39" w:rsidR="000052C9" w:rsidRPr="00887B59" w:rsidRDefault="000052C9" w:rsidP="001E79AC">
            <w:pPr>
              <w:rPr>
                <w:sz w:val="20"/>
                <w:szCs w:val="20"/>
              </w:rPr>
            </w:pPr>
            <w:r w:rsidRPr="00887B59">
              <w:rPr>
                <w:sz w:val="20"/>
                <w:szCs w:val="20"/>
              </w:rPr>
              <w:t>Bouhemad 2008</w:t>
            </w:r>
            <w:hyperlink w:anchor="_ENREF_3" w:tooltip="Bouhemad, 2008 #301" w:history="1">
              <w:r w:rsidR="001E79AC">
                <w:rPr>
                  <w:sz w:val="20"/>
                  <w:szCs w:val="20"/>
                </w:rPr>
                <w:fldChar w:fldCharType="begin"/>
              </w:r>
              <w:r w:rsidR="001E79AC">
                <w:rPr>
                  <w:sz w:val="20"/>
                  <w:szCs w:val="20"/>
                </w:rPr>
                <w:instrText xml:space="preserve"> ADDIN EN.CITE &lt;EndNote&gt;&lt;Cite&gt;&lt;Author&gt;Bouhemad&lt;/Author&gt;&lt;Year&gt;2008&lt;/Year&gt;&lt;RecNum&gt;7&lt;/RecNum&gt;&lt;DisplayText&gt;&lt;style face="superscript"&gt;3&lt;/style&gt;&lt;/DisplayText&gt;&lt;record&gt;&lt;rec-number&gt;301&lt;/rec-number&gt;&lt;foreign-keys&gt;&lt;key app="EN" db-id="0009xwpdbfrztyezzx05p2ak55xpfsedavsp" timestamp="1452542067"&gt;301&lt;/key&gt;&lt;/foreign-keys&gt;&lt;ref-type name="Journal Article"&gt;17&lt;/ref-type&gt;&lt;contributors&gt;&lt;authors&gt;&lt;author&gt;Bouhemad, B.&lt;/author&gt;&lt;author&gt;Nicolas-Robin, A.&lt;/author&gt;&lt;author&gt;Arbelot, C.&lt;/author&gt;&lt;author&gt;Arthaud, M.&lt;/author&gt;&lt;author&gt;Feger, F.&lt;/author&gt;&lt;author&gt;Rouby, J. J.&lt;/author&gt;&lt;/authors&gt;&lt;/contributors&gt;&lt;auth-address&gt;Reanimation Chirurgicale Pierre Viars, Department of Anesthesiology, Assistance Publique Hopitaux de Paris, Hospital Pitie-Salpetriere, University Pierre et Marie Curie, Paris-6, France.&lt;/auth-address&gt;&lt;titles&gt;&lt;title&gt;Isolated and reversible impairment of ventricular relaxation in patients with septic shock&lt;/title&gt;&lt;secondary-title&gt;Crit Care Med&lt;/secondary-title&gt;&lt;alt-title&gt;Critical care medicine&lt;/alt-title&gt;&lt;/titles&gt;&lt;periodical&gt;&lt;full-title&gt;Crit Care Med&lt;/full-title&gt;&lt;/periodical&gt;&lt;alt-periodical&gt;&lt;full-title&gt;Critical Care Medicine&lt;/full-title&gt;&lt;/alt-periodical&gt;&lt;pages&gt;766-74&lt;/pages&gt;&lt;volume&gt;36&lt;/volume&gt;&lt;number&gt;3&lt;/number&gt;&lt;keywords&gt;&lt;keyword&gt;Female&lt;/keyword&gt;&lt;keyword&gt;Heart Ventricles/*physiopathology&lt;/keyword&gt;&lt;keyword&gt;Humans&lt;/keyword&gt;&lt;keyword&gt;Male&lt;/keyword&gt;&lt;keyword&gt;Middle Aged&lt;/keyword&gt;&lt;keyword&gt;*Myocardial Contraction&lt;/keyword&gt;&lt;keyword&gt;Prospective Studies&lt;/keyword&gt;&lt;keyword&gt;Shock, Septic/*physiopathology&lt;/keyword&gt;&lt;/keywords&gt;&lt;dates&gt;&lt;year&gt;2008&lt;/year&gt;&lt;pub-dates&gt;&lt;date&gt;Mar&lt;/date&gt;&lt;/pub-dates&gt;&lt;/dates&gt;&lt;isbn&gt;1530-0293 (Electronic)&amp;#xD;0090-3493 (Linking)&lt;/isbn&gt;&lt;accession-num&gt;18431265&lt;/accession-num&gt;&lt;urls&gt;&lt;related-urls&gt;&lt;url&gt;http://www.ncbi.nlm.nih.gov/pubmed/18431265&lt;/url&gt;&lt;/related-urls&gt;&lt;/urls&gt;&lt;electronic-resource-num&gt;10.1097/CCM.0B013E31816596BC&lt;/electronic-resource-num&gt;&lt;/record&gt;&lt;/Cite&gt;&lt;/EndNote&gt;</w:instrText>
              </w:r>
              <w:r w:rsidR="001E79AC">
                <w:rPr>
                  <w:sz w:val="20"/>
                  <w:szCs w:val="20"/>
                </w:rPr>
                <w:fldChar w:fldCharType="separate"/>
              </w:r>
              <w:r w:rsidR="001E79AC" w:rsidRPr="00584E4B">
                <w:rPr>
                  <w:noProof/>
                  <w:sz w:val="20"/>
                  <w:szCs w:val="20"/>
                  <w:vertAlign w:val="superscript"/>
                </w:rPr>
                <w:t>3</w:t>
              </w:r>
              <w:r w:rsidR="001E79AC">
                <w:rPr>
                  <w:sz w:val="20"/>
                  <w:szCs w:val="20"/>
                </w:rPr>
                <w:fldChar w:fldCharType="end"/>
              </w:r>
            </w:hyperlink>
          </w:p>
        </w:tc>
        <w:tc>
          <w:tcPr>
            <w:tcW w:w="591" w:type="dxa"/>
          </w:tcPr>
          <w:p w14:paraId="5DFE43B5" w14:textId="77777777" w:rsidR="000052C9" w:rsidRPr="00887B59" w:rsidRDefault="000052C9" w:rsidP="00887B59">
            <w:pPr>
              <w:rPr>
                <w:sz w:val="20"/>
                <w:szCs w:val="20"/>
              </w:rPr>
            </w:pPr>
            <w:r w:rsidRPr="00887B59">
              <w:rPr>
                <w:sz w:val="20"/>
                <w:szCs w:val="20"/>
              </w:rPr>
              <w:t>54</w:t>
            </w:r>
          </w:p>
        </w:tc>
        <w:tc>
          <w:tcPr>
            <w:tcW w:w="2182" w:type="dxa"/>
          </w:tcPr>
          <w:p w14:paraId="7E786199" w14:textId="77777777" w:rsidR="000052C9" w:rsidRPr="00887B59" w:rsidRDefault="000052C9" w:rsidP="00887B59">
            <w:pPr>
              <w:rPr>
                <w:sz w:val="20"/>
                <w:szCs w:val="20"/>
              </w:rPr>
            </w:pPr>
            <w:r w:rsidRPr="00887B59">
              <w:rPr>
                <w:sz w:val="20"/>
                <w:szCs w:val="20"/>
              </w:rPr>
              <w:t>Mechanically ventilated, post-operative, septic shock patients</w:t>
            </w:r>
          </w:p>
        </w:tc>
        <w:tc>
          <w:tcPr>
            <w:tcW w:w="1663" w:type="dxa"/>
          </w:tcPr>
          <w:p w14:paraId="6B452B88" w14:textId="77777777" w:rsidR="000052C9" w:rsidRPr="00887B59" w:rsidRDefault="009B589F" w:rsidP="00887B59">
            <w:pPr>
              <w:rPr>
                <w:sz w:val="20"/>
                <w:szCs w:val="20"/>
              </w:rPr>
            </w:pPr>
            <w:r w:rsidRPr="00887B59">
              <w:rPr>
                <w:sz w:val="20"/>
                <w:szCs w:val="20"/>
              </w:rPr>
              <w:t>TTE 24 h after onset of septic shock</w:t>
            </w:r>
          </w:p>
        </w:tc>
        <w:tc>
          <w:tcPr>
            <w:tcW w:w="1633" w:type="dxa"/>
          </w:tcPr>
          <w:p w14:paraId="57A3F179" w14:textId="77777777" w:rsidR="009B589F" w:rsidRPr="00887B59" w:rsidRDefault="000052C9" w:rsidP="00887B59">
            <w:pPr>
              <w:rPr>
                <w:sz w:val="20"/>
                <w:szCs w:val="20"/>
              </w:rPr>
            </w:pPr>
            <w:r w:rsidRPr="00887B59">
              <w:rPr>
                <w:sz w:val="20"/>
                <w:szCs w:val="20"/>
              </w:rPr>
              <w:t xml:space="preserve">e’ &lt; 12 cm/s </w:t>
            </w:r>
          </w:p>
          <w:p w14:paraId="47738C8B" w14:textId="77777777" w:rsidR="000052C9" w:rsidRPr="00887B59" w:rsidRDefault="000052C9" w:rsidP="00887B59">
            <w:pPr>
              <w:rPr>
                <w:sz w:val="20"/>
                <w:szCs w:val="20"/>
              </w:rPr>
            </w:pPr>
            <w:r w:rsidRPr="00887B59">
              <w:rPr>
                <w:sz w:val="20"/>
                <w:szCs w:val="20"/>
              </w:rPr>
              <w:t xml:space="preserve">and </w:t>
            </w:r>
          </w:p>
          <w:p w14:paraId="36E38551" w14:textId="77777777" w:rsidR="000052C9" w:rsidRPr="00887B59" w:rsidRDefault="000052C9" w:rsidP="00887B59">
            <w:pPr>
              <w:rPr>
                <w:sz w:val="20"/>
                <w:szCs w:val="20"/>
              </w:rPr>
            </w:pPr>
            <w:r w:rsidRPr="00887B59">
              <w:rPr>
                <w:sz w:val="20"/>
                <w:szCs w:val="20"/>
              </w:rPr>
              <w:t>Vp &lt;</w:t>
            </w:r>
            <w:r w:rsidR="009B589F" w:rsidRPr="00887B59">
              <w:rPr>
                <w:sz w:val="20"/>
                <w:szCs w:val="20"/>
              </w:rPr>
              <w:t xml:space="preserve"> </w:t>
            </w:r>
            <w:r w:rsidRPr="00887B59">
              <w:rPr>
                <w:sz w:val="20"/>
                <w:szCs w:val="20"/>
              </w:rPr>
              <w:t>45 cm/s</w:t>
            </w:r>
          </w:p>
        </w:tc>
        <w:tc>
          <w:tcPr>
            <w:tcW w:w="1170" w:type="dxa"/>
          </w:tcPr>
          <w:p w14:paraId="517E3F94" w14:textId="77777777" w:rsidR="000052C9" w:rsidRPr="00887B59" w:rsidRDefault="000052C9" w:rsidP="00887B59">
            <w:pPr>
              <w:rPr>
                <w:sz w:val="20"/>
                <w:szCs w:val="20"/>
              </w:rPr>
            </w:pPr>
            <w:r w:rsidRPr="00887B59">
              <w:rPr>
                <w:sz w:val="20"/>
                <w:szCs w:val="20"/>
              </w:rPr>
              <w:t>20%</w:t>
            </w:r>
          </w:p>
        </w:tc>
      </w:tr>
      <w:tr w:rsidR="006D472A" w14:paraId="09DB7873" w14:textId="77777777" w:rsidTr="00F05CF1">
        <w:trPr>
          <w:trHeight w:val="852"/>
        </w:trPr>
        <w:tc>
          <w:tcPr>
            <w:tcW w:w="1607" w:type="dxa"/>
          </w:tcPr>
          <w:p w14:paraId="5C9B21B1" w14:textId="1E368C9E" w:rsidR="000052C9" w:rsidRPr="00887B59" w:rsidRDefault="000052C9" w:rsidP="001E79AC">
            <w:pPr>
              <w:rPr>
                <w:sz w:val="20"/>
                <w:szCs w:val="20"/>
              </w:rPr>
            </w:pPr>
            <w:r w:rsidRPr="00887B59">
              <w:rPr>
                <w:sz w:val="20"/>
                <w:szCs w:val="20"/>
              </w:rPr>
              <w:t>Sturgess 2010</w:t>
            </w:r>
            <w:hyperlink w:anchor="_ENREF_4" w:tooltip="Sturgess, 2010 #161" w:history="1">
              <w:r w:rsidR="001E79AC">
                <w:rPr>
                  <w:sz w:val="20"/>
                  <w:szCs w:val="20"/>
                </w:rPr>
                <w:fldChar w:fldCharType="begin"/>
              </w:r>
              <w:r w:rsidR="001E79AC">
                <w:rPr>
                  <w:sz w:val="20"/>
                  <w:szCs w:val="20"/>
                </w:rPr>
                <w:instrText xml:space="preserve"> ADDIN EN.CITE &lt;EndNote&gt;&lt;Cite&gt;&lt;Author&gt;Sturgess&lt;/Author&gt;&lt;Year&gt;2010&lt;/Year&gt;&lt;RecNum&gt;6&lt;/RecNum&gt;&lt;DisplayText&gt;&lt;style face="superscript"&gt;4&lt;/style&gt;&lt;/DisplayText&gt;&lt;record&gt;&lt;rec-number&gt;161&lt;/rec-number&gt;&lt;foreign-keys&gt;&lt;key app="EN" db-id="0009xwpdbfrztyezzx05p2ak55xpfsedavsp" timestamp="1275086547"&gt;161&lt;/key&gt;&lt;/foreign-keys&gt;&lt;ref-type name="Journal Article"&gt;17&lt;/ref-type&gt;&lt;contributors&gt;&lt;authors&gt;&lt;author&gt;Sturgess, D. J.&lt;/author&gt;&lt;author&gt;Marwick, T. H.&lt;/author&gt;&lt;author&gt;Joyce, C.&lt;/author&gt;&lt;author&gt;Jenkins, C.&lt;/author&gt;&lt;author&gt;Jones, M.&lt;/author&gt;&lt;author&gt;Masci, P.&lt;/author&gt;&lt;author&gt;Stewart, D.&lt;/author&gt;&lt;author&gt;Venkatesh, B.&lt;/author&gt;&lt;/authors&gt;&lt;/contributors&gt;&lt;auth-address&gt;School of Medicine, The University of Queensland, Princess Alexandra Hospital, Ipswich Road, Brisbane, 4102, Australia. d.sturgess@uq.edu.au.&lt;/auth-address&gt;&lt;titles&gt;&lt;title&gt;Prediction of hospital outcome in septic shock: a prospective comparison of tissue Doppler and cardiac biomarkers&lt;/title&gt;&lt;secondary-title&gt;Crit Care&lt;/secondary-title&gt;&lt;/titles&gt;&lt;periodical&gt;&lt;full-title&gt;Crit Care&lt;/full-title&gt;&lt;/periodical&gt;&lt;pages&gt;R44&lt;/pages&gt;&lt;volume&gt;14&lt;/volume&gt;&lt;number&gt;2&lt;/number&gt;&lt;edition&gt;2010/03/25&lt;/edition&gt;&lt;dates&gt;&lt;year&gt;2010&lt;/year&gt;&lt;pub-dates&gt;&lt;date&gt;Mar 24&lt;/date&gt;&lt;/pub-dates&gt;&lt;/dates&gt;&lt;isbn&gt;1466-609X (Electronic)&amp;#xD;1364-8535 (Linking)&lt;/isbn&gt;&lt;accession-num&gt;20331902&lt;/accession-num&gt;&lt;urls&gt;&lt;related-urls&gt;&lt;url&gt;http://www.ncbi.nlm.nih.gov/entrez/query.fcgi?cmd=Retrieve&amp;amp;db=PubMed&amp;amp;dopt=Citation&amp;amp;list_uids=20331902&lt;/url&gt;&lt;/related-urls&gt;&lt;/urls&gt;&lt;electronic-resource-num&gt;cc8931 [pii]&amp;#xD;10.1186/cc8931&lt;/electronic-resource-num&gt;&lt;language&gt;Eng&lt;/language&gt;&lt;/record&gt;&lt;/Cite&gt;&lt;/EndNote&gt;</w:instrText>
              </w:r>
              <w:r w:rsidR="001E79AC">
                <w:rPr>
                  <w:sz w:val="20"/>
                  <w:szCs w:val="20"/>
                </w:rPr>
                <w:fldChar w:fldCharType="separate"/>
              </w:r>
              <w:r w:rsidR="001E79AC" w:rsidRPr="00584E4B">
                <w:rPr>
                  <w:noProof/>
                  <w:sz w:val="20"/>
                  <w:szCs w:val="20"/>
                  <w:vertAlign w:val="superscript"/>
                </w:rPr>
                <w:t>4</w:t>
              </w:r>
              <w:r w:rsidR="001E79AC">
                <w:rPr>
                  <w:sz w:val="20"/>
                  <w:szCs w:val="20"/>
                </w:rPr>
                <w:fldChar w:fldCharType="end"/>
              </w:r>
            </w:hyperlink>
          </w:p>
        </w:tc>
        <w:tc>
          <w:tcPr>
            <w:tcW w:w="591" w:type="dxa"/>
          </w:tcPr>
          <w:p w14:paraId="46687B43" w14:textId="77777777" w:rsidR="000052C9" w:rsidRPr="00887B59" w:rsidRDefault="000052C9" w:rsidP="00887B59">
            <w:pPr>
              <w:rPr>
                <w:sz w:val="20"/>
                <w:szCs w:val="20"/>
              </w:rPr>
            </w:pPr>
            <w:r w:rsidRPr="00887B59">
              <w:rPr>
                <w:sz w:val="20"/>
                <w:szCs w:val="20"/>
              </w:rPr>
              <w:t>21</w:t>
            </w:r>
          </w:p>
        </w:tc>
        <w:tc>
          <w:tcPr>
            <w:tcW w:w="2182" w:type="dxa"/>
          </w:tcPr>
          <w:p w14:paraId="314D8BC3" w14:textId="77777777" w:rsidR="000052C9" w:rsidRPr="00887B59" w:rsidRDefault="000052C9" w:rsidP="00887B59">
            <w:pPr>
              <w:rPr>
                <w:sz w:val="20"/>
                <w:szCs w:val="20"/>
              </w:rPr>
            </w:pPr>
            <w:r w:rsidRPr="00887B59">
              <w:rPr>
                <w:sz w:val="20"/>
                <w:szCs w:val="20"/>
              </w:rPr>
              <w:t>General ICU patients with septic shock</w:t>
            </w:r>
          </w:p>
        </w:tc>
        <w:tc>
          <w:tcPr>
            <w:tcW w:w="1663" w:type="dxa"/>
          </w:tcPr>
          <w:p w14:paraId="06F78A31" w14:textId="100B602B" w:rsidR="000052C9" w:rsidRPr="00887B59" w:rsidRDefault="000052C9" w:rsidP="00887B59">
            <w:pPr>
              <w:rPr>
                <w:sz w:val="20"/>
                <w:szCs w:val="20"/>
              </w:rPr>
            </w:pPr>
            <w:r w:rsidRPr="00887B59">
              <w:rPr>
                <w:sz w:val="20"/>
                <w:szCs w:val="20"/>
              </w:rPr>
              <w:t>TTE within 72 h of septic shock</w:t>
            </w:r>
            <w:r w:rsidR="00FD179B" w:rsidRPr="00887B59">
              <w:rPr>
                <w:sz w:val="20"/>
                <w:szCs w:val="20"/>
              </w:rPr>
              <w:t xml:space="preserve"> onset</w:t>
            </w:r>
          </w:p>
        </w:tc>
        <w:tc>
          <w:tcPr>
            <w:tcW w:w="1633" w:type="dxa"/>
          </w:tcPr>
          <w:p w14:paraId="617D1ED0" w14:textId="77777777" w:rsidR="000052C9" w:rsidRPr="00887B59" w:rsidRDefault="000052C9" w:rsidP="00887B59">
            <w:pPr>
              <w:rPr>
                <w:sz w:val="20"/>
                <w:szCs w:val="20"/>
              </w:rPr>
            </w:pPr>
            <w:r w:rsidRPr="00887B59">
              <w:rPr>
                <w:sz w:val="20"/>
                <w:szCs w:val="20"/>
              </w:rPr>
              <w:t>e’ &lt; 9.6 cm/s</w:t>
            </w:r>
          </w:p>
          <w:p w14:paraId="1814076D" w14:textId="77777777" w:rsidR="000052C9" w:rsidRPr="00887B59" w:rsidRDefault="000052C9" w:rsidP="00887B59">
            <w:pPr>
              <w:rPr>
                <w:sz w:val="20"/>
                <w:szCs w:val="20"/>
              </w:rPr>
            </w:pPr>
            <w:r w:rsidRPr="00887B59">
              <w:rPr>
                <w:sz w:val="20"/>
                <w:szCs w:val="20"/>
              </w:rPr>
              <w:t xml:space="preserve">or </w:t>
            </w:r>
          </w:p>
          <w:p w14:paraId="536DAFB9" w14:textId="77777777" w:rsidR="000052C9" w:rsidRPr="00887B59" w:rsidRDefault="000052C9" w:rsidP="00887B59">
            <w:pPr>
              <w:rPr>
                <w:sz w:val="20"/>
                <w:szCs w:val="20"/>
              </w:rPr>
            </w:pPr>
            <w:r w:rsidRPr="00887B59">
              <w:rPr>
                <w:sz w:val="20"/>
                <w:szCs w:val="20"/>
              </w:rPr>
              <w:t>E/e’ &gt; 15</w:t>
            </w:r>
          </w:p>
        </w:tc>
        <w:tc>
          <w:tcPr>
            <w:tcW w:w="1170" w:type="dxa"/>
          </w:tcPr>
          <w:p w14:paraId="31FB1EDB" w14:textId="77777777" w:rsidR="000052C9" w:rsidRPr="00887B59" w:rsidRDefault="000052C9" w:rsidP="00887B59">
            <w:pPr>
              <w:rPr>
                <w:sz w:val="20"/>
                <w:szCs w:val="20"/>
              </w:rPr>
            </w:pPr>
            <w:r w:rsidRPr="00887B59">
              <w:rPr>
                <w:sz w:val="20"/>
                <w:szCs w:val="20"/>
              </w:rPr>
              <w:t>57%</w:t>
            </w:r>
          </w:p>
        </w:tc>
      </w:tr>
      <w:tr w:rsidR="006D472A" w14:paraId="506DA561" w14:textId="77777777" w:rsidTr="00F05CF1">
        <w:trPr>
          <w:trHeight w:val="578"/>
        </w:trPr>
        <w:tc>
          <w:tcPr>
            <w:tcW w:w="1607" w:type="dxa"/>
          </w:tcPr>
          <w:p w14:paraId="43A892CB" w14:textId="1B06BD48" w:rsidR="000052C9" w:rsidRPr="00887B59" w:rsidRDefault="000052C9" w:rsidP="001E79AC">
            <w:pPr>
              <w:rPr>
                <w:sz w:val="20"/>
                <w:szCs w:val="20"/>
              </w:rPr>
            </w:pPr>
            <w:r w:rsidRPr="00887B59">
              <w:rPr>
                <w:sz w:val="20"/>
                <w:szCs w:val="20"/>
              </w:rPr>
              <w:t>Landesberg 2012</w:t>
            </w:r>
            <w:hyperlink w:anchor="_ENREF_5" w:tooltip="Landesberg, 2012 #273" w:history="1">
              <w:r w:rsidR="001E79AC">
                <w:rPr>
                  <w:sz w:val="20"/>
                  <w:szCs w:val="20"/>
                </w:rPr>
                <w:fldChar w:fldCharType="begin">
                  <w:fldData xml:space="preserve">PEVuZE5vdGU+PENpdGU+PEF1dGhvcj5MYW5kZXNiZXJnPC9BdXRob3I+PFllYXI+MjAxMjwvWWVh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</w:fldData>
                </w:fldChar>
              </w:r>
              <w:r w:rsidR="001E79AC">
                <w:rPr>
                  <w:sz w:val="20"/>
                  <w:szCs w:val="20"/>
                </w:rPr>
                <w:instrText xml:space="preserve"> ADDIN EN.CITE </w:instrText>
              </w:r>
              <w:r w:rsidR="001E79AC">
                <w:rPr>
                  <w:sz w:val="20"/>
                  <w:szCs w:val="20"/>
                </w:rPr>
                <w:fldChar w:fldCharType="begin">
                  <w:fldData xml:space="preserve">PEVuZE5vdGU+PENpdGU+PEF1dGhvcj5MYW5kZXNiZXJnPC9BdXRob3I+PFllYXI+MjAxMjwvWWVh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</w:fldData>
                </w:fldChar>
              </w:r>
              <w:r w:rsidR="001E79AC">
                <w:rPr>
                  <w:sz w:val="20"/>
                  <w:szCs w:val="20"/>
                </w:rPr>
                <w:instrText xml:space="preserve"> ADDIN EN.CITE.DATA </w:instrText>
              </w:r>
              <w:r w:rsidR="001E79AC">
                <w:rPr>
                  <w:sz w:val="20"/>
                  <w:szCs w:val="20"/>
                </w:rPr>
              </w:r>
              <w:r w:rsidR="001E79AC">
                <w:rPr>
                  <w:sz w:val="20"/>
                  <w:szCs w:val="20"/>
                </w:rPr>
                <w:fldChar w:fldCharType="end"/>
              </w:r>
              <w:r w:rsidR="001E79AC">
                <w:rPr>
                  <w:sz w:val="20"/>
                  <w:szCs w:val="20"/>
                </w:rPr>
              </w:r>
              <w:r w:rsidR="001E79AC">
                <w:rPr>
                  <w:sz w:val="20"/>
                  <w:szCs w:val="20"/>
                </w:rPr>
                <w:fldChar w:fldCharType="separate"/>
              </w:r>
              <w:r w:rsidR="001E79AC" w:rsidRPr="00584E4B">
                <w:rPr>
                  <w:noProof/>
                  <w:sz w:val="20"/>
                  <w:szCs w:val="20"/>
                  <w:vertAlign w:val="superscript"/>
                </w:rPr>
                <w:t>5</w:t>
              </w:r>
              <w:r w:rsidR="001E79AC">
                <w:rPr>
                  <w:sz w:val="20"/>
                  <w:szCs w:val="20"/>
                </w:rPr>
                <w:fldChar w:fldCharType="end"/>
              </w:r>
            </w:hyperlink>
          </w:p>
        </w:tc>
        <w:tc>
          <w:tcPr>
            <w:tcW w:w="591" w:type="dxa"/>
          </w:tcPr>
          <w:p w14:paraId="3514465F" w14:textId="77777777" w:rsidR="000052C9" w:rsidRPr="00887B59" w:rsidRDefault="000052C9" w:rsidP="00887B59">
            <w:pPr>
              <w:rPr>
                <w:sz w:val="20"/>
                <w:szCs w:val="20"/>
              </w:rPr>
            </w:pPr>
            <w:r w:rsidRPr="00887B59">
              <w:rPr>
                <w:sz w:val="20"/>
                <w:szCs w:val="20"/>
              </w:rPr>
              <w:t>262</w:t>
            </w:r>
          </w:p>
        </w:tc>
        <w:tc>
          <w:tcPr>
            <w:tcW w:w="2182" w:type="dxa"/>
          </w:tcPr>
          <w:p w14:paraId="65DC6F12" w14:textId="77777777" w:rsidR="000052C9" w:rsidRPr="00887B59" w:rsidRDefault="000052C9" w:rsidP="00887B59">
            <w:pPr>
              <w:rPr>
                <w:sz w:val="20"/>
                <w:szCs w:val="20"/>
              </w:rPr>
            </w:pPr>
            <w:r w:rsidRPr="00887B59">
              <w:rPr>
                <w:sz w:val="20"/>
                <w:szCs w:val="20"/>
              </w:rPr>
              <w:t>ICU patients with severe sepsis or septic shock</w:t>
            </w:r>
          </w:p>
        </w:tc>
        <w:tc>
          <w:tcPr>
            <w:tcW w:w="1663" w:type="dxa"/>
          </w:tcPr>
          <w:p w14:paraId="549DE718" w14:textId="77777777" w:rsidR="000052C9" w:rsidRPr="00887B59" w:rsidRDefault="000052C9" w:rsidP="00887B59">
            <w:pPr>
              <w:rPr>
                <w:sz w:val="20"/>
                <w:szCs w:val="20"/>
              </w:rPr>
            </w:pPr>
            <w:r w:rsidRPr="00887B59">
              <w:rPr>
                <w:sz w:val="20"/>
                <w:szCs w:val="20"/>
              </w:rPr>
              <w:t>TTE within 72 h of ICU admission</w:t>
            </w:r>
          </w:p>
        </w:tc>
        <w:tc>
          <w:tcPr>
            <w:tcW w:w="1633" w:type="dxa"/>
          </w:tcPr>
          <w:p w14:paraId="48B77097" w14:textId="77777777" w:rsidR="000052C9" w:rsidRPr="00887B59" w:rsidRDefault="000052C9" w:rsidP="00887B59">
            <w:pPr>
              <w:rPr>
                <w:sz w:val="20"/>
                <w:szCs w:val="20"/>
              </w:rPr>
            </w:pPr>
            <w:r w:rsidRPr="00887B59">
              <w:rPr>
                <w:sz w:val="20"/>
                <w:szCs w:val="20"/>
              </w:rPr>
              <w:t>e’ &lt; 8 cm/s</w:t>
            </w:r>
          </w:p>
        </w:tc>
        <w:tc>
          <w:tcPr>
            <w:tcW w:w="1170" w:type="dxa"/>
          </w:tcPr>
          <w:p w14:paraId="406727C6" w14:textId="77777777" w:rsidR="000052C9" w:rsidRPr="00887B59" w:rsidRDefault="000052C9" w:rsidP="00887B59">
            <w:pPr>
              <w:rPr>
                <w:sz w:val="20"/>
                <w:szCs w:val="20"/>
              </w:rPr>
            </w:pPr>
            <w:r w:rsidRPr="00887B59">
              <w:rPr>
                <w:sz w:val="20"/>
                <w:szCs w:val="20"/>
              </w:rPr>
              <w:t>54.5%</w:t>
            </w:r>
          </w:p>
        </w:tc>
      </w:tr>
      <w:tr w:rsidR="006D472A" w14:paraId="59F0D502" w14:textId="77777777" w:rsidTr="00F05CF1">
        <w:trPr>
          <w:trHeight w:val="852"/>
        </w:trPr>
        <w:tc>
          <w:tcPr>
            <w:tcW w:w="1607" w:type="dxa"/>
            <w:vMerge w:val="restart"/>
          </w:tcPr>
          <w:p w14:paraId="196E5AE6" w14:textId="021538AA" w:rsidR="000052C9" w:rsidRPr="00887B59" w:rsidRDefault="000052C9" w:rsidP="001E79AC">
            <w:pPr>
              <w:rPr>
                <w:sz w:val="20"/>
                <w:szCs w:val="20"/>
              </w:rPr>
            </w:pPr>
            <w:r w:rsidRPr="00887B59">
              <w:rPr>
                <w:sz w:val="20"/>
                <w:szCs w:val="20"/>
              </w:rPr>
              <w:t>Brown 2012</w:t>
            </w:r>
            <w:hyperlink w:anchor="_ENREF_6" w:tooltip="Brown, 2012 #39" w:history="1">
              <w:r w:rsidR="001E79AC">
                <w:rPr>
                  <w:sz w:val="20"/>
                  <w:szCs w:val="20"/>
                </w:rPr>
                <w:fldChar w:fldCharType="begin"/>
              </w:r>
              <w:r w:rsidR="001E79AC">
                <w:rPr>
                  <w:sz w:val="20"/>
                  <w:szCs w:val="20"/>
                </w:rPr>
                <w:instrText xml:space="preserve"> ADDIN EN.CITE &lt;EndNote&gt;&lt;Cite&gt;&lt;Author&gt;Brown&lt;/Author&gt;&lt;Year&gt;2012&lt;/Year&gt;&lt;RecNum&gt;39&lt;/RecNum&gt;&lt;DisplayText&gt;&lt;style face="superscript"&gt;6&lt;/style&gt;&lt;/DisplayText&gt;&lt;record&gt;&lt;rec-number&gt;39&lt;/rec-number&gt;&lt;foreign-keys&gt;&lt;key app="EN" db-id="0fp5sx9z4dp0xqe5zdbxwv215w2vrwrwswz2" timestamp="1355159001"&gt;39&lt;/key&gt;&lt;/foreign-keys&gt;&lt;ref-type name="Journal Article"&gt;17&lt;/ref-type&gt;&lt;contributors&gt;&lt;authors&gt;&lt;author&gt;Brown, S. M.&lt;/author&gt;&lt;author&gt;Pittman, J. E.&lt;/author&gt;&lt;author&gt;Hirshberg, E. L.&lt;/author&gt;&lt;author&gt;Jones, J. P.&lt;/author&gt;&lt;author&gt;Lanspa, M. J.&lt;/author&gt;&lt;author&gt;Kuttler, K. G.&lt;/author&gt;&lt;author&gt;Litwin, S. E.&lt;/author&gt;&lt;author&gt;Grissom, C. K.&lt;/author&gt;&lt;/authors&gt;&lt;/contributors&gt;&lt;auth-address&gt;Division of Pulmonary and Critical Care Medicine, University of Utah School of Medicine, Salt Lake City, UT, 84132, USA. samuel.brown@imail.org.&lt;/auth-address&gt;&lt;titles&gt;&lt;title&gt;Diastolic dysfunction and mortality in early severe sepsis and septic shock: a prospective, observational echocardiography study&lt;/title&gt;&lt;secondary-title&gt;Crit Ultrasound J&lt;/secondary-title&gt;&lt;alt-title&gt;Critical ultrasound journal&lt;/alt-title&gt;&lt;/titles&gt;&lt;periodical&gt;&lt;full-title&gt;Crit Ultrasound J&lt;/full-title&gt;&lt;abbr-1&gt;Critical ultrasound journal&lt;/abbr-1&gt;&lt;/periodical&gt;&lt;alt-periodical&gt;&lt;full-title&gt;Crit Ultrasound J&lt;/full-title&gt;&lt;abbr-1&gt;Critical ultrasound journal&lt;/abbr-1&gt;&lt;/alt-periodical&gt;&lt;pages&gt;8&lt;/pages&gt;&lt;volume&gt;4&lt;/volume&gt;&lt;number&gt;1&lt;/number&gt;&lt;dates&gt;&lt;year&gt;2012&lt;/year&gt;&lt;/dates&gt;&lt;isbn&gt;2036-3176 (Print)&amp;#xD;2036-3176 (Linking)&lt;/isbn&gt;&lt;accession-num&gt;22870900&lt;/accession-num&gt;&lt;urls&gt;&lt;related-urls&gt;&lt;url&gt;http://www.ncbi.nlm.nih.gov/pubmed/22870900&lt;/url&gt;&lt;/related-urls&gt;&lt;/urls&gt;&lt;electronic-resource-num&gt;10.1186/2036-7902-4-8&lt;/electronic-resource-num&gt;&lt;/record&gt;&lt;/Cite&gt;&lt;/EndNote&gt;</w:instrText>
              </w:r>
              <w:r w:rsidR="001E79AC">
                <w:rPr>
                  <w:sz w:val="20"/>
                  <w:szCs w:val="20"/>
                </w:rPr>
                <w:fldChar w:fldCharType="separate"/>
              </w:r>
              <w:r w:rsidR="001E79AC" w:rsidRPr="00584E4B">
                <w:rPr>
                  <w:noProof/>
                  <w:sz w:val="20"/>
                  <w:szCs w:val="20"/>
                  <w:vertAlign w:val="superscript"/>
                </w:rPr>
                <w:t>6</w:t>
              </w:r>
              <w:r w:rsidR="001E79AC">
                <w:rPr>
                  <w:sz w:val="20"/>
                  <w:szCs w:val="20"/>
                </w:rPr>
                <w:fldChar w:fldCharType="end"/>
              </w:r>
            </w:hyperlink>
          </w:p>
        </w:tc>
        <w:tc>
          <w:tcPr>
            <w:tcW w:w="591" w:type="dxa"/>
            <w:vMerge w:val="restart"/>
          </w:tcPr>
          <w:p w14:paraId="39A1E92B" w14:textId="77777777" w:rsidR="000052C9" w:rsidRPr="00887B59" w:rsidRDefault="000052C9" w:rsidP="00887B59">
            <w:pPr>
              <w:rPr>
                <w:sz w:val="20"/>
                <w:szCs w:val="20"/>
              </w:rPr>
            </w:pPr>
            <w:r w:rsidRPr="00887B59">
              <w:rPr>
                <w:sz w:val="20"/>
                <w:szCs w:val="20"/>
              </w:rPr>
              <w:t>78</w:t>
            </w:r>
          </w:p>
        </w:tc>
        <w:tc>
          <w:tcPr>
            <w:tcW w:w="2182" w:type="dxa"/>
            <w:vMerge w:val="restart"/>
          </w:tcPr>
          <w:p w14:paraId="137AF8A1" w14:textId="77777777" w:rsidR="000052C9" w:rsidRPr="00887B59" w:rsidRDefault="000052C9" w:rsidP="00887B59">
            <w:pPr>
              <w:rPr>
                <w:sz w:val="20"/>
                <w:szCs w:val="20"/>
              </w:rPr>
            </w:pPr>
            <w:r w:rsidRPr="00887B59">
              <w:rPr>
                <w:sz w:val="20"/>
                <w:szCs w:val="20"/>
              </w:rPr>
              <w:t>ICU patients with severe sepsis or septic shock</w:t>
            </w:r>
          </w:p>
        </w:tc>
        <w:tc>
          <w:tcPr>
            <w:tcW w:w="1663" w:type="dxa"/>
            <w:vMerge w:val="restart"/>
          </w:tcPr>
          <w:p w14:paraId="6FA10271" w14:textId="77777777" w:rsidR="000052C9" w:rsidRPr="00887B59" w:rsidRDefault="000052C9" w:rsidP="00887B59">
            <w:pPr>
              <w:rPr>
                <w:sz w:val="20"/>
                <w:szCs w:val="20"/>
              </w:rPr>
            </w:pPr>
            <w:r w:rsidRPr="00887B59">
              <w:rPr>
                <w:sz w:val="20"/>
                <w:szCs w:val="20"/>
              </w:rPr>
              <w:t>TTE within 0-6 h of severe sepsis or septic shock onset</w:t>
            </w:r>
          </w:p>
        </w:tc>
        <w:tc>
          <w:tcPr>
            <w:tcW w:w="1633" w:type="dxa"/>
          </w:tcPr>
          <w:p w14:paraId="0EE78D9C" w14:textId="77777777" w:rsidR="000052C9" w:rsidRPr="00887B59" w:rsidRDefault="000052C9" w:rsidP="00887B59">
            <w:pPr>
              <w:rPr>
                <w:sz w:val="20"/>
                <w:szCs w:val="20"/>
              </w:rPr>
            </w:pPr>
            <w:r w:rsidRPr="00887B59">
              <w:rPr>
                <w:sz w:val="20"/>
                <w:szCs w:val="20"/>
              </w:rPr>
              <w:t>e’ &lt; 8 cm/s</w:t>
            </w:r>
          </w:p>
          <w:p w14:paraId="64304428" w14:textId="77777777" w:rsidR="000052C9" w:rsidRPr="00887B59" w:rsidRDefault="000052C9" w:rsidP="00887B59">
            <w:pPr>
              <w:rPr>
                <w:sz w:val="20"/>
                <w:szCs w:val="20"/>
              </w:rPr>
            </w:pPr>
            <w:r w:rsidRPr="00887B59">
              <w:rPr>
                <w:sz w:val="20"/>
                <w:szCs w:val="20"/>
              </w:rPr>
              <w:t xml:space="preserve">and </w:t>
            </w:r>
          </w:p>
          <w:p w14:paraId="2AB38BFF" w14:textId="2215E049" w:rsidR="000052C9" w:rsidRPr="00887B59" w:rsidRDefault="000052C9" w:rsidP="00887B59">
            <w:pPr>
              <w:rPr>
                <w:sz w:val="20"/>
                <w:szCs w:val="20"/>
              </w:rPr>
            </w:pPr>
            <w:r w:rsidRPr="00887B59">
              <w:rPr>
                <w:sz w:val="20"/>
                <w:szCs w:val="20"/>
              </w:rPr>
              <w:t>LAV</w:t>
            </w:r>
            <w:r w:rsidR="00887B59">
              <w:rPr>
                <w:sz w:val="20"/>
                <w:szCs w:val="20"/>
              </w:rPr>
              <w:t>I</w:t>
            </w:r>
            <w:r w:rsidRPr="00887B59">
              <w:rPr>
                <w:sz w:val="20"/>
                <w:szCs w:val="20"/>
              </w:rPr>
              <w:t xml:space="preserve"> </w:t>
            </w:r>
            <w:r w:rsidRPr="00887B59">
              <w:rPr>
                <w:rFonts w:cstheme="minorHAnsi"/>
                <w:sz w:val="20"/>
                <w:szCs w:val="20"/>
              </w:rPr>
              <w:t>≥</w:t>
            </w:r>
            <w:r w:rsidRPr="00887B59">
              <w:rPr>
                <w:sz w:val="20"/>
                <w:szCs w:val="20"/>
              </w:rPr>
              <w:t xml:space="preserve"> 34 ml/m</w:t>
            </w:r>
            <w:r w:rsidRPr="00887B59">
              <w:rPr>
                <w:sz w:val="20"/>
                <w:szCs w:val="20"/>
                <w:vertAlign w:val="superscript"/>
              </w:rPr>
              <w:t>2</w:t>
            </w:r>
          </w:p>
        </w:tc>
        <w:tc>
          <w:tcPr>
            <w:tcW w:w="1170" w:type="dxa"/>
          </w:tcPr>
          <w:p w14:paraId="450E8AD5" w14:textId="77777777" w:rsidR="000052C9" w:rsidRPr="00887B59" w:rsidRDefault="000052C9" w:rsidP="00887B59">
            <w:pPr>
              <w:rPr>
                <w:sz w:val="20"/>
                <w:szCs w:val="20"/>
              </w:rPr>
            </w:pPr>
            <w:r w:rsidRPr="00887B59">
              <w:rPr>
                <w:sz w:val="20"/>
                <w:szCs w:val="20"/>
              </w:rPr>
              <w:t>1.4%</w:t>
            </w:r>
          </w:p>
        </w:tc>
      </w:tr>
      <w:tr w:rsidR="006D472A" w14:paraId="662F288E" w14:textId="77777777" w:rsidTr="00F05CF1">
        <w:trPr>
          <w:trHeight w:val="289"/>
        </w:trPr>
        <w:tc>
          <w:tcPr>
            <w:tcW w:w="1607" w:type="dxa"/>
            <w:vMerge/>
          </w:tcPr>
          <w:p w14:paraId="0728A072" w14:textId="77777777" w:rsidR="000052C9" w:rsidRPr="00887B59" w:rsidRDefault="000052C9" w:rsidP="00887B59">
            <w:pPr>
              <w:rPr>
                <w:sz w:val="20"/>
                <w:szCs w:val="20"/>
              </w:rPr>
            </w:pPr>
          </w:p>
        </w:tc>
        <w:tc>
          <w:tcPr>
            <w:tcW w:w="591" w:type="dxa"/>
            <w:vMerge/>
          </w:tcPr>
          <w:p w14:paraId="3C9FEC69" w14:textId="77777777" w:rsidR="000052C9" w:rsidRPr="00887B59" w:rsidRDefault="000052C9" w:rsidP="00887B59">
            <w:pPr>
              <w:rPr>
                <w:sz w:val="20"/>
                <w:szCs w:val="20"/>
              </w:rPr>
            </w:pPr>
          </w:p>
        </w:tc>
        <w:tc>
          <w:tcPr>
            <w:tcW w:w="2182" w:type="dxa"/>
            <w:vMerge/>
          </w:tcPr>
          <w:p w14:paraId="5E3D5E6C" w14:textId="77777777" w:rsidR="000052C9" w:rsidRPr="00887B59" w:rsidRDefault="000052C9" w:rsidP="00887B59">
            <w:pPr>
              <w:rPr>
                <w:sz w:val="20"/>
                <w:szCs w:val="20"/>
              </w:rPr>
            </w:pPr>
          </w:p>
        </w:tc>
        <w:tc>
          <w:tcPr>
            <w:tcW w:w="1663" w:type="dxa"/>
            <w:vMerge/>
          </w:tcPr>
          <w:p w14:paraId="735C2CBF" w14:textId="77777777" w:rsidR="000052C9" w:rsidRPr="00887B59" w:rsidRDefault="000052C9" w:rsidP="00887B59">
            <w:pPr>
              <w:rPr>
                <w:sz w:val="20"/>
                <w:szCs w:val="20"/>
              </w:rPr>
            </w:pPr>
          </w:p>
        </w:tc>
        <w:tc>
          <w:tcPr>
            <w:tcW w:w="1633" w:type="dxa"/>
          </w:tcPr>
          <w:p w14:paraId="322DA196" w14:textId="77777777" w:rsidR="000052C9" w:rsidRPr="00887B59" w:rsidRDefault="000052C9" w:rsidP="00887B59">
            <w:pPr>
              <w:rPr>
                <w:sz w:val="20"/>
                <w:szCs w:val="20"/>
              </w:rPr>
            </w:pPr>
            <w:r w:rsidRPr="00887B59">
              <w:rPr>
                <w:sz w:val="20"/>
                <w:szCs w:val="20"/>
              </w:rPr>
              <w:t>e’ &lt; 8 cm/s</w:t>
            </w:r>
          </w:p>
        </w:tc>
        <w:tc>
          <w:tcPr>
            <w:tcW w:w="1170" w:type="dxa"/>
          </w:tcPr>
          <w:p w14:paraId="1B9CB742" w14:textId="77777777" w:rsidR="000052C9" w:rsidRPr="00887B59" w:rsidRDefault="000052C9" w:rsidP="00887B59">
            <w:pPr>
              <w:rPr>
                <w:sz w:val="20"/>
                <w:szCs w:val="20"/>
              </w:rPr>
            </w:pPr>
            <w:r w:rsidRPr="00887B59">
              <w:rPr>
                <w:sz w:val="20"/>
                <w:szCs w:val="20"/>
              </w:rPr>
              <w:t>36.4%</w:t>
            </w:r>
          </w:p>
        </w:tc>
      </w:tr>
      <w:tr w:rsidR="006D472A" w14:paraId="0500845D" w14:textId="77777777" w:rsidTr="00F05CF1">
        <w:trPr>
          <w:trHeight w:val="287"/>
        </w:trPr>
        <w:tc>
          <w:tcPr>
            <w:tcW w:w="1607" w:type="dxa"/>
            <w:vMerge/>
          </w:tcPr>
          <w:p w14:paraId="3A33B7A9" w14:textId="77777777" w:rsidR="000052C9" w:rsidRPr="00887B59" w:rsidRDefault="000052C9" w:rsidP="00887B59">
            <w:pPr>
              <w:rPr>
                <w:sz w:val="20"/>
                <w:szCs w:val="20"/>
              </w:rPr>
            </w:pPr>
          </w:p>
        </w:tc>
        <w:tc>
          <w:tcPr>
            <w:tcW w:w="591" w:type="dxa"/>
            <w:vMerge/>
          </w:tcPr>
          <w:p w14:paraId="6D19B3B2" w14:textId="77777777" w:rsidR="000052C9" w:rsidRPr="00887B59" w:rsidRDefault="000052C9" w:rsidP="00887B59">
            <w:pPr>
              <w:rPr>
                <w:sz w:val="20"/>
                <w:szCs w:val="20"/>
              </w:rPr>
            </w:pPr>
          </w:p>
        </w:tc>
        <w:tc>
          <w:tcPr>
            <w:tcW w:w="2182" w:type="dxa"/>
            <w:vMerge/>
          </w:tcPr>
          <w:p w14:paraId="0E0FA3AF" w14:textId="77777777" w:rsidR="000052C9" w:rsidRPr="00887B59" w:rsidRDefault="000052C9" w:rsidP="00887B59">
            <w:pPr>
              <w:rPr>
                <w:sz w:val="20"/>
                <w:szCs w:val="20"/>
              </w:rPr>
            </w:pPr>
          </w:p>
        </w:tc>
        <w:tc>
          <w:tcPr>
            <w:tcW w:w="1663" w:type="dxa"/>
            <w:vMerge/>
          </w:tcPr>
          <w:p w14:paraId="09073955" w14:textId="77777777" w:rsidR="000052C9" w:rsidRPr="00887B59" w:rsidRDefault="000052C9" w:rsidP="00887B59">
            <w:pPr>
              <w:rPr>
                <w:sz w:val="20"/>
                <w:szCs w:val="20"/>
              </w:rPr>
            </w:pPr>
          </w:p>
        </w:tc>
        <w:tc>
          <w:tcPr>
            <w:tcW w:w="1633" w:type="dxa"/>
          </w:tcPr>
          <w:p w14:paraId="752F33AA" w14:textId="77777777" w:rsidR="000052C9" w:rsidRPr="00887B59" w:rsidRDefault="000052C9" w:rsidP="00887B59">
            <w:pPr>
              <w:rPr>
                <w:sz w:val="20"/>
                <w:szCs w:val="20"/>
              </w:rPr>
            </w:pPr>
            <w:r w:rsidRPr="00887B59">
              <w:rPr>
                <w:sz w:val="20"/>
                <w:szCs w:val="20"/>
              </w:rPr>
              <w:t>e’ &lt; 9.6 cm/s</w:t>
            </w:r>
          </w:p>
          <w:p w14:paraId="2EDDED08" w14:textId="77777777" w:rsidR="000052C9" w:rsidRPr="00887B59" w:rsidRDefault="000052C9" w:rsidP="00887B59">
            <w:pPr>
              <w:rPr>
                <w:sz w:val="20"/>
                <w:szCs w:val="20"/>
              </w:rPr>
            </w:pPr>
            <w:r w:rsidRPr="00887B59">
              <w:rPr>
                <w:sz w:val="20"/>
                <w:szCs w:val="20"/>
              </w:rPr>
              <w:t xml:space="preserve">or </w:t>
            </w:r>
          </w:p>
          <w:p w14:paraId="12DB1185" w14:textId="77777777" w:rsidR="000052C9" w:rsidRPr="00887B59" w:rsidRDefault="000052C9" w:rsidP="00887B59">
            <w:pPr>
              <w:rPr>
                <w:sz w:val="20"/>
                <w:szCs w:val="20"/>
              </w:rPr>
            </w:pPr>
            <w:r w:rsidRPr="00887B59">
              <w:rPr>
                <w:sz w:val="20"/>
                <w:szCs w:val="20"/>
              </w:rPr>
              <w:t>E/e’ &gt; 15</w:t>
            </w:r>
          </w:p>
        </w:tc>
        <w:tc>
          <w:tcPr>
            <w:tcW w:w="1170" w:type="dxa"/>
          </w:tcPr>
          <w:p w14:paraId="793BC4F9" w14:textId="77777777" w:rsidR="000052C9" w:rsidRPr="00887B59" w:rsidRDefault="000052C9" w:rsidP="00887B59">
            <w:pPr>
              <w:rPr>
                <w:sz w:val="20"/>
                <w:szCs w:val="20"/>
              </w:rPr>
            </w:pPr>
            <w:r w:rsidRPr="00887B59">
              <w:rPr>
                <w:sz w:val="20"/>
                <w:szCs w:val="20"/>
              </w:rPr>
              <w:t>59.4%</w:t>
            </w:r>
          </w:p>
        </w:tc>
      </w:tr>
    </w:tbl>
    <w:p w14:paraId="6897F83B" w14:textId="77777777" w:rsidR="00036212" w:rsidRDefault="00036212" w:rsidP="001616C6">
      <w:pPr>
        <w:spacing w:line="480" w:lineRule="auto"/>
      </w:pPr>
    </w:p>
    <w:p w14:paraId="5CC57031" w14:textId="77777777" w:rsidR="001E79AC" w:rsidRDefault="00702D4C" w:rsidP="00AA74F9">
      <w:pPr>
        <w:spacing w:after="0" w:line="240" w:lineRule="auto"/>
      </w:pPr>
      <w:r>
        <w:t xml:space="preserve">TTE, transthoracic echocardiogram; TEE, transesophageal echocardiogram; e’, early diastolic peak </w:t>
      </w:r>
      <w:r w:rsidRPr="002460D2">
        <w:t>velocity of septal mitral annulus using tissue Doppler imaging; E, early diastolic mitral inflow using</w:t>
      </w:r>
      <w:r>
        <w:t xml:space="preserve"> spectral Doppler; LAV, left atrial volume; Vp, </w:t>
      </w:r>
      <w:r w:rsidR="00FD179B">
        <w:t>propagation</w:t>
      </w:r>
      <w:r>
        <w:t xml:space="preserve"> velocity</w:t>
      </w:r>
    </w:p>
    <w:p w14:paraId="1D396DF3" w14:textId="77777777" w:rsidR="001E79AC" w:rsidRDefault="001E79AC" w:rsidP="00AA74F9">
      <w:pPr>
        <w:spacing w:after="0" w:line="240" w:lineRule="auto"/>
      </w:pPr>
    </w:p>
    <w:p w14:paraId="28FC231B" w14:textId="77777777" w:rsidR="001E79AC" w:rsidRPr="001E79AC" w:rsidRDefault="001E79AC" w:rsidP="001E79AC">
      <w:pPr>
        <w:pStyle w:val="EndNoteBibliography"/>
        <w:spacing w:after="0"/>
      </w:pPr>
      <w:r>
        <w:fldChar w:fldCharType="begin"/>
      </w:r>
      <w:r>
        <w:instrText xml:space="preserve"> ADDIN EN.REFLIST </w:instrText>
      </w:r>
      <w:r>
        <w:fldChar w:fldCharType="separate"/>
      </w:r>
      <w:bookmarkStart w:id="1" w:name="_ENREF_1"/>
      <w:r w:rsidRPr="001E79AC">
        <w:t>1.</w:t>
      </w:r>
      <w:r w:rsidRPr="001E79AC">
        <w:tab/>
        <w:t xml:space="preserve">Sturgess DJ, Marwick TH, Joyce CJ, Jones M and Venkatesh B. Tissue Doppler in critical illness: a retrospective cohort study. </w:t>
      </w:r>
      <w:r w:rsidRPr="001E79AC">
        <w:rPr>
          <w:i/>
        </w:rPr>
        <w:t>Crit Care</w:t>
      </w:r>
      <w:r w:rsidRPr="001E79AC">
        <w:t>. 2007;11:R97.</w:t>
      </w:r>
      <w:bookmarkEnd w:id="1"/>
    </w:p>
    <w:p w14:paraId="0140196B" w14:textId="77777777" w:rsidR="001E79AC" w:rsidRPr="001E79AC" w:rsidRDefault="001E79AC" w:rsidP="001E79AC">
      <w:pPr>
        <w:pStyle w:val="EndNoteBibliography"/>
        <w:spacing w:after="0"/>
      </w:pPr>
      <w:bookmarkStart w:id="2" w:name="_ENREF_2"/>
      <w:r w:rsidRPr="001E79AC">
        <w:t>2.</w:t>
      </w:r>
      <w:r w:rsidRPr="001E79AC">
        <w:tab/>
        <w:t xml:space="preserve">Etchecopar-Chevreuil C, Francois B, Clavel M, Pichon N, Gastinne H and Vignon P. Cardiac morphological and functional changes during early septic shock: a transesophageal echocardiographic study. </w:t>
      </w:r>
      <w:r w:rsidRPr="001E79AC">
        <w:rPr>
          <w:i/>
        </w:rPr>
        <w:t>Intensive Care Med</w:t>
      </w:r>
      <w:r w:rsidRPr="001E79AC">
        <w:t>. 2008;34:250-6.</w:t>
      </w:r>
      <w:bookmarkEnd w:id="2"/>
    </w:p>
    <w:p w14:paraId="6C410F2C" w14:textId="77777777" w:rsidR="001E79AC" w:rsidRPr="001E79AC" w:rsidRDefault="001E79AC" w:rsidP="001E79AC">
      <w:pPr>
        <w:pStyle w:val="EndNoteBibliography"/>
        <w:spacing w:after="0"/>
      </w:pPr>
      <w:bookmarkStart w:id="3" w:name="_ENREF_3"/>
      <w:r w:rsidRPr="001E79AC">
        <w:t>3.</w:t>
      </w:r>
      <w:r w:rsidRPr="001E79AC">
        <w:tab/>
        <w:t xml:space="preserve">Bouhemad B, Nicolas-Robin A, Arbelot C, Arthaud M, Feger F and Rouby JJ. Isolated and reversible impairment of ventricular relaxation in patients with septic shock. </w:t>
      </w:r>
      <w:r w:rsidRPr="001E79AC">
        <w:rPr>
          <w:i/>
        </w:rPr>
        <w:t>Crit Care Med</w:t>
      </w:r>
      <w:r w:rsidRPr="001E79AC">
        <w:t>. 2008;36:766-74.</w:t>
      </w:r>
      <w:bookmarkEnd w:id="3"/>
    </w:p>
    <w:p w14:paraId="5FA4C48A" w14:textId="77777777" w:rsidR="001E79AC" w:rsidRPr="001E79AC" w:rsidRDefault="001E79AC" w:rsidP="001E79AC">
      <w:pPr>
        <w:pStyle w:val="EndNoteBibliography"/>
        <w:spacing w:after="0"/>
      </w:pPr>
      <w:bookmarkStart w:id="4" w:name="_ENREF_4"/>
      <w:r w:rsidRPr="001E79AC">
        <w:t>4.</w:t>
      </w:r>
      <w:r w:rsidRPr="001E79AC">
        <w:tab/>
        <w:t xml:space="preserve">Sturgess DJ, Marwick TH, Joyce C, Jenkins C, Jones M, Masci P, Stewart D and Venkatesh B. Prediction of hospital outcome in septic shock: a prospective comparison of tissue Doppler and cardiac biomarkers. </w:t>
      </w:r>
      <w:r w:rsidRPr="001E79AC">
        <w:rPr>
          <w:i/>
        </w:rPr>
        <w:t>Crit Care</w:t>
      </w:r>
      <w:r w:rsidRPr="001E79AC">
        <w:t>. 2010;14:R44.</w:t>
      </w:r>
      <w:bookmarkEnd w:id="4"/>
    </w:p>
    <w:p w14:paraId="08AB9B43" w14:textId="77777777" w:rsidR="001E79AC" w:rsidRPr="001E79AC" w:rsidRDefault="001E79AC" w:rsidP="001E79AC">
      <w:pPr>
        <w:pStyle w:val="EndNoteBibliography"/>
        <w:spacing w:after="0"/>
      </w:pPr>
      <w:bookmarkStart w:id="5" w:name="_ENREF_5"/>
      <w:r w:rsidRPr="001E79AC">
        <w:lastRenderedPageBreak/>
        <w:t>5.</w:t>
      </w:r>
      <w:r w:rsidRPr="001E79AC">
        <w:tab/>
        <w:t xml:space="preserve">Landesberg G, Gilon D, Meroz Y, Georgieva M, Levin PD, Goodman S, Avidan A, Beeri R, Weissman C, Jaffe AS and Sprung CL. Diastolic dysfunction and mortality in severe sepsis and septic shock. </w:t>
      </w:r>
      <w:r w:rsidRPr="001E79AC">
        <w:rPr>
          <w:i/>
        </w:rPr>
        <w:t>Eur Heart J</w:t>
      </w:r>
      <w:r w:rsidRPr="001E79AC">
        <w:t>. 2012;33:895-903.</w:t>
      </w:r>
      <w:bookmarkEnd w:id="5"/>
    </w:p>
    <w:p w14:paraId="280C9D31" w14:textId="77777777" w:rsidR="001E79AC" w:rsidRPr="001E79AC" w:rsidRDefault="001E79AC" w:rsidP="001E79AC">
      <w:pPr>
        <w:pStyle w:val="EndNoteBibliography"/>
      </w:pPr>
      <w:bookmarkStart w:id="6" w:name="_ENREF_6"/>
      <w:r w:rsidRPr="001E79AC">
        <w:t>6.</w:t>
      </w:r>
      <w:r w:rsidRPr="001E79AC">
        <w:tab/>
        <w:t xml:space="preserve">Brown SM, Pittman JE, Hirshberg EL, Jones JP, Lanspa MJ, Kuttler KG, Litwin SE and Grissom CK. Diastolic dysfunction and mortality in early severe sepsis and septic shock: a prospective, observational echocardiography study. </w:t>
      </w:r>
      <w:r w:rsidRPr="001E79AC">
        <w:rPr>
          <w:i/>
        </w:rPr>
        <w:t>Critical ultrasound journal</w:t>
      </w:r>
      <w:r w:rsidRPr="001E79AC">
        <w:t>. 2012;4:8.</w:t>
      </w:r>
      <w:bookmarkEnd w:id="6"/>
    </w:p>
    <w:p w14:paraId="7FE299A8" w14:textId="76EAC821" w:rsidR="00887B59" w:rsidRDefault="001E79AC" w:rsidP="00AA74F9">
      <w:pPr>
        <w:spacing w:after="0" w:line="240" w:lineRule="auto"/>
      </w:pPr>
      <w:r>
        <w:fldChar w:fldCharType="end"/>
      </w:r>
    </w:p>
    <w:sectPr w:rsidR="00887B59" w:rsidSect="00D4041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EDB541" w14:textId="77777777" w:rsidR="00A61CF2" w:rsidRDefault="00A61CF2" w:rsidP="00DA0439">
      <w:pPr>
        <w:spacing w:after="0" w:line="240" w:lineRule="auto"/>
      </w:pPr>
      <w:r>
        <w:separator/>
      </w:r>
    </w:p>
  </w:endnote>
  <w:endnote w:type="continuationSeparator" w:id="0">
    <w:p w14:paraId="2C265E9F" w14:textId="77777777" w:rsidR="00A61CF2" w:rsidRDefault="00A61CF2" w:rsidP="00DA0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242608"/>
      <w:docPartObj>
        <w:docPartGallery w:val="Page Numbers (Bottom of Page)"/>
        <w:docPartUnique/>
      </w:docPartObj>
    </w:sdtPr>
    <w:sdtEndPr>
      <w:rPr>
        <w:noProof/>
      </w:rPr>
    </w:sdtEndPr>
    <w:sdtContent>
      <w:p w14:paraId="01B746BF" w14:textId="77777777" w:rsidR="00DB4DF6" w:rsidRDefault="00DB4DF6">
        <w:pPr>
          <w:pStyle w:val="Footer"/>
          <w:jc w:val="center"/>
        </w:pPr>
        <w:r>
          <w:fldChar w:fldCharType="begin"/>
        </w:r>
        <w:r>
          <w:instrText xml:space="preserve"> PAGE   \* MERGEFORMAT </w:instrText>
        </w:r>
        <w:r>
          <w:fldChar w:fldCharType="separate"/>
        </w:r>
        <w:r w:rsidR="00A8228C">
          <w:rPr>
            <w:noProof/>
          </w:rPr>
          <w:t>1</w:t>
        </w:r>
        <w:r>
          <w:rPr>
            <w:noProof/>
          </w:rPr>
          <w:fldChar w:fldCharType="end"/>
        </w:r>
      </w:p>
    </w:sdtContent>
  </w:sdt>
  <w:p w14:paraId="6F21C73B" w14:textId="77777777" w:rsidR="00DB4DF6" w:rsidRDefault="00DB4D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8AEB31" w14:textId="77777777" w:rsidR="00A61CF2" w:rsidRDefault="00A61CF2" w:rsidP="00DA0439">
      <w:pPr>
        <w:spacing w:after="0" w:line="240" w:lineRule="auto"/>
      </w:pPr>
      <w:r>
        <w:separator/>
      </w:r>
    </w:p>
  </w:footnote>
  <w:footnote w:type="continuationSeparator" w:id="0">
    <w:p w14:paraId="06E8858D" w14:textId="77777777" w:rsidR="00A61CF2" w:rsidRDefault="00A61CF2" w:rsidP="00DA04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16B4EB" w14:textId="194112A5" w:rsidR="00DB4DF6" w:rsidRDefault="00DB4DF6">
    <w:pPr>
      <w:pStyle w:val="Header"/>
    </w:pPr>
    <w:r>
      <w:t>Lanspa et al.</w:t>
    </w:r>
    <w:r>
      <w:tab/>
      <w:t>Simplified diastology</w:t>
    </w:r>
    <w:r>
      <w:tab/>
      <w:t>2016.01.16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65377A"/>
    <w:multiLevelType w:val="hybridMultilevel"/>
    <w:tmpl w:val="55901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Libraries&gt;"/>
  </w:docVars>
  <w:rsids>
    <w:rsidRoot w:val="00703109"/>
    <w:rsid w:val="000018D1"/>
    <w:rsid w:val="000032CB"/>
    <w:rsid w:val="00004347"/>
    <w:rsid w:val="00004540"/>
    <w:rsid w:val="000052C9"/>
    <w:rsid w:val="0000661D"/>
    <w:rsid w:val="00010442"/>
    <w:rsid w:val="00013C44"/>
    <w:rsid w:val="00014226"/>
    <w:rsid w:val="00014671"/>
    <w:rsid w:val="00014A86"/>
    <w:rsid w:val="00016847"/>
    <w:rsid w:val="000172DD"/>
    <w:rsid w:val="00017945"/>
    <w:rsid w:val="000214AA"/>
    <w:rsid w:val="00022B60"/>
    <w:rsid w:val="000241B5"/>
    <w:rsid w:val="00024F8C"/>
    <w:rsid w:val="00026FFF"/>
    <w:rsid w:val="00027EB0"/>
    <w:rsid w:val="0003017F"/>
    <w:rsid w:val="00031C8D"/>
    <w:rsid w:val="00032B08"/>
    <w:rsid w:val="000330C4"/>
    <w:rsid w:val="0003341A"/>
    <w:rsid w:val="0003520C"/>
    <w:rsid w:val="00035C35"/>
    <w:rsid w:val="00036212"/>
    <w:rsid w:val="00042E91"/>
    <w:rsid w:val="000443E5"/>
    <w:rsid w:val="000444C0"/>
    <w:rsid w:val="00044CED"/>
    <w:rsid w:val="00045FDA"/>
    <w:rsid w:val="000561DC"/>
    <w:rsid w:val="000574C1"/>
    <w:rsid w:val="00070E69"/>
    <w:rsid w:val="00071A3B"/>
    <w:rsid w:val="00076696"/>
    <w:rsid w:val="00090B54"/>
    <w:rsid w:val="00095AAE"/>
    <w:rsid w:val="00097BE8"/>
    <w:rsid w:val="000A276E"/>
    <w:rsid w:val="000A2B9A"/>
    <w:rsid w:val="000A3652"/>
    <w:rsid w:val="000A62D1"/>
    <w:rsid w:val="000B1C44"/>
    <w:rsid w:val="000B2B49"/>
    <w:rsid w:val="000B2C44"/>
    <w:rsid w:val="000B2CA3"/>
    <w:rsid w:val="000B44BA"/>
    <w:rsid w:val="000B6242"/>
    <w:rsid w:val="000B6297"/>
    <w:rsid w:val="000B6F85"/>
    <w:rsid w:val="000C0690"/>
    <w:rsid w:val="000C2115"/>
    <w:rsid w:val="000C48FC"/>
    <w:rsid w:val="000C5CAE"/>
    <w:rsid w:val="000C607C"/>
    <w:rsid w:val="000D27C9"/>
    <w:rsid w:val="000D55FD"/>
    <w:rsid w:val="000E3139"/>
    <w:rsid w:val="000E4975"/>
    <w:rsid w:val="000F04B0"/>
    <w:rsid w:val="000F0D21"/>
    <w:rsid w:val="000F0DA8"/>
    <w:rsid w:val="001021DD"/>
    <w:rsid w:val="001049EB"/>
    <w:rsid w:val="00104BBD"/>
    <w:rsid w:val="001056CA"/>
    <w:rsid w:val="0011245C"/>
    <w:rsid w:val="00115AC9"/>
    <w:rsid w:val="00115EA2"/>
    <w:rsid w:val="001162B2"/>
    <w:rsid w:val="00117D7A"/>
    <w:rsid w:val="001239D9"/>
    <w:rsid w:val="0012485F"/>
    <w:rsid w:val="00124F93"/>
    <w:rsid w:val="001300C4"/>
    <w:rsid w:val="00131E55"/>
    <w:rsid w:val="00134ECF"/>
    <w:rsid w:val="00134F51"/>
    <w:rsid w:val="00135BC2"/>
    <w:rsid w:val="00135BE7"/>
    <w:rsid w:val="00136420"/>
    <w:rsid w:val="00136FC9"/>
    <w:rsid w:val="001406AE"/>
    <w:rsid w:val="00141E30"/>
    <w:rsid w:val="00143166"/>
    <w:rsid w:val="001471F1"/>
    <w:rsid w:val="001535CA"/>
    <w:rsid w:val="00153C34"/>
    <w:rsid w:val="001548D0"/>
    <w:rsid w:val="001561EE"/>
    <w:rsid w:val="001616C6"/>
    <w:rsid w:val="00161F9D"/>
    <w:rsid w:val="001620F9"/>
    <w:rsid w:val="001638CC"/>
    <w:rsid w:val="001707E6"/>
    <w:rsid w:val="001709B1"/>
    <w:rsid w:val="00173E44"/>
    <w:rsid w:val="00174971"/>
    <w:rsid w:val="00180083"/>
    <w:rsid w:val="00181846"/>
    <w:rsid w:val="00182947"/>
    <w:rsid w:val="00182E36"/>
    <w:rsid w:val="00183158"/>
    <w:rsid w:val="00185063"/>
    <w:rsid w:val="00185443"/>
    <w:rsid w:val="00187B52"/>
    <w:rsid w:val="001913B0"/>
    <w:rsid w:val="00197CE6"/>
    <w:rsid w:val="001A0AE4"/>
    <w:rsid w:val="001A6AE5"/>
    <w:rsid w:val="001A6D6E"/>
    <w:rsid w:val="001B1945"/>
    <w:rsid w:val="001B624A"/>
    <w:rsid w:val="001B63CC"/>
    <w:rsid w:val="001C094D"/>
    <w:rsid w:val="001C1198"/>
    <w:rsid w:val="001D3047"/>
    <w:rsid w:val="001D3290"/>
    <w:rsid w:val="001E0AC1"/>
    <w:rsid w:val="001E35B0"/>
    <w:rsid w:val="001E4251"/>
    <w:rsid w:val="001E5E85"/>
    <w:rsid w:val="001E79AC"/>
    <w:rsid w:val="001F2F6F"/>
    <w:rsid w:val="001F34B4"/>
    <w:rsid w:val="001F46E4"/>
    <w:rsid w:val="001F5C61"/>
    <w:rsid w:val="00200F9B"/>
    <w:rsid w:val="0020206C"/>
    <w:rsid w:val="00204584"/>
    <w:rsid w:val="0020496F"/>
    <w:rsid w:val="00204FF3"/>
    <w:rsid w:val="002101B0"/>
    <w:rsid w:val="00211EE9"/>
    <w:rsid w:val="00213B38"/>
    <w:rsid w:val="0021530A"/>
    <w:rsid w:val="00215DFE"/>
    <w:rsid w:val="00215F97"/>
    <w:rsid w:val="002170DF"/>
    <w:rsid w:val="00217A28"/>
    <w:rsid w:val="00220115"/>
    <w:rsid w:val="00222C08"/>
    <w:rsid w:val="0022356C"/>
    <w:rsid w:val="00226433"/>
    <w:rsid w:val="00227836"/>
    <w:rsid w:val="00231180"/>
    <w:rsid w:val="0023386F"/>
    <w:rsid w:val="00233E66"/>
    <w:rsid w:val="00234E44"/>
    <w:rsid w:val="00235709"/>
    <w:rsid w:val="0023792E"/>
    <w:rsid w:val="00237BD0"/>
    <w:rsid w:val="00241E18"/>
    <w:rsid w:val="002423DC"/>
    <w:rsid w:val="00242564"/>
    <w:rsid w:val="002435EF"/>
    <w:rsid w:val="00244B53"/>
    <w:rsid w:val="002460D2"/>
    <w:rsid w:val="0024698F"/>
    <w:rsid w:val="00246DEE"/>
    <w:rsid w:val="00247FCC"/>
    <w:rsid w:val="00250688"/>
    <w:rsid w:val="00252628"/>
    <w:rsid w:val="00253DAB"/>
    <w:rsid w:val="002579EA"/>
    <w:rsid w:val="00257BD6"/>
    <w:rsid w:val="00257DD8"/>
    <w:rsid w:val="00261A2F"/>
    <w:rsid w:val="00261CF9"/>
    <w:rsid w:val="002620E8"/>
    <w:rsid w:val="00263F5F"/>
    <w:rsid w:val="0026725D"/>
    <w:rsid w:val="00273257"/>
    <w:rsid w:val="00274311"/>
    <w:rsid w:val="00276DD4"/>
    <w:rsid w:val="002771C6"/>
    <w:rsid w:val="002803BD"/>
    <w:rsid w:val="002849CA"/>
    <w:rsid w:val="00284B55"/>
    <w:rsid w:val="00284B7E"/>
    <w:rsid w:val="00284E49"/>
    <w:rsid w:val="00285337"/>
    <w:rsid w:val="00287DCB"/>
    <w:rsid w:val="00287FFA"/>
    <w:rsid w:val="002910EB"/>
    <w:rsid w:val="00293625"/>
    <w:rsid w:val="00293761"/>
    <w:rsid w:val="00295EEF"/>
    <w:rsid w:val="002A01AD"/>
    <w:rsid w:val="002A1199"/>
    <w:rsid w:val="002A3D73"/>
    <w:rsid w:val="002A4C2C"/>
    <w:rsid w:val="002A5C36"/>
    <w:rsid w:val="002B15A9"/>
    <w:rsid w:val="002B1897"/>
    <w:rsid w:val="002B2933"/>
    <w:rsid w:val="002B2956"/>
    <w:rsid w:val="002B6D7B"/>
    <w:rsid w:val="002C46A6"/>
    <w:rsid w:val="002C7557"/>
    <w:rsid w:val="002D1006"/>
    <w:rsid w:val="002D11F2"/>
    <w:rsid w:val="002D48EE"/>
    <w:rsid w:val="002D4B61"/>
    <w:rsid w:val="002D531B"/>
    <w:rsid w:val="002D5680"/>
    <w:rsid w:val="002D7899"/>
    <w:rsid w:val="002D7BC2"/>
    <w:rsid w:val="002E28AA"/>
    <w:rsid w:val="002E4529"/>
    <w:rsid w:val="002E4A67"/>
    <w:rsid w:val="002E4C12"/>
    <w:rsid w:val="002E6B3F"/>
    <w:rsid w:val="002F2662"/>
    <w:rsid w:val="002F3AC5"/>
    <w:rsid w:val="002F570D"/>
    <w:rsid w:val="002F6AB0"/>
    <w:rsid w:val="00302ACC"/>
    <w:rsid w:val="003053EF"/>
    <w:rsid w:val="00307229"/>
    <w:rsid w:val="00312D0F"/>
    <w:rsid w:val="00313EF1"/>
    <w:rsid w:val="00314202"/>
    <w:rsid w:val="003173EA"/>
    <w:rsid w:val="003210C0"/>
    <w:rsid w:val="00321C55"/>
    <w:rsid w:val="003235E6"/>
    <w:rsid w:val="00327B5C"/>
    <w:rsid w:val="003304D6"/>
    <w:rsid w:val="0033494C"/>
    <w:rsid w:val="0033563D"/>
    <w:rsid w:val="003436E7"/>
    <w:rsid w:val="003467AC"/>
    <w:rsid w:val="003476F3"/>
    <w:rsid w:val="00350D23"/>
    <w:rsid w:val="00352A1A"/>
    <w:rsid w:val="00352C64"/>
    <w:rsid w:val="0035331C"/>
    <w:rsid w:val="00353AA4"/>
    <w:rsid w:val="00354E46"/>
    <w:rsid w:val="0035512A"/>
    <w:rsid w:val="00362BA3"/>
    <w:rsid w:val="00364740"/>
    <w:rsid w:val="00365A9C"/>
    <w:rsid w:val="00370DA1"/>
    <w:rsid w:val="00371145"/>
    <w:rsid w:val="00372766"/>
    <w:rsid w:val="00372836"/>
    <w:rsid w:val="00372CA1"/>
    <w:rsid w:val="00373DBF"/>
    <w:rsid w:val="003775CC"/>
    <w:rsid w:val="003828A3"/>
    <w:rsid w:val="003829F6"/>
    <w:rsid w:val="00382D64"/>
    <w:rsid w:val="00391214"/>
    <w:rsid w:val="00391807"/>
    <w:rsid w:val="00391AA6"/>
    <w:rsid w:val="00392C0F"/>
    <w:rsid w:val="0039324C"/>
    <w:rsid w:val="00393306"/>
    <w:rsid w:val="00393B7E"/>
    <w:rsid w:val="00395F6D"/>
    <w:rsid w:val="00396039"/>
    <w:rsid w:val="003A57E1"/>
    <w:rsid w:val="003A6C73"/>
    <w:rsid w:val="003B0E0E"/>
    <w:rsid w:val="003B24ED"/>
    <w:rsid w:val="003B3199"/>
    <w:rsid w:val="003B3EBA"/>
    <w:rsid w:val="003B423B"/>
    <w:rsid w:val="003B5995"/>
    <w:rsid w:val="003B752F"/>
    <w:rsid w:val="003B7608"/>
    <w:rsid w:val="003C05A9"/>
    <w:rsid w:val="003C1A0F"/>
    <w:rsid w:val="003C22F9"/>
    <w:rsid w:val="003C2489"/>
    <w:rsid w:val="003C265E"/>
    <w:rsid w:val="003C2E4B"/>
    <w:rsid w:val="003C5171"/>
    <w:rsid w:val="003C7A89"/>
    <w:rsid w:val="003D20A9"/>
    <w:rsid w:val="003D371F"/>
    <w:rsid w:val="003D3CA8"/>
    <w:rsid w:val="003D4027"/>
    <w:rsid w:val="003D4328"/>
    <w:rsid w:val="003D7448"/>
    <w:rsid w:val="003E0C9E"/>
    <w:rsid w:val="003E186A"/>
    <w:rsid w:val="003E186C"/>
    <w:rsid w:val="003E2C8D"/>
    <w:rsid w:val="003E36E7"/>
    <w:rsid w:val="003E4766"/>
    <w:rsid w:val="003E5050"/>
    <w:rsid w:val="003F07C2"/>
    <w:rsid w:val="003F2315"/>
    <w:rsid w:val="003F5FE6"/>
    <w:rsid w:val="003F75AB"/>
    <w:rsid w:val="00403B4C"/>
    <w:rsid w:val="00406D4D"/>
    <w:rsid w:val="00407BAA"/>
    <w:rsid w:val="004105D6"/>
    <w:rsid w:val="0041187F"/>
    <w:rsid w:val="00414469"/>
    <w:rsid w:val="00415AF2"/>
    <w:rsid w:val="00416966"/>
    <w:rsid w:val="00416AFA"/>
    <w:rsid w:val="0041766E"/>
    <w:rsid w:val="004200DE"/>
    <w:rsid w:val="004211B4"/>
    <w:rsid w:val="00421A5F"/>
    <w:rsid w:val="004226F7"/>
    <w:rsid w:val="004230E1"/>
    <w:rsid w:val="00423C66"/>
    <w:rsid w:val="00425CFE"/>
    <w:rsid w:val="00425FB0"/>
    <w:rsid w:val="0042616E"/>
    <w:rsid w:val="004267C7"/>
    <w:rsid w:val="00431D92"/>
    <w:rsid w:val="004328E4"/>
    <w:rsid w:val="004332BD"/>
    <w:rsid w:val="00433E46"/>
    <w:rsid w:val="004345AD"/>
    <w:rsid w:val="00451AE2"/>
    <w:rsid w:val="00451BF5"/>
    <w:rsid w:val="0045705C"/>
    <w:rsid w:val="004571E6"/>
    <w:rsid w:val="00461952"/>
    <w:rsid w:val="00461F76"/>
    <w:rsid w:val="00465448"/>
    <w:rsid w:val="00466D79"/>
    <w:rsid w:val="004722E3"/>
    <w:rsid w:val="0047246C"/>
    <w:rsid w:val="00472852"/>
    <w:rsid w:val="00473E1F"/>
    <w:rsid w:val="00474A19"/>
    <w:rsid w:val="0047713F"/>
    <w:rsid w:val="00481A83"/>
    <w:rsid w:val="004823C5"/>
    <w:rsid w:val="00483E41"/>
    <w:rsid w:val="00486735"/>
    <w:rsid w:val="00490F75"/>
    <w:rsid w:val="00493444"/>
    <w:rsid w:val="004934EF"/>
    <w:rsid w:val="0049729E"/>
    <w:rsid w:val="00497BA5"/>
    <w:rsid w:val="004A0B20"/>
    <w:rsid w:val="004A5D24"/>
    <w:rsid w:val="004A7579"/>
    <w:rsid w:val="004B4A97"/>
    <w:rsid w:val="004B7187"/>
    <w:rsid w:val="004C16A9"/>
    <w:rsid w:val="004D0A63"/>
    <w:rsid w:val="004D1BC1"/>
    <w:rsid w:val="004D4171"/>
    <w:rsid w:val="004E3C88"/>
    <w:rsid w:val="004E4836"/>
    <w:rsid w:val="004E4F3F"/>
    <w:rsid w:val="004F26F1"/>
    <w:rsid w:val="004F2F70"/>
    <w:rsid w:val="004F4E76"/>
    <w:rsid w:val="00500EB5"/>
    <w:rsid w:val="00501039"/>
    <w:rsid w:val="0050103F"/>
    <w:rsid w:val="005047E3"/>
    <w:rsid w:val="00505E13"/>
    <w:rsid w:val="0051036D"/>
    <w:rsid w:val="00510663"/>
    <w:rsid w:val="00511257"/>
    <w:rsid w:val="0051557C"/>
    <w:rsid w:val="005210F8"/>
    <w:rsid w:val="0052590B"/>
    <w:rsid w:val="00526F0F"/>
    <w:rsid w:val="0053105C"/>
    <w:rsid w:val="005320DF"/>
    <w:rsid w:val="00532FC7"/>
    <w:rsid w:val="0053364D"/>
    <w:rsid w:val="00534571"/>
    <w:rsid w:val="005346B2"/>
    <w:rsid w:val="00536C2A"/>
    <w:rsid w:val="005376AF"/>
    <w:rsid w:val="0053777C"/>
    <w:rsid w:val="00540EF2"/>
    <w:rsid w:val="00542FA7"/>
    <w:rsid w:val="005433F0"/>
    <w:rsid w:val="00545D1F"/>
    <w:rsid w:val="0055236E"/>
    <w:rsid w:val="00555065"/>
    <w:rsid w:val="00555455"/>
    <w:rsid w:val="005556CC"/>
    <w:rsid w:val="0055657B"/>
    <w:rsid w:val="005600BC"/>
    <w:rsid w:val="00562733"/>
    <w:rsid w:val="0056389A"/>
    <w:rsid w:val="00564C04"/>
    <w:rsid w:val="005716AE"/>
    <w:rsid w:val="00571721"/>
    <w:rsid w:val="00571D0B"/>
    <w:rsid w:val="00573D96"/>
    <w:rsid w:val="00574626"/>
    <w:rsid w:val="00574EE6"/>
    <w:rsid w:val="00576840"/>
    <w:rsid w:val="00584E4B"/>
    <w:rsid w:val="00587696"/>
    <w:rsid w:val="00591508"/>
    <w:rsid w:val="00591D16"/>
    <w:rsid w:val="00593887"/>
    <w:rsid w:val="00594785"/>
    <w:rsid w:val="00595ACE"/>
    <w:rsid w:val="00595C1F"/>
    <w:rsid w:val="005966EA"/>
    <w:rsid w:val="0059670B"/>
    <w:rsid w:val="00596F0C"/>
    <w:rsid w:val="005A19CE"/>
    <w:rsid w:val="005A207F"/>
    <w:rsid w:val="005A38E5"/>
    <w:rsid w:val="005A41AB"/>
    <w:rsid w:val="005A576A"/>
    <w:rsid w:val="005A6429"/>
    <w:rsid w:val="005B2219"/>
    <w:rsid w:val="005B245E"/>
    <w:rsid w:val="005B751A"/>
    <w:rsid w:val="005C044C"/>
    <w:rsid w:val="005C24D2"/>
    <w:rsid w:val="005C42C0"/>
    <w:rsid w:val="005C66C0"/>
    <w:rsid w:val="005D118F"/>
    <w:rsid w:val="005D1703"/>
    <w:rsid w:val="005D2539"/>
    <w:rsid w:val="005D698B"/>
    <w:rsid w:val="005D7024"/>
    <w:rsid w:val="005D7353"/>
    <w:rsid w:val="005D7A7C"/>
    <w:rsid w:val="005E0D8F"/>
    <w:rsid w:val="005F29BC"/>
    <w:rsid w:val="00600542"/>
    <w:rsid w:val="00600973"/>
    <w:rsid w:val="00601A26"/>
    <w:rsid w:val="0060246D"/>
    <w:rsid w:val="0060341E"/>
    <w:rsid w:val="0060471F"/>
    <w:rsid w:val="00605CB1"/>
    <w:rsid w:val="00607107"/>
    <w:rsid w:val="00612ADF"/>
    <w:rsid w:val="00612EE6"/>
    <w:rsid w:val="00614B67"/>
    <w:rsid w:val="00614BC6"/>
    <w:rsid w:val="0062470A"/>
    <w:rsid w:val="00625E29"/>
    <w:rsid w:val="00626732"/>
    <w:rsid w:val="0062734C"/>
    <w:rsid w:val="00632C80"/>
    <w:rsid w:val="00634879"/>
    <w:rsid w:val="00634BA3"/>
    <w:rsid w:val="006353FA"/>
    <w:rsid w:val="006365D2"/>
    <w:rsid w:val="00641623"/>
    <w:rsid w:val="00642528"/>
    <w:rsid w:val="00646FCB"/>
    <w:rsid w:val="00647CF9"/>
    <w:rsid w:val="00647D8D"/>
    <w:rsid w:val="00650E7D"/>
    <w:rsid w:val="00653296"/>
    <w:rsid w:val="00653EC2"/>
    <w:rsid w:val="00657425"/>
    <w:rsid w:val="00661198"/>
    <w:rsid w:val="00662B4D"/>
    <w:rsid w:val="00662C67"/>
    <w:rsid w:val="006639A0"/>
    <w:rsid w:val="00664494"/>
    <w:rsid w:val="00666EE8"/>
    <w:rsid w:val="006671AD"/>
    <w:rsid w:val="00667B9C"/>
    <w:rsid w:val="00670CBE"/>
    <w:rsid w:val="00671CE1"/>
    <w:rsid w:val="0067330A"/>
    <w:rsid w:val="00673EF0"/>
    <w:rsid w:val="0067591C"/>
    <w:rsid w:val="006765D2"/>
    <w:rsid w:val="00676862"/>
    <w:rsid w:val="00676C2B"/>
    <w:rsid w:val="00680064"/>
    <w:rsid w:val="006824A1"/>
    <w:rsid w:val="00683741"/>
    <w:rsid w:val="00684BAF"/>
    <w:rsid w:val="00690FCA"/>
    <w:rsid w:val="00691A9B"/>
    <w:rsid w:val="00691EAF"/>
    <w:rsid w:val="006926A9"/>
    <w:rsid w:val="0069322E"/>
    <w:rsid w:val="006B0822"/>
    <w:rsid w:val="006B2003"/>
    <w:rsid w:val="006B28FC"/>
    <w:rsid w:val="006B34CE"/>
    <w:rsid w:val="006B5BCF"/>
    <w:rsid w:val="006B60FA"/>
    <w:rsid w:val="006B75E6"/>
    <w:rsid w:val="006C01CC"/>
    <w:rsid w:val="006C2BB4"/>
    <w:rsid w:val="006C419F"/>
    <w:rsid w:val="006C4861"/>
    <w:rsid w:val="006C4BFD"/>
    <w:rsid w:val="006C5757"/>
    <w:rsid w:val="006C6D00"/>
    <w:rsid w:val="006D2CE7"/>
    <w:rsid w:val="006D40B8"/>
    <w:rsid w:val="006D43E4"/>
    <w:rsid w:val="006D472A"/>
    <w:rsid w:val="006D60AA"/>
    <w:rsid w:val="006E1019"/>
    <w:rsid w:val="006E41B2"/>
    <w:rsid w:val="006F0798"/>
    <w:rsid w:val="006F13F7"/>
    <w:rsid w:val="006F37C0"/>
    <w:rsid w:val="006F5357"/>
    <w:rsid w:val="006F5A63"/>
    <w:rsid w:val="006F76AE"/>
    <w:rsid w:val="006F7F52"/>
    <w:rsid w:val="00702D4C"/>
    <w:rsid w:val="00703109"/>
    <w:rsid w:val="00703E73"/>
    <w:rsid w:val="00706BEC"/>
    <w:rsid w:val="00707599"/>
    <w:rsid w:val="00707AAC"/>
    <w:rsid w:val="00710841"/>
    <w:rsid w:val="007114E8"/>
    <w:rsid w:val="0071167F"/>
    <w:rsid w:val="00712ACA"/>
    <w:rsid w:val="00713284"/>
    <w:rsid w:val="0071347D"/>
    <w:rsid w:val="0071398D"/>
    <w:rsid w:val="007156BA"/>
    <w:rsid w:val="00716C37"/>
    <w:rsid w:val="00717BE2"/>
    <w:rsid w:val="00722E0D"/>
    <w:rsid w:val="007230B2"/>
    <w:rsid w:val="00727529"/>
    <w:rsid w:val="00730017"/>
    <w:rsid w:val="00734B51"/>
    <w:rsid w:val="00735A80"/>
    <w:rsid w:val="0073609B"/>
    <w:rsid w:val="00737A44"/>
    <w:rsid w:val="00742ED4"/>
    <w:rsid w:val="007430F9"/>
    <w:rsid w:val="00745B54"/>
    <w:rsid w:val="007462F5"/>
    <w:rsid w:val="0075087C"/>
    <w:rsid w:val="00751698"/>
    <w:rsid w:val="00752DF0"/>
    <w:rsid w:val="0075411A"/>
    <w:rsid w:val="00756280"/>
    <w:rsid w:val="00756C82"/>
    <w:rsid w:val="0075756D"/>
    <w:rsid w:val="0076038E"/>
    <w:rsid w:val="007618D8"/>
    <w:rsid w:val="00761C0E"/>
    <w:rsid w:val="0076491B"/>
    <w:rsid w:val="00766A68"/>
    <w:rsid w:val="00766C56"/>
    <w:rsid w:val="007729B5"/>
    <w:rsid w:val="00776D0C"/>
    <w:rsid w:val="00777DC1"/>
    <w:rsid w:val="00781D9D"/>
    <w:rsid w:val="00782311"/>
    <w:rsid w:val="00782A15"/>
    <w:rsid w:val="00783823"/>
    <w:rsid w:val="00786E08"/>
    <w:rsid w:val="00790167"/>
    <w:rsid w:val="00792857"/>
    <w:rsid w:val="007A5BF4"/>
    <w:rsid w:val="007A5C1F"/>
    <w:rsid w:val="007A6B45"/>
    <w:rsid w:val="007A6CA0"/>
    <w:rsid w:val="007A7211"/>
    <w:rsid w:val="007B1E22"/>
    <w:rsid w:val="007B5F4E"/>
    <w:rsid w:val="007B79F8"/>
    <w:rsid w:val="007B7B5D"/>
    <w:rsid w:val="007C0855"/>
    <w:rsid w:val="007C090C"/>
    <w:rsid w:val="007C0B69"/>
    <w:rsid w:val="007C15FA"/>
    <w:rsid w:val="007C1DAD"/>
    <w:rsid w:val="007C5A1F"/>
    <w:rsid w:val="007D1DA2"/>
    <w:rsid w:val="007D5A04"/>
    <w:rsid w:val="007E03E0"/>
    <w:rsid w:val="007E220D"/>
    <w:rsid w:val="007E43D2"/>
    <w:rsid w:val="007E7314"/>
    <w:rsid w:val="007F0F68"/>
    <w:rsid w:val="007F198F"/>
    <w:rsid w:val="007F66C4"/>
    <w:rsid w:val="007F79F5"/>
    <w:rsid w:val="008010A6"/>
    <w:rsid w:val="00803679"/>
    <w:rsid w:val="008039FC"/>
    <w:rsid w:val="00810A45"/>
    <w:rsid w:val="0081238D"/>
    <w:rsid w:val="008128F9"/>
    <w:rsid w:val="00812CEC"/>
    <w:rsid w:val="00814A2F"/>
    <w:rsid w:val="008160E3"/>
    <w:rsid w:val="00816151"/>
    <w:rsid w:val="0081637B"/>
    <w:rsid w:val="00817014"/>
    <w:rsid w:val="00817F77"/>
    <w:rsid w:val="00820950"/>
    <w:rsid w:val="00824257"/>
    <w:rsid w:val="00824FE0"/>
    <w:rsid w:val="00825D2F"/>
    <w:rsid w:val="00826C46"/>
    <w:rsid w:val="00827653"/>
    <w:rsid w:val="00830693"/>
    <w:rsid w:val="008322A1"/>
    <w:rsid w:val="008330A3"/>
    <w:rsid w:val="00835260"/>
    <w:rsid w:val="00836222"/>
    <w:rsid w:val="0083711E"/>
    <w:rsid w:val="0083725A"/>
    <w:rsid w:val="00840F87"/>
    <w:rsid w:val="0084165D"/>
    <w:rsid w:val="00843A17"/>
    <w:rsid w:val="00845221"/>
    <w:rsid w:val="008509D1"/>
    <w:rsid w:val="00850B66"/>
    <w:rsid w:val="00850DDF"/>
    <w:rsid w:val="008513CD"/>
    <w:rsid w:val="00851484"/>
    <w:rsid w:val="00854EB6"/>
    <w:rsid w:val="00854F65"/>
    <w:rsid w:val="0085719C"/>
    <w:rsid w:val="00857A31"/>
    <w:rsid w:val="00862289"/>
    <w:rsid w:val="008640CB"/>
    <w:rsid w:val="00864CB5"/>
    <w:rsid w:val="0086655A"/>
    <w:rsid w:val="0086705B"/>
    <w:rsid w:val="00873388"/>
    <w:rsid w:val="00874F7E"/>
    <w:rsid w:val="00881909"/>
    <w:rsid w:val="00882935"/>
    <w:rsid w:val="00882BBB"/>
    <w:rsid w:val="008839F8"/>
    <w:rsid w:val="008840F9"/>
    <w:rsid w:val="008844A7"/>
    <w:rsid w:val="00884EE5"/>
    <w:rsid w:val="00885F24"/>
    <w:rsid w:val="0088605A"/>
    <w:rsid w:val="00886338"/>
    <w:rsid w:val="00887B59"/>
    <w:rsid w:val="00891853"/>
    <w:rsid w:val="0089359F"/>
    <w:rsid w:val="00895422"/>
    <w:rsid w:val="008978BD"/>
    <w:rsid w:val="008A18AB"/>
    <w:rsid w:val="008A1D00"/>
    <w:rsid w:val="008A1DF7"/>
    <w:rsid w:val="008A2846"/>
    <w:rsid w:val="008A284A"/>
    <w:rsid w:val="008A4A2C"/>
    <w:rsid w:val="008A600F"/>
    <w:rsid w:val="008A61B9"/>
    <w:rsid w:val="008A7747"/>
    <w:rsid w:val="008B027D"/>
    <w:rsid w:val="008B1562"/>
    <w:rsid w:val="008B3F20"/>
    <w:rsid w:val="008B4A30"/>
    <w:rsid w:val="008B5D85"/>
    <w:rsid w:val="008C0C7D"/>
    <w:rsid w:val="008C6D31"/>
    <w:rsid w:val="008D0225"/>
    <w:rsid w:val="008D1AAC"/>
    <w:rsid w:val="008D2D09"/>
    <w:rsid w:val="008D2DA9"/>
    <w:rsid w:val="008D5CF6"/>
    <w:rsid w:val="008E0246"/>
    <w:rsid w:val="008E0D81"/>
    <w:rsid w:val="008E36A0"/>
    <w:rsid w:val="008E393A"/>
    <w:rsid w:val="008E417E"/>
    <w:rsid w:val="008E4B78"/>
    <w:rsid w:val="008E55F9"/>
    <w:rsid w:val="008E5F0E"/>
    <w:rsid w:val="008E6D30"/>
    <w:rsid w:val="008F0B69"/>
    <w:rsid w:val="008F16CD"/>
    <w:rsid w:val="008F56AA"/>
    <w:rsid w:val="008F5883"/>
    <w:rsid w:val="0090044F"/>
    <w:rsid w:val="00900EA7"/>
    <w:rsid w:val="00901DE7"/>
    <w:rsid w:val="009027D0"/>
    <w:rsid w:val="009054AF"/>
    <w:rsid w:val="0090632E"/>
    <w:rsid w:val="00906862"/>
    <w:rsid w:val="00907756"/>
    <w:rsid w:val="00907E84"/>
    <w:rsid w:val="00910076"/>
    <w:rsid w:val="00911447"/>
    <w:rsid w:val="0091716C"/>
    <w:rsid w:val="0091756C"/>
    <w:rsid w:val="00920F8D"/>
    <w:rsid w:val="00924415"/>
    <w:rsid w:val="00924D4E"/>
    <w:rsid w:val="009262D2"/>
    <w:rsid w:val="0092656B"/>
    <w:rsid w:val="009301B2"/>
    <w:rsid w:val="009309F8"/>
    <w:rsid w:val="00931F6E"/>
    <w:rsid w:val="00932371"/>
    <w:rsid w:val="00932903"/>
    <w:rsid w:val="009346CC"/>
    <w:rsid w:val="009364C3"/>
    <w:rsid w:val="00936BCA"/>
    <w:rsid w:val="0094063E"/>
    <w:rsid w:val="009406C4"/>
    <w:rsid w:val="00947733"/>
    <w:rsid w:val="00950477"/>
    <w:rsid w:val="00953744"/>
    <w:rsid w:val="00953C80"/>
    <w:rsid w:val="009551E6"/>
    <w:rsid w:val="0095602F"/>
    <w:rsid w:val="0095685B"/>
    <w:rsid w:val="00957830"/>
    <w:rsid w:val="009600F6"/>
    <w:rsid w:val="0096250E"/>
    <w:rsid w:val="00963B5C"/>
    <w:rsid w:val="00964EAD"/>
    <w:rsid w:val="00970AC9"/>
    <w:rsid w:val="00971705"/>
    <w:rsid w:val="00976482"/>
    <w:rsid w:val="00982571"/>
    <w:rsid w:val="00982F53"/>
    <w:rsid w:val="009831D8"/>
    <w:rsid w:val="0098485F"/>
    <w:rsid w:val="00987A74"/>
    <w:rsid w:val="00990697"/>
    <w:rsid w:val="0099250B"/>
    <w:rsid w:val="00995765"/>
    <w:rsid w:val="00995A6C"/>
    <w:rsid w:val="009A09CB"/>
    <w:rsid w:val="009A0B9F"/>
    <w:rsid w:val="009A17E3"/>
    <w:rsid w:val="009A1B0A"/>
    <w:rsid w:val="009A2473"/>
    <w:rsid w:val="009A57B6"/>
    <w:rsid w:val="009A7CB9"/>
    <w:rsid w:val="009B03C6"/>
    <w:rsid w:val="009B153B"/>
    <w:rsid w:val="009B2510"/>
    <w:rsid w:val="009B2B65"/>
    <w:rsid w:val="009B589F"/>
    <w:rsid w:val="009B592A"/>
    <w:rsid w:val="009B7EB7"/>
    <w:rsid w:val="009C00E9"/>
    <w:rsid w:val="009C158D"/>
    <w:rsid w:val="009C23BC"/>
    <w:rsid w:val="009D1475"/>
    <w:rsid w:val="009D290C"/>
    <w:rsid w:val="009D2A12"/>
    <w:rsid w:val="009D617C"/>
    <w:rsid w:val="009D7086"/>
    <w:rsid w:val="009D75BC"/>
    <w:rsid w:val="009D75DE"/>
    <w:rsid w:val="009E0FB0"/>
    <w:rsid w:val="009E1D8C"/>
    <w:rsid w:val="009E5EFE"/>
    <w:rsid w:val="009E6D11"/>
    <w:rsid w:val="009F1ADF"/>
    <w:rsid w:val="009F43A2"/>
    <w:rsid w:val="00A017B3"/>
    <w:rsid w:val="00A018C6"/>
    <w:rsid w:val="00A03A59"/>
    <w:rsid w:val="00A03EA5"/>
    <w:rsid w:val="00A057A6"/>
    <w:rsid w:val="00A064C7"/>
    <w:rsid w:val="00A121CA"/>
    <w:rsid w:val="00A12BAC"/>
    <w:rsid w:val="00A12F0F"/>
    <w:rsid w:val="00A15711"/>
    <w:rsid w:val="00A15900"/>
    <w:rsid w:val="00A164D3"/>
    <w:rsid w:val="00A20914"/>
    <w:rsid w:val="00A2241F"/>
    <w:rsid w:val="00A2250E"/>
    <w:rsid w:val="00A2362E"/>
    <w:rsid w:val="00A23652"/>
    <w:rsid w:val="00A243CA"/>
    <w:rsid w:val="00A245DE"/>
    <w:rsid w:val="00A319B9"/>
    <w:rsid w:val="00A359D5"/>
    <w:rsid w:val="00A3640D"/>
    <w:rsid w:val="00A406D3"/>
    <w:rsid w:val="00A40C9B"/>
    <w:rsid w:val="00A4297D"/>
    <w:rsid w:val="00A441C1"/>
    <w:rsid w:val="00A4520F"/>
    <w:rsid w:val="00A501AF"/>
    <w:rsid w:val="00A538FA"/>
    <w:rsid w:val="00A53AE8"/>
    <w:rsid w:val="00A54148"/>
    <w:rsid w:val="00A6031C"/>
    <w:rsid w:val="00A61155"/>
    <w:rsid w:val="00A61CF2"/>
    <w:rsid w:val="00A646CA"/>
    <w:rsid w:val="00A727E6"/>
    <w:rsid w:val="00A72A68"/>
    <w:rsid w:val="00A72C57"/>
    <w:rsid w:val="00A8228C"/>
    <w:rsid w:val="00A823D0"/>
    <w:rsid w:val="00A828EB"/>
    <w:rsid w:val="00A86DA7"/>
    <w:rsid w:val="00A86E8A"/>
    <w:rsid w:val="00A91508"/>
    <w:rsid w:val="00A919EC"/>
    <w:rsid w:val="00A91FD2"/>
    <w:rsid w:val="00A932A3"/>
    <w:rsid w:val="00A94A22"/>
    <w:rsid w:val="00A96F43"/>
    <w:rsid w:val="00AA0886"/>
    <w:rsid w:val="00AA09E2"/>
    <w:rsid w:val="00AA1F8D"/>
    <w:rsid w:val="00AA2013"/>
    <w:rsid w:val="00AA43EF"/>
    <w:rsid w:val="00AA6AF3"/>
    <w:rsid w:val="00AA74F9"/>
    <w:rsid w:val="00AB04F7"/>
    <w:rsid w:val="00AB098B"/>
    <w:rsid w:val="00AB10A4"/>
    <w:rsid w:val="00AB4032"/>
    <w:rsid w:val="00AB53B3"/>
    <w:rsid w:val="00AB6F44"/>
    <w:rsid w:val="00AB7F23"/>
    <w:rsid w:val="00AC07E6"/>
    <w:rsid w:val="00AC1DC5"/>
    <w:rsid w:val="00AC2553"/>
    <w:rsid w:val="00AC2CFE"/>
    <w:rsid w:val="00AD7DD8"/>
    <w:rsid w:val="00AE0FAB"/>
    <w:rsid w:val="00AE27E1"/>
    <w:rsid w:val="00AF1F2E"/>
    <w:rsid w:val="00B01843"/>
    <w:rsid w:val="00B019D7"/>
    <w:rsid w:val="00B0302C"/>
    <w:rsid w:val="00B03325"/>
    <w:rsid w:val="00B0443A"/>
    <w:rsid w:val="00B05081"/>
    <w:rsid w:val="00B05ABE"/>
    <w:rsid w:val="00B060D9"/>
    <w:rsid w:val="00B06157"/>
    <w:rsid w:val="00B0771F"/>
    <w:rsid w:val="00B111BD"/>
    <w:rsid w:val="00B137CD"/>
    <w:rsid w:val="00B14D8F"/>
    <w:rsid w:val="00B150D9"/>
    <w:rsid w:val="00B20444"/>
    <w:rsid w:val="00B204D5"/>
    <w:rsid w:val="00B20FBB"/>
    <w:rsid w:val="00B22A18"/>
    <w:rsid w:val="00B23055"/>
    <w:rsid w:val="00B24AB5"/>
    <w:rsid w:val="00B273AA"/>
    <w:rsid w:val="00B27B83"/>
    <w:rsid w:val="00B30D89"/>
    <w:rsid w:val="00B32366"/>
    <w:rsid w:val="00B33D6A"/>
    <w:rsid w:val="00B35501"/>
    <w:rsid w:val="00B3627A"/>
    <w:rsid w:val="00B405A6"/>
    <w:rsid w:val="00B4067A"/>
    <w:rsid w:val="00B406F3"/>
    <w:rsid w:val="00B4158C"/>
    <w:rsid w:val="00B430D7"/>
    <w:rsid w:val="00B450B5"/>
    <w:rsid w:val="00B45E95"/>
    <w:rsid w:val="00B467BA"/>
    <w:rsid w:val="00B47E7E"/>
    <w:rsid w:val="00B50223"/>
    <w:rsid w:val="00B50A1C"/>
    <w:rsid w:val="00B51AC4"/>
    <w:rsid w:val="00B62C9D"/>
    <w:rsid w:val="00B63AC2"/>
    <w:rsid w:val="00B65085"/>
    <w:rsid w:val="00B65A04"/>
    <w:rsid w:val="00B6699B"/>
    <w:rsid w:val="00B66BDD"/>
    <w:rsid w:val="00B70896"/>
    <w:rsid w:val="00B71E0D"/>
    <w:rsid w:val="00B725FB"/>
    <w:rsid w:val="00B72C75"/>
    <w:rsid w:val="00B737AC"/>
    <w:rsid w:val="00B7436B"/>
    <w:rsid w:val="00B8410A"/>
    <w:rsid w:val="00B84155"/>
    <w:rsid w:val="00B921DF"/>
    <w:rsid w:val="00B9313F"/>
    <w:rsid w:val="00B96C60"/>
    <w:rsid w:val="00B96F1F"/>
    <w:rsid w:val="00BA0A8F"/>
    <w:rsid w:val="00BA4F95"/>
    <w:rsid w:val="00BA7373"/>
    <w:rsid w:val="00BB0A8C"/>
    <w:rsid w:val="00BB4848"/>
    <w:rsid w:val="00BC54D6"/>
    <w:rsid w:val="00BC6A30"/>
    <w:rsid w:val="00BD01C1"/>
    <w:rsid w:val="00BD1864"/>
    <w:rsid w:val="00BD1D3F"/>
    <w:rsid w:val="00BD2573"/>
    <w:rsid w:val="00BD37A9"/>
    <w:rsid w:val="00BD41F0"/>
    <w:rsid w:val="00BD76A1"/>
    <w:rsid w:val="00BD7A85"/>
    <w:rsid w:val="00BE510B"/>
    <w:rsid w:val="00BF0616"/>
    <w:rsid w:val="00BF1D65"/>
    <w:rsid w:val="00BF340B"/>
    <w:rsid w:val="00BF4F5A"/>
    <w:rsid w:val="00BF57A1"/>
    <w:rsid w:val="00BF6237"/>
    <w:rsid w:val="00BF752C"/>
    <w:rsid w:val="00BF787F"/>
    <w:rsid w:val="00C0247E"/>
    <w:rsid w:val="00C046F4"/>
    <w:rsid w:val="00C05D35"/>
    <w:rsid w:val="00C109F8"/>
    <w:rsid w:val="00C12C37"/>
    <w:rsid w:val="00C17207"/>
    <w:rsid w:val="00C17F9D"/>
    <w:rsid w:val="00C21F91"/>
    <w:rsid w:val="00C246EC"/>
    <w:rsid w:val="00C278A5"/>
    <w:rsid w:val="00C3157B"/>
    <w:rsid w:val="00C3235D"/>
    <w:rsid w:val="00C3237E"/>
    <w:rsid w:val="00C344FE"/>
    <w:rsid w:val="00C35529"/>
    <w:rsid w:val="00C35F70"/>
    <w:rsid w:val="00C3632E"/>
    <w:rsid w:val="00C43819"/>
    <w:rsid w:val="00C43DE9"/>
    <w:rsid w:val="00C4486A"/>
    <w:rsid w:val="00C457A5"/>
    <w:rsid w:val="00C47CC4"/>
    <w:rsid w:val="00C52778"/>
    <w:rsid w:val="00C53460"/>
    <w:rsid w:val="00C539E0"/>
    <w:rsid w:val="00C54610"/>
    <w:rsid w:val="00C54983"/>
    <w:rsid w:val="00C54A62"/>
    <w:rsid w:val="00C5577D"/>
    <w:rsid w:val="00C564B8"/>
    <w:rsid w:val="00C57098"/>
    <w:rsid w:val="00C579CB"/>
    <w:rsid w:val="00C6079C"/>
    <w:rsid w:val="00C65141"/>
    <w:rsid w:val="00C6528E"/>
    <w:rsid w:val="00C6558D"/>
    <w:rsid w:val="00C668C3"/>
    <w:rsid w:val="00C73A5F"/>
    <w:rsid w:val="00C808EB"/>
    <w:rsid w:val="00C81B32"/>
    <w:rsid w:val="00C923AB"/>
    <w:rsid w:val="00C92CCF"/>
    <w:rsid w:val="00C9342B"/>
    <w:rsid w:val="00C93C3B"/>
    <w:rsid w:val="00C94313"/>
    <w:rsid w:val="00CA0280"/>
    <w:rsid w:val="00CA2491"/>
    <w:rsid w:val="00CA2967"/>
    <w:rsid w:val="00CB0068"/>
    <w:rsid w:val="00CB02B9"/>
    <w:rsid w:val="00CB51A9"/>
    <w:rsid w:val="00CB57E2"/>
    <w:rsid w:val="00CC24D0"/>
    <w:rsid w:val="00CC2872"/>
    <w:rsid w:val="00CC4FEA"/>
    <w:rsid w:val="00CC500D"/>
    <w:rsid w:val="00CC6CD0"/>
    <w:rsid w:val="00CC73E9"/>
    <w:rsid w:val="00CC7BE3"/>
    <w:rsid w:val="00CD4399"/>
    <w:rsid w:val="00CD539B"/>
    <w:rsid w:val="00CD73AE"/>
    <w:rsid w:val="00CE0DD2"/>
    <w:rsid w:val="00CE3225"/>
    <w:rsid w:val="00CE345D"/>
    <w:rsid w:val="00CE3E4F"/>
    <w:rsid w:val="00CE3F6D"/>
    <w:rsid w:val="00CE4BEB"/>
    <w:rsid w:val="00CE5083"/>
    <w:rsid w:val="00CE511E"/>
    <w:rsid w:val="00CF052E"/>
    <w:rsid w:val="00CF1F18"/>
    <w:rsid w:val="00CF4548"/>
    <w:rsid w:val="00CF49D0"/>
    <w:rsid w:val="00CF57EF"/>
    <w:rsid w:val="00CF757F"/>
    <w:rsid w:val="00D00179"/>
    <w:rsid w:val="00D03094"/>
    <w:rsid w:val="00D03B1F"/>
    <w:rsid w:val="00D04A7E"/>
    <w:rsid w:val="00D05718"/>
    <w:rsid w:val="00D057F2"/>
    <w:rsid w:val="00D06517"/>
    <w:rsid w:val="00D14568"/>
    <w:rsid w:val="00D153EE"/>
    <w:rsid w:val="00D1624F"/>
    <w:rsid w:val="00D21604"/>
    <w:rsid w:val="00D21DAA"/>
    <w:rsid w:val="00D246EF"/>
    <w:rsid w:val="00D27C56"/>
    <w:rsid w:val="00D3012B"/>
    <w:rsid w:val="00D3159D"/>
    <w:rsid w:val="00D34ABE"/>
    <w:rsid w:val="00D34CEA"/>
    <w:rsid w:val="00D356CC"/>
    <w:rsid w:val="00D35936"/>
    <w:rsid w:val="00D40415"/>
    <w:rsid w:val="00D43B63"/>
    <w:rsid w:val="00D50C3E"/>
    <w:rsid w:val="00D525F3"/>
    <w:rsid w:val="00D548C2"/>
    <w:rsid w:val="00D5631A"/>
    <w:rsid w:val="00D625F7"/>
    <w:rsid w:val="00D6305B"/>
    <w:rsid w:val="00D63BD2"/>
    <w:rsid w:val="00D657BA"/>
    <w:rsid w:val="00D67681"/>
    <w:rsid w:val="00D7050B"/>
    <w:rsid w:val="00D70677"/>
    <w:rsid w:val="00D709AC"/>
    <w:rsid w:val="00D741A4"/>
    <w:rsid w:val="00D7484D"/>
    <w:rsid w:val="00D74906"/>
    <w:rsid w:val="00D77680"/>
    <w:rsid w:val="00D81469"/>
    <w:rsid w:val="00D83AC8"/>
    <w:rsid w:val="00D86DDA"/>
    <w:rsid w:val="00D87180"/>
    <w:rsid w:val="00D90F76"/>
    <w:rsid w:val="00D9257F"/>
    <w:rsid w:val="00D93B29"/>
    <w:rsid w:val="00D97DCA"/>
    <w:rsid w:val="00DA0439"/>
    <w:rsid w:val="00DA0AE3"/>
    <w:rsid w:val="00DA0B9A"/>
    <w:rsid w:val="00DA0FEA"/>
    <w:rsid w:val="00DA23E0"/>
    <w:rsid w:val="00DA24BC"/>
    <w:rsid w:val="00DA283D"/>
    <w:rsid w:val="00DA3ECE"/>
    <w:rsid w:val="00DB0425"/>
    <w:rsid w:val="00DB1EC0"/>
    <w:rsid w:val="00DB4DF6"/>
    <w:rsid w:val="00DC03F3"/>
    <w:rsid w:val="00DC37F0"/>
    <w:rsid w:val="00DC3D41"/>
    <w:rsid w:val="00DD05C1"/>
    <w:rsid w:val="00DD0AF2"/>
    <w:rsid w:val="00DD27F3"/>
    <w:rsid w:val="00DD485E"/>
    <w:rsid w:val="00DD5E60"/>
    <w:rsid w:val="00DD7F5B"/>
    <w:rsid w:val="00DE0083"/>
    <w:rsid w:val="00DE0DF8"/>
    <w:rsid w:val="00DE3731"/>
    <w:rsid w:val="00DE3F34"/>
    <w:rsid w:val="00DE422B"/>
    <w:rsid w:val="00DF2E21"/>
    <w:rsid w:val="00DF35CF"/>
    <w:rsid w:val="00DF3734"/>
    <w:rsid w:val="00DF3913"/>
    <w:rsid w:val="00DF4927"/>
    <w:rsid w:val="00DF4957"/>
    <w:rsid w:val="00DF4E74"/>
    <w:rsid w:val="00DF54F0"/>
    <w:rsid w:val="00DF5E98"/>
    <w:rsid w:val="00DF65AE"/>
    <w:rsid w:val="00DF7740"/>
    <w:rsid w:val="00E00E58"/>
    <w:rsid w:val="00E01201"/>
    <w:rsid w:val="00E02AA0"/>
    <w:rsid w:val="00E03656"/>
    <w:rsid w:val="00E04732"/>
    <w:rsid w:val="00E04793"/>
    <w:rsid w:val="00E04916"/>
    <w:rsid w:val="00E0534D"/>
    <w:rsid w:val="00E0794E"/>
    <w:rsid w:val="00E113CB"/>
    <w:rsid w:val="00E12C48"/>
    <w:rsid w:val="00E21146"/>
    <w:rsid w:val="00E21779"/>
    <w:rsid w:val="00E247D6"/>
    <w:rsid w:val="00E24881"/>
    <w:rsid w:val="00E25874"/>
    <w:rsid w:val="00E25F40"/>
    <w:rsid w:val="00E34713"/>
    <w:rsid w:val="00E35B58"/>
    <w:rsid w:val="00E40C5D"/>
    <w:rsid w:val="00E43E11"/>
    <w:rsid w:val="00E4480E"/>
    <w:rsid w:val="00E464E9"/>
    <w:rsid w:val="00E56253"/>
    <w:rsid w:val="00E56F58"/>
    <w:rsid w:val="00E607D7"/>
    <w:rsid w:val="00E61400"/>
    <w:rsid w:val="00E6157D"/>
    <w:rsid w:val="00E62962"/>
    <w:rsid w:val="00E657E7"/>
    <w:rsid w:val="00E75636"/>
    <w:rsid w:val="00E7753B"/>
    <w:rsid w:val="00E77DC2"/>
    <w:rsid w:val="00E800A3"/>
    <w:rsid w:val="00E80387"/>
    <w:rsid w:val="00E804CC"/>
    <w:rsid w:val="00E844D5"/>
    <w:rsid w:val="00E92440"/>
    <w:rsid w:val="00E92599"/>
    <w:rsid w:val="00E9339D"/>
    <w:rsid w:val="00E93D1E"/>
    <w:rsid w:val="00E95966"/>
    <w:rsid w:val="00EA201A"/>
    <w:rsid w:val="00EA47BD"/>
    <w:rsid w:val="00EA7F41"/>
    <w:rsid w:val="00EB1577"/>
    <w:rsid w:val="00EB307B"/>
    <w:rsid w:val="00EB3FFD"/>
    <w:rsid w:val="00EB56A2"/>
    <w:rsid w:val="00EB66C6"/>
    <w:rsid w:val="00EC19E3"/>
    <w:rsid w:val="00EC1CDB"/>
    <w:rsid w:val="00EC4583"/>
    <w:rsid w:val="00EC4742"/>
    <w:rsid w:val="00EC5662"/>
    <w:rsid w:val="00EC595F"/>
    <w:rsid w:val="00EC6D78"/>
    <w:rsid w:val="00ED21C0"/>
    <w:rsid w:val="00ED3936"/>
    <w:rsid w:val="00ED410B"/>
    <w:rsid w:val="00EE0BEA"/>
    <w:rsid w:val="00EE3603"/>
    <w:rsid w:val="00EE3704"/>
    <w:rsid w:val="00EE532C"/>
    <w:rsid w:val="00EE6BFE"/>
    <w:rsid w:val="00EF0D5B"/>
    <w:rsid w:val="00EF4349"/>
    <w:rsid w:val="00EF6A03"/>
    <w:rsid w:val="00EF7E2D"/>
    <w:rsid w:val="00F02BC2"/>
    <w:rsid w:val="00F0341F"/>
    <w:rsid w:val="00F036E1"/>
    <w:rsid w:val="00F05CF1"/>
    <w:rsid w:val="00F1305C"/>
    <w:rsid w:val="00F138B0"/>
    <w:rsid w:val="00F14DAE"/>
    <w:rsid w:val="00F1719E"/>
    <w:rsid w:val="00F22FE1"/>
    <w:rsid w:val="00F256D3"/>
    <w:rsid w:val="00F2686A"/>
    <w:rsid w:val="00F33138"/>
    <w:rsid w:val="00F34158"/>
    <w:rsid w:val="00F403E2"/>
    <w:rsid w:val="00F41460"/>
    <w:rsid w:val="00F45839"/>
    <w:rsid w:val="00F45C9E"/>
    <w:rsid w:val="00F471EF"/>
    <w:rsid w:val="00F505F5"/>
    <w:rsid w:val="00F5152C"/>
    <w:rsid w:val="00F51C36"/>
    <w:rsid w:val="00F527C8"/>
    <w:rsid w:val="00F52DA8"/>
    <w:rsid w:val="00F540CD"/>
    <w:rsid w:val="00F614D6"/>
    <w:rsid w:val="00F650FF"/>
    <w:rsid w:val="00F652C9"/>
    <w:rsid w:val="00F7038D"/>
    <w:rsid w:val="00F75B62"/>
    <w:rsid w:val="00F7749D"/>
    <w:rsid w:val="00F8480C"/>
    <w:rsid w:val="00F85404"/>
    <w:rsid w:val="00F85C49"/>
    <w:rsid w:val="00F872D8"/>
    <w:rsid w:val="00F91690"/>
    <w:rsid w:val="00F929B5"/>
    <w:rsid w:val="00F97947"/>
    <w:rsid w:val="00FA08E6"/>
    <w:rsid w:val="00FA1084"/>
    <w:rsid w:val="00FB3103"/>
    <w:rsid w:val="00FB66AD"/>
    <w:rsid w:val="00FB68B0"/>
    <w:rsid w:val="00FB6AC6"/>
    <w:rsid w:val="00FB7A4D"/>
    <w:rsid w:val="00FB7B9B"/>
    <w:rsid w:val="00FC0321"/>
    <w:rsid w:val="00FC1A90"/>
    <w:rsid w:val="00FC1B8E"/>
    <w:rsid w:val="00FC2EB1"/>
    <w:rsid w:val="00FC3039"/>
    <w:rsid w:val="00FC39E3"/>
    <w:rsid w:val="00FC466D"/>
    <w:rsid w:val="00FC576A"/>
    <w:rsid w:val="00FC66E8"/>
    <w:rsid w:val="00FD179B"/>
    <w:rsid w:val="00FD1BE2"/>
    <w:rsid w:val="00FD473C"/>
    <w:rsid w:val="00FD4D53"/>
    <w:rsid w:val="00FD586A"/>
    <w:rsid w:val="00FE5743"/>
    <w:rsid w:val="00FE5806"/>
    <w:rsid w:val="00FE5DB3"/>
    <w:rsid w:val="00FE6DD8"/>
    <w:rsid w:val="00FE6ECC"/>
    <w:rsid w:val="00FF009B"/>
    <w:rsid w:val="00FF1FCF"/>
    <w:rsid w:val="00FF42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068C0D"/>
  <w15:docId w15:val="{36D7E23A-9DE2-42FC-B1E2-CC58AC012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4568"/>
    <w:rPr>
      <w:color w:val="0000FF" w:themeColor="hyperlink"/>
      <w:u w:val="single"/>
    </w:rPr>
  </w:style>
  <w:style w:type="paragraph" w:styleId="NormalWeb">
    <w:name w:val="Normal (Web)"/>
    <w:basedOn w:val="Normal"/>
    <w:uiPriority w:val="99"/>
    <w:semiHidden/>
    <w:unhideWhenUsed/>
    <w:rsid w:val="00DF2E21"/>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59"/>
    <w:rsid w:val="00147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4AB5"/>
    <w:pPr>
      <w:ind w:left="720"/>
      <w:contextualSpacing/>
    </w:pPr>
  </w:style>
  <w:style w:type="paragraph" w:styleId="Header">
    <w:name w:val="header"/>
    <w:basedOn w:val="Normal"/>
    <w:link w:val="HeaderChar"/>
    <w:uiPriority w:val="99"/>
    <w:unhideWhenUsed/>
    <w:rsid w:val="00DA04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0439"/>
  </w:style>
  <w:style w:type="paragraph" w:styleId="Footer">
    <w:name w:val="footer"/>
    <w:basedOn w:val="Normal"/>
    <w:link w:val="FooterChar"/>
    <w:uiPriority w:val="99"/>
    <w:unhideWhenUsed/>
    <w:rsid w:val="00DA04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439"/>
  </w:style>
  <w:style w:type="paragraph" w:styleId="BalloonText">
    <w:name w:val="Balloon Text"/>
    <w:basedOn w:val="Normal"/>
    <w:link w:val="BalloonTextChar"/>
    <w:uiPriority w:val="99"/>
    <w:semiHidden/>
    <w:unhideWhenUsed/>
    <w:rsid w:val="00DA04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0439"/>
    <w:rPr>
      <w:rFonts w:ascii="Tahoma" w:hAnsi="Tahoma" w:cs="Tahoma"/>
      <w:sz w:val="16"/>
      <w:szCs w:val="16"/>
    </w:rPr>
  </w:style>
  <w:style w:type="character" w:styleId="CommentReference">
    <w:name w:val="annotation reference"/>
    <w:basedOn w:val="DefaultParagraphFont"/>
    <w:uiPriority w:val="99"/>
    <w:semiHidden/>
    <w:unhideWhenUsed/>
    <w:rsid w:val="00FA08E6"/>
    <w:rPr>
      <w:sz w:val="18"/>
      <w:szCs w:val="18"/>
    </w:rPr>
  </w:style>
  <w:style w:type="paragraph" w:styleId="CommentText">
    <w:name w:val="annotation text"/>
    <w:basedOn w:val="Normal"/>
    <w:link w:val="CommentTextChar"/>
    <w:uiPriority w:val="99"/>
    <w:semiHidden/>
    <w:unhideWhenUsed/>
    <w:rsid w:val="00FA08E6"/>
    <w:pPr>
      <w:spacing w:line="240" w:lineRule="auto"/>
    </w:pPr>
    <w:rPr>
      <w:sz w:val="24"/>
      <w:szCs w:val="24"/>
    </w:rPr>
  </w:style>
  <w:style w:type="character" w:customStyle="1" w:styleId="CommentTextChar">
    <w:name w:val="Comment Text Char"/>
    <w:basedOn w:val="DefaultParagraphFont"/>
    <w:link w:val="CommentText"/>
    <w:uiPriority w:val="99"/>
    <w:semiHidden/>
    <w:rsid w:val="00FA08E6"/>
    <w:rPr>
      <w:sz w:val="24"/>
      <w:szCs w:val="24"/>
    </w:rPr>
  </w:style>
  <w:style w:type="paragraph" w:styleId="CommentSubject">
    <w:name w:val="annotation subject"/>
    <w:basedOn w:val="CommentText"/>
    <w:next w:val="CommentText"/>
    <w:link w:val="CommentSubjectChar"/>
    <w:uiPriority w:val="99"/>
    <w:semiHidden/>
    <w:unhideWhenUsed/>
    <w:rsid w:val="00FA08E6"/>
    <w:rPr>
      <w:b/>
      <w:bCs/>
      <w:sz w:val="20"/>
      <w:szCs w:val="20"/>
    </w:rPr>
  </w:style>
  <w:style w:type="character" w:customStyle="1" w:styleId="CommentSubjectChar">
    <w:name w:val="Comment Subject Char"/>
    <w:basedOn w:val="CommentTextChar"/>
    <w:link w:val="CommentSubject"/>
    <w:uiPriority w:val="99"/>
    <w:semiHidden/>
    <w:rsid w:val="00FA08E6"/>
    <w:rPr>
      <w:b/>
      <w:bCs/>
      <w:sz w:val="20"/>
      <w:szCs w:val="20"/>
    </w:rPr>
  </w:style>
  <w:style w:type="paragraph" w:customStyle="1" w:styleId="EndNoteBibliographyTitle">
    <w:name w:val="EndNote Bibliography Title"/>
    <w:basedOn w:val="Normal"/>
    <w:link w:val="EndNoteBibliographyTitleChar"/>
    <w:rsid w:val="00D709AC"/>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D709AC"/>
    <w:rPr>
      <w:rFonts w:ascii="Calibri" w:hAnsi="Calibri"/>
      <w:noProof/>
    </w:rPr>
  </w:style>
  <w:style w:type="paragraph" w:customStyle="1" w:styleId="EndNoteBibliography">
    <w:name w:val="EndNote Bibliography"/>
    <w:basedOn w:val="Normal"/>
    <w:link w:val="EndNoteBibliographyChar"/>
    <w:rsid w:val="00D709AC"/>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D709AC"/>
    <w:rPr>
      <w:rFonts w:ascii="Calibri" w:hAnsi="Calibri"/>
      <w:noProof/>
    </w:rPr>
  </w:style>
  <w:style w:type="paragraph" w:styleId="Revision">
    <w:name w:val="Revision"/>
    <w:hidden/>
    <w:uiPriority w:val="99"/>
    <w:semiHidden/>
    <w:rsid w:val="0055657B"/>
    <w:pPr>
      <w:spacing w:after="0" w:line="240" w:lineRule="auto"/>
    </w:pPr>
  </w:style>
  <w:style w:type="character" w:styleId="LineNumber">
    <w:name w:val="line number"/>
    <w:basedOn w:val="DefaultParagraphFont"/>
    <w:uiPriority w:val="99"/>
    <w:semiHidden/>
    <w:unhideWhenUsed/>
    <w:rsid w:val="00D40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779709">
      <w:bodyDiv w:val="1"/>
      <w:marLeft w:val="0"/>
      <w:marRight w:val="0"/>
      <w:marTop w:val="0"/>
      <w:marBottom w:val="0"/>
      <w:divBdr>
        <w:top w:val="none" w:sz="0" w:space="0" w:color="auto"/>
        <w:left w:val="none" w:sz="0" w:space="0" w:color="auto"/>
        <w:bottom w:val="none" w:sz="0" w:space="0" w:color="auto"/>
        <w:right w:val="none" w:sz="0" w:space="0" w:color="auto"/>
      </w:divBdr>
    </w:div>
    <w:div w:id="477301950">
      <w:bodyDiv w:val="1"/>
      <w:marLeft w:val="0"/>
      <w:marRight w:val="0"/>
      <w:marTop w:val="0"/>
      <w:marBottom w:val="0"/>
      <w:divBdr>
        <w:top w:val="none" w:sz="0" w:space="0" w:color="auto"/>
        <w:left w:val="none" w:sz="0" w:space="0" w:color="auto"/>
        <w:bottom w:val="none" w:sz="0" w:space="0" w:color="auto"/>
        <w:right w:val="none" w:sz="0" w:space="0" w:color="auto"/>
      </w:divBdr>
      <w:divsChild>
        <w:div w:id="96759386">
          <w:marLeft w:val="0"/>
          <w:marRight w:val="0"/>
          <w:marTop w:val="0"/>
          <w:marBottom w:val="0"/>
          <w:divBdr>
            <w:top w:val="none" w:sz="0" w:space="0" w:color="auto"/>
            <w:left w:val="none" w:sz="0" w:space="0" w:color="auto"/>
            <w:bottom w:val="none" w:sz="0" w:space="0" w:color="auto"/>
            <w:right w:val="none" w:sz="0" w:space="0" w:color="auto"/>
          </w:divBdr>
          <w:divsChild>
            <w:div w:id="1792938656">
              <w:marLeft w:val="0"/>
              <w:marRight w:val="0"/>
              <w:marTop w:val="0"/>
              <w:marBottom w:val="0"/>
              <w:divBdr>
                <w:top w:val="none" w:sz="0" w:space="0" w:color="auto"/>
                <w:left w:val="none" w:sz="0" w:space="0" w:color="auto"/>
                <w:bottom w:val="none" w:sz="0" w:space="0" w:color="auto"/>
                <w:right w:val="none" w:sz="0" w:space="0" w:color="auto"/>
              </w:divBdr>
              <w:divsChild>
                <w:div w:id="89354700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893853008">
      <w:bodyDiv w:val="1"/>
      <w:marLeft w:val="0"/>
      <w:marRight w:val="0"/>
      <w:marTop w:val="0"/>
      <w:marBottom w:val="0"/>
      <w:divBdr>
        <w:top w:val="none" w:sz="0" w:space="0" w:color="auto"/>
        <w:left w:val="none" w:sz="0" w:space="0" w:color="auto"/>
        <w:bottom w:val="none" w:sz="0" w:space="0" w:color="auto"/>
        <w:right w:val="none" w:sz="0" w:space="0" w:color="auto"/>
      </w:divBdr>
      <w:divsChild>
        <w:div w:id="72169794">
          <w:marLeft w:val="0"/>
          <w:marRight w:val="0"/>
          <w:marTop w:val="0"/>
          <w:marBottom w:val="0"/>
          <w:divBdr>
            <w:top w:val="none" w:sz="0" w:space="0" w:color="auto"/>
            <w:left w:val="none" w:sz="0" w:space="0" w:color="auto"/>
            <w:bottom w:val="none" w:sz="0" w:space="0" w:color="auto"/>
            <w:right w:val="none" w:sz="0" w:space="0" w:color="auto"/>
          </w:divBdr>
          <w:divsChild>
            <w:div w:id="1125390678">
              <w:marLeft w:val="0"/>
              <w:marRight w:val="0"/>
              <w:marTop w:val="0"/>
              <w:marBottom w:val="0"/>
              <w:divBdr>
                <w:top w:val="none" w:sz="0" w:space="0" w:color="auto"/>
                <w:left w:val="none" w:sz="0" w:space="0" w:color="auto"/>
                <w:bottom w:val="none" w:sz="0" w:space="0" w:color="auto"/>
                <w:right w:val="none" w:sz="0" w:space="0" w:color="auto"/>
              </w:divBdr>
              <w:divsChild>
                <w:div w:id="68297641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308896952">
      <w:bodyDiv w:val="1"/>
      <w:marLeft w:val="0"/>
      <w:marRight w:val="0"/>
      <w:marTop w:val="0"/>
      <w:marBottom w:val="0"/>
      <w:divBdr>
        <w:top w:val="none" w:sz="0" w:space="0" w:color="auto"/>
        <w:left w:val="none" w:sz="0" w:space="0" w:color="auto"/>
        <w:bottom w:val="none" w:sz="0" w:space="0" w:color="auto"/>
        <w:right w:val="none" w:sz="0" w:space="0" w:color="auto"/>
      </w:divBdr>
      <w:divsChild>
        <w:div w:id="790784029">
          <w:marLeft w:val="0"/>
          <w:marRight w:val="0"/>
          <w:marTop w:val="0"/>
          <w:marBottom w:val="0"/>
          <w:divBdr>
            <w:top w:val="none" w:sz="0" w:space="0" w:color="auto"/>
            <w:left w:val="none" w:sz="0" w:space="0" w:color="auto"/>
            <w:bottom w:val="none" w:sz="0" w:space="0" w:color="auto"/>
            <w:right w:val="none" w:sz="0" w:space="0" w:color="auto"/>
          </w:divBdr>
          <w:divsChild>
            <w:div w:id="973634446">
              <w:marLeft w:val="0"/>
              <w:marRight w:val="0"/>
              <w:marTop w:val="0"/>
              <w:marBottom w:val="0"/>
              <w:divBdr>
                <w:top w:val="none" w:sz="0" w:space="0" w:color="auto"/>
                <w:left w:val="none" w:sz="0" w:space="0" w:color="auto"/>
                <w:bottom w:val="none" w:sz="0" w:space="0" w:color="auto"/>
                <w:right w:val="none" w:sz="0" w:space="0" w:color="auto"/>
              </w:divBdr>
              <w:divsChild>
                <w:div w:id="14617354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393233164">
      <w:bodyDiv w:val="1"/>
      <w:marLeft w:val="0"/>
      <w:marRight w:val="0"/>
      <w:marTop w:val="0"/>
      <w:marBottom w:val="0"/>
      <w:divBdr>
        <w:top w:val="none" w:sz="0" w:space="0" w:color="auto"/>
        <w:left w:val="none" w:sz="0" w:space="0" w:color="auto"/>
        <w:bottom w:val="none" w:sz="0" w:space="0" w:color="auto"/>
        <w:right w:val="none" w:sz="0" w:space="0" w:color="auto"/>
      </w:divBdr>
      <w:divsChild>
        <w:div w:id="150753169">
          <w:marLeft w:val="1080"/>
          <w:marRight w:val="0"/>
          <w:marTop w:val="0"/>
          <w:marBottom w:val="0"/>
          <w:divBdr>
            <w:top w:val="none" w:sz="0" w:space="0" w:color="auto"/>
            <w:left w:val="none" w:sz="0" w:space="0" w:color="auto"/>
            <w:bottom w:val="none" w:sz="0" w:space="0" w:color="auto"/>
            <w:right w:val="none" w:sz="0" w:space="0" w:color="auto"/>
          </w:divBdr>
        </w:div>
        <w:div w:id="1521965759">
          <w:marLeft w:val="1080"/>
          <w:marRight w:val="0"/>
          <w:marTop w:val="0"/>
          <w:marBottom w:val="0"/>
          <w:divBdr>
            <w:top w:val="none" w:sz="0" w:space="0" w:color="auto"/>
            <w:left w:val="none" w:sz="0" w:space="0" w:color="auto"/>
            <w:bottom w:val="none" w:sz="0" w:space="0" w:color="auto"/>
            <w:right w:val="none" w:sz="0" w:space="0" w:color="auto"/>
          </w:divBdr>
        </w:div>
        <w:div w:id="1917008492">
          <w:marLeft w:val="1080"/>
          <w:marRight w:val="0"/>
          <w:marTop w:val="0"/>
          <w:marBottom w:val="0"/>
          <w:divBdr>
            <w:top w:val="none" w:sz="0" w:space="0" w:color="auto"/>
            <w:left w:val="none" w:sz="0" w:space="0" w:color="auto"/>
            <w:bottom w:val="none" w:sz="0" w:space="0" w:color="auto"/>
            <w:right w:val="none" w:sz="0" w:space="0" w:color="auto"/>
          </w:divBdr>
        </w:div>
      </w:divsChild>
    </w:div>
    <w:div w:id="1605382601">
      <w:bodyDiv w:val="1"/>
      <w:marLeft w:val="0"/>
      <w:marRight w:val="0"/>
      <w:marTop w:val="0"/>
      <w:marBottom w:val="0"/>
      <w:divBdr>
        <w:top w:val="none" w:sz="0" w:space="0" w:color="auto"/>
        <w:left w:val="none" w:sz="0" w:space="0" w:color="auto"/>
        <w:bottom w:val="none" w:sz="0" w:space="0" w:color="auto"/>
        <w:right w:val="none" w:sz="0" w:space="0" w:color="auto"/>
      </w:divBdr>
      <w:divsChild>
        <w:div w:id="950207577">
          <w:marLeft w:val="0"/>
          <w:marRight w:val="0"/>
          <w:marTop w:val="0"/>
          <w:marBottom w:val="0"/>
          <w:divBdr>
            <w:top w:val="none" w:sz="0" w:space="0" w:color="auto"/>
            <w:left w:val="none" w:sz="0" w:space="0" w:color="auto"/>
            <w:bottom w:val="none" w:sz="0" w:space="0" w:color="auto"/>
            <w:right w:val="none" w:sz="0" w:space="0" w:color="auto"/>
          </w:divBdr>
          <w:divsChild>
            <w:div w:id="871848347">
              <w:marLeft w:val="0"/>
              <w:marRight w:val="0"/>
              <w:marTop w:val="0"/>
              <w:marBottom w:val="0"/>
              <w:divBdr>
                <w:top w:val="none" w:sz="0" w:space="0" w:color="auto"/>
                <w:left w:val="none" w:sz="0" w:space="0" w:color="auto"/>
                <w:bottom w:val="none" w:sz="0" w:space="0" w:color="auto"/>
                <w:right w:val="none" w:sz="0" w:space="0" w:color="auto"/>
              </w:divBdr>
              <w:divsChild>
                <w:div w:id="158656845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E1ED6CD-8912-4AB8-A725-336ECB46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1715</Words>
  <Characters>9777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Intermountain Healthcare</Company>
  <LinksUpToDate>false</LinksUpToDate>
  <CharactersWithSpaces>11470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Gutsche</dc:creator>
  <cp:keywords/>
  <dc:description/>
  <cp:lastModifiedBy>Michael Lanspa</cp:lastModifiedBy>
  <cp:revision>4</cp:revision>
  <cp:lastPrinted>2014-07-11T22:08:00Z</cp:lastPrinted>
  <dcterms:created xsi:type="dcterms:W3CDTF">2016-01-18T21:58:00Z</dcterms:created>
  <dcterms:modified xsi:type="dcterms:W3CDTF">2016-02-02T21:05:00Z</dcterms:modified>
</cp:coreProperties>
</file>