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ittertabel4-farve11"/>
        <w:tblW w:w="13090" w:type="dxa"/>
        <w:tblLook w:val="04A0" w:firstRow="1" w:lastRow="0" w:firstColumn="1" w:lastColumn="0" w:noHBand="0" w:noVBand="1"/>
      </w:tblPr>
      <w:tblGrid>
        <w:gridCol w:w="2614"/>
        <w:gridCol w:w="1173"/>
        <w:gridCol w:w="1679"/>
        <w:gridCol w:w="1718"/>
        <w:gridCol w:w="1173"/>
        <w:gridCol w:w="1679"/>
        <w:gridCol w:w="1881"/>
        <w:gridCol w:w="1173"/>
      </w:tblGrid>
      <w:tr w:rsidR="002820F8" w:rsidRPr="005A67D2" w:rsidTr="004477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7" w:type="dxa"/>
            <w:gridSpan w:val="2"/>
            <w:noWrap/>
            <w:hideMark/>
          </w:tcPr>
          <w:p w:rsidR="002820F8" w:rsidRPr="005A67D2" w:rsidRDefault="003068B2" w:rsidP="005A67D2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a-DK"/>
              </w:rPr>
            </w:pPr>
            <w:bookmarkStart w:id="0" w:name="_GoBack" w:colFirst="4" w:colLast="4"/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a-DK"/>
              </w:rPr>
              <w:t xml:space="preserve">Additional file 2: </w:t>
            </w:r>
            <w:r w:rsidR="002820F8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a-DK"/>
              </w:rPr>
              <w:t xml:space="preserve">CfDNA </w:t>
            </w:r>
            <w:r w:rsidR="002820F8" w:rsidRPr="005A67D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a-DK"/>
              </w:rPr>
              <w:t>measurement</w:t>
            </w:r>
            <w:r w:rsidR="00327269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a-DK"/>
              </w:rPr>
              <w:t xml:space="preserve"> results</w:t>
            </w:r>
          </w:p>
        </w:tc>
        <w:tc>
          <w:tcPr>
            <w:tcW w:w="1679" w:type="dxa"/>
            <w:noWrap/>
            <w:hideMark/>
          </w:tcPr>
          <w:p w:rsidR="002820F8" w:rsidRPr="005A67D2" w:rsidRDefault="002820F8" w:rsidP="005A67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a-DK"/>
              </w:rPr>
            </w:pPr>
          </w:p>
        </w:tc>
        <w:tc>
          <w:tcPr>
            <w:tcW w:w="1718" w:type="dxa"/>
            <w:noWrap/>
            <w:hideMark/>
          </w:tcPr>
          <w:p w:rsidR="002820F8" w:rsidRPr="005A67D2" w:rsidRDefault="002820F8" w:rsidP="005A67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79" w:type="dxa"/>
            <w:noWrap/>
            <w:hideMark/>
          </w:tcPr>
          <w:p w:rsidR="002820F8" w:rsidRPr="005A67D2" w:rsidRDefault="002820F8" w:rsidP="005A67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881" w:type="dxa"/>
            <w:noWrap/>
            <w:hideMark/>
          </w:tcPr>
          <w:p w:rsidR="002820F8" w:rsidRPr="005A67D2" w:rsidRDefault="002820F8" w:rsidP="005A67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2820F8" w:rsidRPr="005A67D2" w:rsidTr="00447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shd w:val="clear" w:color="auto" w:fill="FFFFFF" w:themeFill="background1"/>
            <w:noWrap/>
            <w:hideMark/>
          </w:tcPr>
          <w:p w:rsidR="002820F8" w:rsidRPr="005A67D2" w:rsidRDefault="002820F8" w:rsidP="00BA1653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a-DK"/>
              </w:rPr>
              <w:t>Study</w:t>
            </w:r>
          </w:p>
        </w:tc>
        <w:tc>
          <w:tcPr>
            <w:tcW w:w="1173" w:type="dxa"/>
            <w:shd w:val="clear" w:color="auto" w:fill="FFFFFF" w:themeFill="background1"/>
            <w:noWrap/>
            <w:hideMark/>
          </w:tcPr>
          <w:p w:rsidR="002820F8" w:rsidRPr="002820F8" w:rsidRDefault="002820F8" w:rsidP="005A67D2">
            <w:pPr>
              <w:spacing w:after="160"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a-DK"/>
              </w:rPr>
              <w:t>1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vertAlign w:val="superscript"/>
                <w:lang w:eastAsia="da-DK"/>
              </w:rPr>
              <w:t>A</w:t>
            </w:r>
          </w:p>
        </w:tc>
        <w:tc>
          <w:tcPr>
            <w:tcW w:w="1679" w:type="dxa"/>
            <w:shd w:val="clear" w:color="auto" w:fill="FFFFFF" w:themeFill="background1"/>
            <w:noWrap/>
            <w:hideMark/>
          </w:tcPr>
          <w:p w:rsidR="002820F8" w:rsidRPr="002820F8" w:rsidRDefault="002820F8" w:rsidP="005A67D2">
            <w:pPr>
              <w:spacing w:after="160"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a-D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vertAlign w:val="superscript"/>
                <w:lang w:eastAsia="da-DK"/>
              </w:rPr>
              <w:t>B</w:t>
            </w:r>
          </w:p>
        </w:tc>
        <w:tc>
          <w:tcPr>
            <w:tcW w:w="1718" w:type="dxa"/>
            <w:shd w:val="clear" w:color="auto" w:fill="FFFFFF" w:themeFill="background1"/>
            <w:noWrap/>
            <w:hideMark/>
          </w:tcPr>
          <w:p w:rsidR="002820F8" w:rsidRPr="002820F8" w:rsidRDefault="002820F8" w:rsidP="005A67D2">
            <w:pPr>
              <w:spacing w:after="160"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a-D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vertAlign w:val="superscript"/>
                <w:lang w:eastAsia="da-DK"/>
              </w:rPr>
              <w:t>C</w:t>
            </w:r>
          </w:p>
        </w:tc>
        <w:tc>
          <w:tcPr>
            <w:tcW w:w="1173" w:type="dxa"/>
            <w:shd w:val="clear" w:color="auto" w:fill="FFFFFF" w:themeFill="background1"/>
            <w:noWrap/>
            <w:hideMark/>
          </w:tcPr>
          <w:p w:rsidR="002820F8" w:rsidRPr="002820F8" w:rsidRDefault="002820F8" w:rsidP="005A67D2">
            <w:pPr>
              <w:spacing w:after="160"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a-D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vertAlign w:val="superscript"/>
                <w:lang w:eastAsia="da-DK"/>
              </w:rPr>
              <w:t>D</w:t>
            </w:r>
          </w:p>
        </w:tc>
        <w:tc>
          <w:tcPr>
            <w:tcW w:w="1679" w:type="dxa"/>
            <w:shd w:val="clear" w:color="auto" w:fill="FFFFFF" w:themeFill="background1"/>
            <w:noWrap/>
            <w:hideMark/>
          </w:tcPr>
          <w:p w:rsidR="002820F8" w:rsidRPr="002820F8" w:rsidRDefault="002820F8" w:rsidP="005A67D2">
            <w:pPr>
              <w:spacing w:after="160"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a-DK"/>
              </w:rPr>
              <w:t>5</w:t>
            </w: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vertAlign w:val="superscript"/>
                <w:lang w:eastAsia="da-DK"/>
              </w:rPr>
              <w:t>E</w:t>
            </w:r>
          </w:p>
        </w:tc>
        <w:tc>
          <w:tcPr>
            <w:tcW w:w="1881" w:type="dxa"/>
            <w:shd w:val="clear" w:color="auto" w:fill="FFFFFF" w:themeFill="background1"/>
            <w:hideMark/>
          </w:tcPr>
          <w:p w:rsidR="002820F8" w:rsidRPr="005A67D2" w:rsidRDefault="002820F8" w:rsidP="005A67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a-DK"/>
              </w:rPr>
              <w:t xml:space="preserve">cfDNA </w:t>
            </w:r>
            <w:r w:rsidRPr="005A67D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a-DK"/>
              </w:rPr>
              <w:t>analyzing method</w:t>
            </w:r>
          </w:p>
        </w:tc>
        <w:tc>
          <w:tcPr>
            <w:tcW w:w="1173" w:type="dxa"/>
            <w:shd w:val="clear" w:color="auto" w:fill="FFFFFF" w:themeFill="background1"/>
            <w:noWrap/>
            <w:hideMark/>
          </w:tcPr>
          <w:p w:rsidR="002820F8" w:rsidRPr="005A67D2" w:rsidRDefault="002820F8" w:rsidP="005A67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da-DK"/>
              </w:rPr>
              <w:t>Total</w:t>
            </w:r>
          </w:p>
        </w:tc>
      </w:tr>
      <w:tr w:rsidR="002820F8" w:rsidRPr="005A67D2" w:rsidTr="004477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noWrap/>
            <w:hideMark/>
          </w:tcPr>
          <w:p w:rsidR="002820F8" w:rsidRPr="005A67D2" w:rsidRDefault="002820F8" w:rsidP="005A67D2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 </w:t>
            </w: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Non-specific trauma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679" w:type="dxa"/>
            <w:noWrap/>
            <w:hideMark/>
          </w:tcPr>
          <w:p w:rsidR="002820F8" w:rsidRPr="005A67D2" w:rsidRDefault="002820F8" w:rsidP="005A67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718" w:type="dxa"/>
            <w:noWrap/>
            <w:hideMark/>
          </w:tcPr>
          <w:p w:rsidR="002820F8" w:rsidRPr="005A67D2" w:rsidRDefault="002820F8" w:rsidP="005A67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79" w:type="dxa"/>
            <w:noWrap/>
            <w:hideMark/>
          </w:tcPr>
          <w:p w:rsidR="002820F8" w:rsidRPr="005A67D2" w:rsidRDefault="002820F8" w:rsidP="005A67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881" w:type="dxa"/>
            <w:noWrap/>
            <w:hideMark/>
          </w:tcPr>
          <w:p w:rsidR="002820F8" w:rsidRPr="005A67D2" w:rsidRDefault="002820F8" w:rsidP="005A67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2820F8" w:rsidRPr="005A67D2" w:rsidTr="00447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noWrap/>
            <w:hideMark/>
          </w:tcPr>
          <w:p w:rsidR="002820F8" w:rsidRPr="005A67D2" w:rsidRDefault="002820F8" w:rsidP="005A67D2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 </w:t>
            </w: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McIlroy et al (2014)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718" w:type="dxa"/>
            <w:noWrap/>
            <w:hideMark/>
          </w:tcPr>
          <w:p w:rsidR="002820F8" w:rsidRPr="005A67D2" w:rsidRDefault="002820F8" w:rsidP="005A67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0(not described)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881" w:type="dxa"/>
            <w:noWrap/>
            <w:hideMark/>
          </w:tcPr>
          <w:p w:rsidR="002820F8" w:rsidRPr="005A67D2" w:rsidRDefault="002820F8" w:rsidP="005A67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GAPDH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4</w:t>
            </w:r>
          </w:p>
        </w:tc>
      </w:tr>
      <w:tr w:rsidR="002820F8" w:rsidRPr="005A67D2" w:rsidTr="004477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noWrap/>
            <w:hideMark/>
          </w:tcPr>
          <w:p w:rsidR="002820F8" w:rsidRPr="005A67D2" w:rsidRDefault="002820F8" w:rsidP="005A67D2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 </w:t>
            </w: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Lo et al (2000)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718" w:type="dxa"/>
            <w:noWrap/>
            <w:hideMark/>
          </w:tcPr>
          <w:p w:rsidR="002820F8" w:rsidRPr="005A67D2" w:rsidRDefault="002820F8" w:rsidP="005A67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0(not described)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  <w:hideMark/>
          </w:tcPr>
          <w:p w:rsidR="002820F8" w:rsidRPr="005A67D2" w:rsidRDefault="002820F8" w:rsidP="005A67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0(not described)</w:t>
            </w:r>
          </w:p>
        </w:tc>
        <w:tc>
          <w:tcPr>
            <w:tcW w:w="1881" w:type="dxa"/>
            <w:noWrap/>
            <w:hideMark/>
          </w:tcPr>
          <w:p w:rsidR="002820F8" w:rsidRPr="005A67D2" w:rsidRDefault="002820F8" w:rsidP="005A67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Beta-globin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3</w:t>
            </w:r>
          </w:p>
        </w:tc>
      </w:tr>
      <w:tr w:rsidR="002820F8" w:rsidRPr="005A67D2" w:rsidTr="00447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noWrap/>
            <w:hideMark/>
          </w:tcPr>
          <w:p w:rsidR="002820F8" w:rsidRPr="005A67D2" w:rsidRDefault="002820F8" w:rsidP="005A67D2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 </w:t>
            </w: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Lam et al</w:t>
            </w: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(study 1)</w:t>
            </w: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(2003)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0</w:t>
            </w:r>
          </w:p>
        </w:tc>
        <w:tc>
          <w:tcPr>
            <w:tcW w:w="1718" w:type="dxa"/>
            <w:noWrap/>
            <w:hideMark/>
          </w:tcPr>
          <w:p w:rsidR="002820F8" w:rsidRPr="005A67D2" w:rsidRDefault="002820F8" w:rsidP="005A67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0(not described)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881" w:type="dxa"/>
            <w:noWrap/>
            <w:hideMark/>
          </w:tcPr>
          <w:p w:rsidR="002820F8" w:rsidRPr="005A67D2" w:rsidRDefault="002820F8" w:rsidP="005A67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Beta-globin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3</w:t>
            </w:r>
          </w:p>
        </w:tc>
      </w:tr>
      <w:tr w:rsidR="002820F8" w:rsidRPr="005A67D2" w:rsidTr="004477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noWrap/>
            <w:hideMark/>
          </w:tcPr>
          <w:p w:rsidR="002820F8" w:rsidRPr="005A67D2" w:rsidRDefault="002820F8" w:rsidP="005A67D2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 </w:t>
            </w: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Lam et al</w:t>
            </w: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(study 2)</w:t>
            </w: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(2003)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718" w:type="dxa"/>
            <w:noWrap/>
            <w:hideMark/>
          </w:tcPr>
          <w:p w:rsidR="002820F8" w:rsidRPr="005A67D2" w:rsidRDefault="002820F8" w:rsidP="005A67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0(not described)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881" w:type="dxa"/>
            <w:noWrap/>
            <w:hideMark/>
          </w:tcPr>
          <w:p w:rsidR="002820F8" w:rsidRPr="005A67D2" w:rsidRDefault="002820F8" w:rsidP="005A67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Beta-globin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4</w:t>
            </w:r>
          </w:p>
        </w:tc>
      </w:tr>
      <w:tr w:rsidR="002820F8" w:rsidRPr="005A67D2" w:rsidTr="00447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noWrap/>
            <w:hideMark/>
          </w:tcPr>
          <w:p w:rsidR="002820F8" w:rsidRPr="005A67D2" w:rsidRDefault="002820F8" w:rsidP="005A67D2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 </w:t>
            </w: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Ren et al (2013)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  <w:hideMark/>
          </w:tcPr>
          <w:p w:rsidR="002820F8" w:rsidRPr="005A67D2" w:rsidRDefault="002820F8" w:rsidP="005A67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0(not described)</w:t>
            </w:r>
          </w:p>
        </w:tc>
        <w:tc>
          <w:tcPr>
            <w:tcW w:w="1718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881" w:type="dxa"/>
            <w:noWrap/>
            <w:hideMark/>
          </w:tcPr>
          <w:p w:rsidR="002820F8" w:rsidRPr="005A67D2" w:rsidRDefault="002820F8" w:rsidP="005A67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Beta-globin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4</w:t>
            </w:r>
          </w:p>
        </w:tc>
      </w:tr>
      <w:tr w:rsidR="002820F8" w:rsidRPr="005A67D2" w:rsidTr="004477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noWrap/>
            <w:hideMark/>
          </w:tcPr>
          <w:p w:rsidR="002820F8" w:rsidRPr="005A67D2" w:rsidRDefault="002820F8" w:rsidP="005A67D2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 </w:t>
            </w: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Margraf et al (2008)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718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881" w:type="dxa"/>
            <w:noWrap/>
            <w:hideMark/>
          </w:tcPr>
          <w:p w:rsidR="002820F8" w:rsidRPr="005A67D2" w:rsidRDefault="002820F8" w:rsidP="005A67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Fluorescent method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5</w:t>
            </w:r>
          </w:p>
        </w:tc>
      </w:tr>
      <w:tr w:rsidR="002820F8" w:rsidRPr="005A67D2" w:rsidTr="00447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noWrap/>
            <w:hideMark/>
          </w:tcPr>
          <w:p w:rsidR="002820F8" w:rsidRPr="005A67D2" w:rsidRDefault="002820F8" w:rsidP="005A67D2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 </w:t>
            </w: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Wijeratne et al (2004)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718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881" w:type="dxa"/>
            <w:noWrap/>
            <w:hideMark/>
          </w:tcPr>
          <w:p w:rsidR="002820F8" w:rsidRPr="005A67D2" w:rsidRDefault="002820F8" w:rsidP="005A67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Beta-globin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5A67D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5</w:t>
            </w:r>
          </w:p>
        </w:tc>
      </w:tr>
      <w:tr w:rsidR="002820F8" w:rsidRPr="005A67D2" w:rsidTr="004477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noWrap/>
          </w:tcPr>
          <w:p w:rsidR="002820F8" w:rsidRDefault="002820F8" w:rsidP="00194072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  </w:t>
            </w: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Yamanouchi et al(2013)</w:t>
            </w:r>
          </w:p>
        </w:tc>
        <w:tc>
          <w:tcPr>
            <w:tcW w:w="1173" w:type="dxa"/>
            <w:noWrap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0(not described)</w:t>
            </w:r>
          </w:p>
        </w:tc>
        <w:tc>
          <w:tcPr>
            <w:tcW w:w="1718" w:type="dxa"/>
            <w:noWrap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0(not described)</w:t>
            </w:r>
          </w:p>
        </w:tc>
        <w:tc>
          <w:tcPr>
            <w:tcW w:w="1173" w:type="dxa"/>
            <w:noWrap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0(not described)</w:t>
            </w:r>
          </w:p>
        </w:tc>
        <w:tc>
          <w:tcPr>
            <w:tcW w:w="1881" w:type="dxa"/>
            <w:noWrap/>
          </w:tcPr>
          <w:p w:rsidR="002820F8" w:rsidRPr="005A67D2" w:rsidRDefault="002820F8" w:rsidP="00194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NADH dehydrogenase</w:t>
            </w:r>
          </w:p>
        </w:tc>
        <w:tc>
          <w:tcPr>
            <w:tcW w:w="1173" w:type="dxa"/>
            <w:noWrap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2</w:t>
            </w:r>
          </w:p>
        </w:tc>
      </w:tr>
      <w:tr w:rsidR="002820F8" w:rsidRPr="005A67D2" w:rsidTr="00447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noWrap/>
          </w:tcPr>
          <w:p w:rsidR="002820F8" w:rsidRDefault="002820F8" w:rsidP="00194072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  </w:t>
            </w: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Lam et al (2004)</w:t>
            </w:r>
          </w:p>
        </w:tc>
        <w:tc>
          <w:tcPr>
            <w:tcW w:w="1173" w:type="dxa"/>
            <w:noWrap/>
          </w:tcPr>
          <w:p w:rsidR="002820F8" w:rsidRPr="005A67D2" w:rsidRDefault="002820F8" w:rsidP="00194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</w:tcPr>
          <w:p w:rsidR="002820F8" w:rsidRPr="005A67D2" w:rsidRDefault="002820F8" w:rsidP="00194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718" w:type="dxa"/>
            <w:noWrap/>
          </w:tcPr>
          <w:p w:rsidR="002820F8" w:rsidRPr="005A67D2" w:rsidRDefault="002820F8" w:rsidP="00194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0(not described)</w:t>
            </w:r>
          </w:p>
        </w:tc>
        <w:tc>
          <w:tcPr>
            <w:tcW w:w="1173" w:type="dxa"/>
            <w:noWrap/>
          </w:tcPr>
          <w:p w:rsidR="002820F8" w:rsidRPr="005A67D2" w:rsidRDefault="002820F8" w:rsidP="00194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</w:tcPr>
          <w:p w:rsidR="002820F8" w:rsidRPr="005A67D2" w:rsidRDefault="002820F8" w:rsidP="00194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881" w:type="dxa"/>
            <w:noWrap/>
          </w:tcPr>
          <w:p w:rsidR="002820F8" w:rsidRPr="005A67D2" w:rsidRDefault="002820F8" w:rsidP="001940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Specific sequence</w:t>
            </w:r>
          </w:p>
        </w:tc>
        <w:tc>
          <w:tcPr>
            <w:tcW w:w="1173" w:type="dxa"/>
            <w:noWrap/>
          </w:tcPr>
          <w:p w:rsidR="002820F8" w:rsidRPr="005A67D2" w:rsidRDefault="002820F8" w:rsidP="00194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4</w:t>
            </w:r>
          </w:p>
        </w:tc>
      </w:tr>
      <w:tr w:rsidR="002820F8" w:rsidRPr="005A67D2" w:rsidTr="004477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noWrap/>
          </w:tcPr>
          <w:p w:rsidR="002820F8" w:rsidRDefault="002820F8" w:rsidP="00194072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  </w:t>
            </w: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Gu et al(2013)</w:t>
            </w:r>
          </w:p>
        </w:tc>
        <w:tc>
          <w:tcPr>
            <w:tcW w:w="1173" w:type="dxa"/>
            <w:noWrap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718" w:type="dxa"/>
            <w:noWrap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0(not described)</w:t>
            </w:r>
          </w:p>
        </w:tc>
        <w:tc>
          <w:tcPr>
            <w:tcW w:w="1173" w:type="dxa"/>
            <w:noWrap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881" w:type="dxa"/>
            <w:noWrap/>
          </w:tcPr>
          <w:p w:rsidR="002820F8" w:rsidRPr="005A67D2" w:rsidRDefault="002820F8" w:rsidP="00194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Specific sequence</w:t>
            </w:r>
          </w:p>
        </w:tc>
        <w:tc>
          <w:tcPr>
            <w:tcW w:w="1173" w:type="dxa"/>
            <w:noWrap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4</w:t>
            </w:r>
          </w:p>
        </w:tc>
      </w:tr>
      <w:tr w:rsidR="002820F8" w:rsidRPr="005A67D2" w:rsidTr="00447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noWrap/>
            <w:hideMark/>
          </w:tcPr>
          <w:p w:rsidR="002820F8" w:rsidRPr="005A67D2" w:rsidRDefault="002820F8" w:rsidP="00194072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 </w:t>
            </w: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Traumatic brain injury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1940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679" w:type="dxa"/>
            <w:noWrap/>
            <w:hideMark/>
          </w:tcPr>
          <w:p w:rsidR="002820F8" w:rsidRPr="005A67D2" w:rsidRDefault="002820F8" w:rsidP="001940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718" w:type="dxa"/>
            <w:noWrap/>
            <w:hideMark/>
          </w:tcPr>
          <w:p w:rsidR="002820F8" w:rsidRPr="005A67D2" w:rsidRDefault="002820F8" w:rsidP="001940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173" w:type="dxa"/>
            <w:noWrap/>
            <w:hideMark/>
          </w:tcPr>
          <w:p w:rsidR="002820F8" w:rsidRPr="005A67D2" w:rsidRDefault="002820F8" w:rsidP="001940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79" w:type="dxa"/>
            <w:noWrap/>
            <w:hideMark/>
          </w:tcPr>
          <w:p w:rsidR="002820F8" w:rsidRPr="005A67D2" w:rsidRDefault="002820F8" w:rsidP="001940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881" w:type="dxa"/>
            <w:noWrap/>
            <w:hideMark/>
          </w:tcPr>
          <w:p w:rsidR="002820F8" w:rsidRPr="005A67D2" w:rsidRDefault="002820F8" w:rsidP="001940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173" w:type="dxa"/>
            <w:noWrap/>
            <w:hideMark/>
          </w:tcPr>
          <w:p w:rsidR="002820F8" w:rsidRPr="005A67D2" w:rsidRDefault="002820F8" w:rsidP="001940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</w:tr>
      <w:tr w:rsidR="002820F8" w:rsidRPr="005A67D2" w:rsidTr="004477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noWrap/>
            <w:hideMark/>
          </w:tcPr>
          <w:p w:rsidR="002820F8" w:rsidRPr="005A67D2" w:rsidRDefault="002820F8" w:rsidP="00194072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 </w:t>
            </w: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Yurgel</w:t>
            </w: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VC</w:t>
            </w: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et al(2007)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  <w:hideMark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0</w:t>
            </w:r>
          </w:p>
        </w:tc>
        <w:tc>
          <w:tcPr>
            <w:tcW w:w="1718" w:type="dxa"/>
            <w:noWrap/>
            <w:hideMark/>
          </w:tcPr>
          <w:p w:rsidR="002820F8" w:rsidRPr="005A67D2" w:rsidRDefault="002820F8" w:rsidP="00194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0(not described)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  <w:hideMark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0</w:t>
            </w:r>
          </w:p>
        </w:tc>
        <w:tc>
          <w:tcPr>
            <w:tcW w:w="1881" w:type="dxa"/>
            <w:noWrap/>
            <w:hideMark/>
          </w:tcPr>
          <w:p w:rsidR="002820F8" w:rsidRPr="005A67D2" w:rsidRDefault="002820F8" w:rsidP="00194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Beta-globin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2</w:t>
            </w:r>
          </w:p>
        </w:tc>
      </w:tr>
      <w:tr w:rsidR="002820F8" w:rsidRPr="005A67D2" w:rsidTr="00447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noWrap/>
            <w:hideMark/>
          </w:tcPr>
          <w:p w:rsidR="002820F8" w:rsidRPr="005A67D2" w:rsidRDefault="002820F8" w:rsidP="00194072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 </w:t>
            </w: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Shaked et al (2014)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194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0</w:t>
            </w:r>
          </w:p>
        </w:tc>
        <w:tc>
          <w:tcPr>
            <w:tcW w:w="1679" w:type="dxa"/>
            <w:noWrap/>
            <w:hideMark/>
          </w:tcPr>
          <w:p w:rsidR="002820F8" w:rsidRPr="005A67D2" w:rsidRDefault="002820F8" w:rsidP="00194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0</w:t>
            </w:r>
          </w:p>
        </w:tc>
        <w:tc>
          <w:tcPr>
            <w:tcW w:w="1718" w:type="dxa"/>
            <w:noWrap/>
            <w:hideMark/>
          </w:tcPr>
          <w:p w:rsidR="002820F8" w:rsidRPr="005A67D2" w:rsidRDefault="002820F8" w:rsidP="00194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</w:p>
        </w:tc>
        <w:tc>
          <w:tcPr>
            <w:tcW w:w="1173" w:type="dxa"/>
            <w:noWrap/>
            <w:hideMark/>
          </w:tcPr>
          <w:p w:rsidR="002820F8" w:rsidRPr="005A67D2" w:rsidRDefault="002820F8" w:rsidP="001940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679" w:type="dxa"/>
            <w:noWrap/>
            <w:hideMark/>
          </w:tcPr>
          <w:p w:rsidR="002820F8" w:rsidRPr="005A67D2" w:rsidRDefault="002820F8" w:rsidP="001940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a-DK"/>
              </w:rPr>
            </w:pPr>
          </w:p>
        </w:tc>
        <w:tc>
          <w:tcPr>
            <w:tcW w:w="1881" w:type="dxa"/>
            <w:noWrap/>
            <w:hideMark/>
          </w:tcPr>
          <w:p w:rsidR="002820F8" w:rsidRPr="005A67D2" w:rsidRDefault="002820F8" w:rsidP="001940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Fluorescent method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1940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?</w:t>
            </w:r>
          </w:p>
        </w:tc>
      </w:tr>
      <w:tr w:rsidR="002820F8" w:rsidRPr="005A67D2" w:rsidTr="004477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noWrap/>
            <w:hideMark/>
          </w:tcPr>
          <w:p w:rsidR="002820F8" w:rsidRPr="005A67D2" w:rsidRDefault="002820F8" w:rsidP="00194072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 </w:t>
            </w: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Filho et al(2014)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  <w:hideMark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718" w:type="dxa"/>
            <w:noWrap/>
            <w:hideMark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  <w:hideMark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0</w:t>
            </w:r>
          </w:p>
        </w:tc>
        <w:tc>
          <w:tcPr>
            <w:tcW w:w="1881" w:type="dxa"/>
            <w:noWrap/>
            <w:hideMark/>
          </w:tcPr>
          <w:p w:rsidR="002820F8" w:rsidRPr="005A67D2" w:rsidRDefault="002820F8" w:rsidP="00194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Beta-globin</w:t>
            </w:r>
          </w:p>
        </w:tc>
        <w:tc>
          <w:tcPr>
            <w:tcW w:w="1173" w:type="dxa"/>
            <w:noWrap/>
            <w:hideMark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4</w:t>
            </w:r>
          </w:p>
        </w:tc>
      </w:tr>
      <w:tr w:rsidR="002820F8" w:rsidRPr="005A67D2" w:rsidTr="004477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noWrap/>
          </w:tcPr>
          <w:p w:rsidR="002820F8" w:rsidRPr="005A67D2" w:rsidRDefault="002820F8" w:rsidP="00194072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 </w:t>
            </w: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Macher et al (2012)</w:t>
            </w:r>
          </w:p>
        </w:tc>
        <w:tc>
          <w:tcPr>
            <w:tcW w:w="1173" w:type="dxa"/>
            <w:noWrap/>
          </w:tcPr>
          <w:p w:rsidR="002820F8" w:rsidRPr="005A67D2" w:rsidRDefault="002820F8" w:rsidP="00194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0</w:t>
            </w:r>
          </w:p>
        </w:tc>
        <w:tc>
          <w:tcPr>
            <w:tcW w:w="1679" w:type="dxa"/>
            <w:noWrap/>
          </w:tcPr>
          <w:p w:rsidR="002820F8" w:rsidRPr="005A67D2" w:rsidRDefault="002820F8" w:rsidP="00194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0</w:t>
            </w:r>
          </w:p>
        </w:tc>
        <w:tc>
          <w:tcPr>
            <w:tcW w:w="1718" w:type="dxa"/>
            <w:noWrap/>
          </w:tcPr>
          <w:p w:rsidR="002820F8" w:rsidRPr="005A67D2" w:rsidRDefault="002820F8" w:rsidP="00194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173" w:type="dxa"/>
            <w:noWrap/>
          </w:tcPr>
          <w:p w:rsidR="002820F8" w:rsidRPr="005A67D2" w:rsidRDefault="002820F8" w:rsidP="00194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noWrap/>
          </w:tcPr>
          <w:p w:rsidR="002820F8" w:rsidRPr="005A67D2" w:rsidRDefault="002820F8" w:rsidP="00194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0</w:t>
            </w:r>
          </w:p>
        </w:tc>
        <w:tc>
          <w:tcPr>
            <w:tcW w:w="1881" w:type="dxa"/>
            <w:noWrap/>
          </w:tcPr>
          <w:p w:rsidR="002820F8" w:rsidRPr="005A67D2" w:rsidRDefault="002820F8" w:rsidP="001940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Beta-globin</w:t>
            </w:r>
          </w:p>
        </w:tc>
        <w:tc>
          <w:tcPr>
            <w:tcW w:w="1173" w:type="dxa"/>
            <w:noWrap/>
          </w:tcPr>
          <w:p w:rsidR="002820F8" w:rsidRPr="005A67D2" w:rsidRDefault="002820F8" w:rsidP="0019407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2</w:t>
            </w:r>
          </w:p>
        </w:tc>
      </w:tr>
      <w:tr w:rsidR="002820F8" w:rsidRPr="005A67D2" w:rsidTr="0044774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4" w:type="dxa"/>
            <w:shd w:val="clear" w:color="auto" w:fill="DEEAF6" w:themeFill="accent1" w:themeFillTint="33"/>
            <w:noWrap/>
            <w:hideMark/>
          </w:tcPr>
          <w:p w:rsidR="002820F8" w:rsidRPr="005A67D2" w:rsidRDefault="002820F8" w:rsidP="00194072">
            <w:pPr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da-DK"/>
              </w:rPr>
              <w:t xml:space="preserve">  </w:t>
            </w: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Wang et al (2014)</w:t>
            </w:r>
          </w:p>
        </w:tc>
        <w:tc>
          <w:tcPr>
            <w:tcW w:w="1173" w:type="dxa"/>
            <w:shd w:val="clear" w:color="auto" w:fill="DEEAF6" w:themeFill="accent1" w:themeFillTint="33"/>
            <w:noWrap/>
            <w:hideMark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shd w:val="clear" w:color="auto" w:fill="DEEAF6" w:themeFill="accent1" w:themeFillTint="33"/>
            <w:noWrap/>
            <w:hideMark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718" w:type="dxa"/>
            <w:shd w:val="clear" w:color="auto" w:fill="DEEAF6" w:themeFill="accent1" w:themeFillTint="33"/>
            <w:noWrap/>
            <w:hideMark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173" w:type="dxa"/>
            <w:shd w:val="clear" w:color="auto" w:fill="DEEAF6" w:themeFill="accent1" w:themeFillTint="33"/>
            <w:noWrap/>
            <w:hideMark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1</w:t>
            </w:r>
          </w:p>
        </w:tc>
        <w:tc>
          <w:tcPr>
            <w:tcW w:w="1679" w:type="dxa"/>
            <w:shd w:val="clear" w:color="auto" w:fill="DEEAF6" w:themeFill="accent1" w:themeFillTint="33"/>
            <w:noWrap/>
            <w:hideMark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0</w:t>
            </w:r>
          </w:p>
        </w:tc>
        <w:tc>
          <w:tcPr>
            <w:tcW w:w="1881" w:type="dxa"/>
            <w:shd w:val="clear" w:color="auto" w:fill="DEEAF6" w:themeFill="accent1" w:themeFillTint="33"/>
            <w:noWrap/>
            <w:hideMark/>
          </w:tcPr>
          <w:p w:rsidR="002820F8" w:rsidRPr="005A67D2" w:rsidRDefault="002820F8" w:rsidP="00194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Beta-globin</w:t>
            </w:r>
          </w:p>
        </w:tc>
        <w:tc>
          <w:tcPr>
            <w:tcW w:w="1173" w:type="dxa"/>
            <w:shd w:val="clear" w:color="auto" w:fill="DEEAF6" w:themeFill="accent1" w:themeFillTint="33"/>
            <w:noWrap/>
            <w:hideMark/>
          </w:tcPr>
          <w:p w:rsidR="002820F8" w:rsidRPr="005A67D2" w:rsidRDefault="002820F8" w:rsidP="0019407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da-DK"/>
              </w:rPr>
            </w:pPr>
            <w:r w:rsidRPr="005A67D2">
              <w:rPr>
                <w:rFonts w:ascii="Calibri" w:eastAsia="Times New Roman" w:hAnsi="Calibri" w:cs="Times New Roman"/>
                <w:color w:val="000000"/>
                <w:lang w:eastAsia="da-DK"/>
              </w:rPr>
              <w:t>4</w:t>
            </w:r>
          </w:p>
        </w:tc>
      </w:tr>
    </w:tbl>
    <w:bookmarkEnd w:id="0"/>
    <w:p w:rsidR="00BA1653" w:rsidRPr="002108FE" w:rsidRDefault="00B735D3" w:rsidP="002108FE">
      <w:pPr>
        <w:pStyle w:val="Caption"/>
        <w:rPr>
          <w:lang w:val="en-US"/>
        </w:rPr>
      </w:pPr>
      <w:r w:rsidRPr="00B735D3">
        <w:rPr>
          <w:lang w:val="en-US"/>
        </w:rPr>
        <w:t xml:space="preserve">Additional file </w:t>
      </w:r>
      <w:r w:rsidR="00FE5B93">
        <w:rPr>
          <w:lang w:val="en-US"/>
        </w:rPr>
        <w:t>2</w:t>
      </w:r>
      <w:r w:rsidR="002108FE" w:rsidRPr="00B735D3">
        <w:rPr>
          <w:lang w:val="en-US"/>
        </w:rPr>
        <w:t xml:space="preserve"> GAPDH: Glyceraldehyde 3-phosphate dehydrogenase. </w:t>
      </w:r>
      <w:r w:rsidR="002108FE" w:rsidRPr="002108FE">
        <w:rPr>
          <w:lang w:val="en-US"/>
        </w:rPr>
        <w:t>NADH: Nicotinamide adenine dinucleotide</w:t>
      </w:r>
      <w:r w:rsidR="00855730">
        <w:rPr>
          <w:lang w:val="en-US"/>
        </w:rPr>
        <w:t>. A: One point was given for if circulating DNA was analyzed in plasma. B:  One point was given if blood was collected in either an EDTA tube or cell-free DNA tube. C: One point was given if blood was processed before 4 hours. D: One point was given if blood was centrifuged one or more times. E: One point was given if blood was frozen in -80</w:t>
      </w:r>
      <w:r w:rsidR="00855730">
        <w:rPr>
          <w:vertAlign w:val="superscript"/>
          <w:lang w:val="en-US"/>
        </w:rPr>
        <w:t>o</w:t>
      </w:r>
      <w:r w:rsidR="00855730">
        <w:rPr>
          <w:lang w:val="en-US"/>
        </w:rPr>
        <w:t xml:space="preserve"> C or -20</w:t>
      </w:r>
      <w:r w:rsidR="00855730">
        <w:rPr>
          <w:vertAlign w:val="superscript"/>
          <w:lang w:val="en-US"/>
        </w:rPr>
        <w:t>o</w:t>
      </w:r>
      <w:r w:rsidR="00855730">
        <w:rPr>
          <w:lang w:val="en-US"/>
        </w:rPr>
        <w:t xml:space="preserve"> C depending on whether cfDNA analysis was based on specific sequence or cfDNA quantification respectively. </w:t>
      </w:r>
    </w:p>
    <w:sectPr w:rsidR="00BA1653" w:rsidRPr="002108FE" w:rsidSect="006D61D4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kail Gögenur">
    <w15:presenceInfo w15:providerId="AD" w15:userId="S-1-5-21-2124253774-71482904-3017945337-1758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6D61D4"/>
    <w:rsid w:val="00014FE7"/>
    <w:rsid w:val="000809BA"/>
    <w:rsid w:val="00121F03"/>
    <w:rsid w:val="00194072"/>
    <w:rsid w:val="002108FE"/>
    <w:rsid w:val="002820F8"/>
    <w:rsid w:val="002C15BE"/>
    <w:rsid w:val="003068B2"/>
    <w:rsid w:val="00327269"/>
    <w:rsid w:val="003F13FE"/>
    <w:rsid w:val="00423081"/>
    <w:rsid w:val="00447749"/>
    <w:rsid w:val="004C596A"/>
    <w:rsid w:val="005A67D2"/>
    <w:rsid w:val="006219CF"/>
    <w:rsid w:val="00695897"/>
    <w:rsid w:val="006D61D4"/>
    <w:rsid w:val="007512E8"/>
    <w:rsid w:val="00855730"/>
    <w:rsid w:val="008754C9"/>
    <w:rsid w:val="008E49C9"/>
    <w:rsid w:val="00B735D3"/>
    <w:rsid w:val="00B93AAD"/>
    <w:rsid w:val="00BA1653"/>
    <w:rsid w:val="00C90E7C"/>
    <w:rsid w:val="00D0347B"/>
    <w:rsid w:val="00FB279B"/>
    <w:rsid w:val="00FE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3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ittertabel4-farve11">
    <w:name w:val="Gittertabel 4 - farve 11"/>
    <w:basedOn w:val="TableNormal"/>
    <w:uiPriority w:val="49"/>
    <w:rsid w:val="000809B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A1653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653"/>
    <w:rPr>
      <w:rFonts w:ascii="Lucida Grande" w:hAnsi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2308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08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08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08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081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108F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9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Mikail Gögenur</dc:creator>
  <cp:keywords/>
  <dc:description/>
  <cp:lastModifiedBy>Calumpang, Mario Jade</cp:lastModifiedBy>
  <cp:revision>24</cp:revision>
  <dcterms:created xsi:type="dcterms:W3CDTF">2016-02-19T10:26:00Z</dcterms:created>
  <dcterms:modified xsi:type="dcterms:W3CDTF">2017-01-12T22:14:00Z</dcterms:modified>
</cp:coreProperties>
</file>