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B13763" w14:textId="77777777" w:rsidR="004D37B3" w:rsidRDefault="004D37B3" w:rsidP="00B91B7F">
      <w:pPr>
        <w:widowControl w:val="0"/>
        <w:tabs>
          <w:tab w:val="left" w:pos="220"/>
          <w:tab w:val="left" w:pos="720"/>
        </w:tabs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3C0ECE">
        <w:rPr>
          <w:rFonts w:ascii="Times New Roman" w:hAnsi="Times New Roman" w:cs="Times New Roman"/>
          <w:i/>
        </w:rPr>
        <w:t xml:space="preserve">Shock </w:t>
      </w:r>
      <w:r w:rsidRPr="00433EB2">
        <w:rPr>
          <w:rFonts w:ascii="Times New Roman" w:hAnsi="Times New Roman" w:cs="Times New Roman"/>
          <w:i/>
        </w:rPr>
        <w:t>m</w:t>
      </w:r>
      <w:r w:rsidRPr="003C0ECE">
        <w:rPr>
          <w:rFonts w:ascii="Times New Roman" w:hAnsi="Times New Roman" w:cs="Times New Roman"/>
          <w:i/>
        </w:rPr>
        <w:t xml:space="preserve">odel: CLP (cecal ligation and puncture). </w:t>
      </w:r>
      <w:r w:rsidRPr="003C0ECE">
        <w:rPr>
          <w:rFonts w:ascii="Times New Roman" w:hAnsi="Times New Roman" w:cs="Times New Roman"/>
        </w:rPr>
        <w:t xml:space="preserve">Briefly, in </w:t>
      </w:r>
      <w:r w:rsidR="00F32560" w:rsidRPr="00A41FF3">
        <w:rPr>
          <w:rFonts w:ascii="Times New Roman" w:hAnsi="Times New Roman" w:cs="Times New Roman"/>
          <w:highlight w:val="yellow"/>
        </w:rPr>
        <w:t>i</w:t>
      </w:r>
      <w:r w:rsidRPr="00A41FF3">
        <w:rPr>
          <w:rFonts w:ascii="Times New Roman" w:hAnsi="Times New Roman" w:cs="Times New Roman"/>
          <w:highlight w:val="yellow"/>
        </w:rPr>
        <w:t>soflurane</w:t>
      </w:r>
      <w:r w:rsidRPr="003C0ECE">
        <w:rPr>
          <w:rFonts w:ascii="Times New Roman" w:hAnsi="Times New Roman" w:cs="Times New Roman"/>
        </w:rPr>
        <w:t>-anesthetized rats</w:t>
      </w:r>
      <w:r w:rsidRPr="003C0ECE">
        <w:rPr>
          <w:rFonts w:ascii="Times New Roman" w:hAnsi="Times New Roman" w:cs="Times New Roman"/>
          <w:color w:val="FF0000"/>
        </w:rPr>
        <w:t xml:space="preserve"> </w:t>
      </w:r>
      <w:r w:rsidRPr="003C0ECE">
        <w:rPr>
          <w:rFonts w:ascii="Times New Roman" w:hAnsi="Times New Roman" w:cs="Times New Roman"/>
        </w:rPr>
        <w:t xml:space="preserve">(induction: </w:t>
      </w:r>
      <w:r w:rsidR="00F32560" w:rsidRPr="00A41FF3">
        <w:rPr>
          <w:rFonts w:ascii="Times New Roman" w:hAnsi="Times New Roman" w:cs="Times New Roman"/>
          <w:highlight w:val="yellow"/>
          <w:shd w:val="clear" w:color="auto" w:fill="FFFFFF"/>
        </w:rPr>
        <w:t>i</w:t>
      </w:r>
      <w:r w:rsidRPr="00A41FF3">
        <w:rPr>
          <w:rFonts w:ascii="Times New Roman" w:hAnsi="Times New Roman" w:cs="Times New Roman"/>
          <w:highlight w:val="yellow"/>
          <w:shd w:val="clear" w:color="auto" w:fill="FFFFFF"/>
        </w:rPr>
        <w:t>soflurane</w:t>
      </w:r>
      <w:r w:rsidRPr="003C0ECE">
        <w:rPr>
          <w:rFonts w:ascii="Times New Roman" w:hAnsi="Times New Roman" w:cs="Times New Roman"/>
          <w:shd w:val="clear" w:color="auto" w:fill="FFFFFF"/>
        </w:rPr>
        <w:t xml:space="preserve"> 3.5% and maintenance: </w:t>
      </w:r>
      <w:r w:rsidR="00F32560" w:rsidRPr="00A41FF3">
        <w:rPr>
          <w:rFonts w:ascii="Times New Roman" w:hAnsi="Times New Roman" w:cs="Times New Roman"/>
          <w:highlight w:val="yellow"/>
          <w:shd w:val="clear" w:color="auto" w:fill="FFFFFF"/>
        </w:rPr>
        <w:t>i</w:t>
      </w:r>
      <w:r w:rsidRPr="00A41FF3">
        <w:rPr>
          <w:rFonts w:ascii="Times New Roman" w:hAnsi="Times New Roman" w:cs="Times New Roman"/>
          <w:highlight w:val="yellow"/>
          <w:shd w:val="clear" w:color="auto" w:fill="FFFFFF"/>
        </w:rPr>
        <w:t>soflurane</w:t>
      </w:r>
      <w:r w:rsidRPr="003C0ECE">
        <w:rPr>
          <w:rFonts w:ascii="Times New Roman" w:hAnsi="Times New Roman" w:cs="Times New Roman"/>
          <w:shd w:val="clear" w:color="auto" w:fill="FFFFFF"/>
        </w:rPr>
        <w:t xml:space="preserve"> 2%), </w:t>
      </w:r>
      <w:r w:rsidRPr="003C0ECE">
        <w:rPr>
          <w:rFonts w:ascii="Times New Roman" w:hAnsi="Times New Roman" w:cs="Times New Roman"/>
        </w:rPr>
        <w:t xml:space="preserve">a laparotomy was performed after which the cecum was ligated just below the </w:t>
      </w:r>
      <w:proofErr w:type="spellStart"/>
      <w:r w:rsidRPr="003C0ECE">
        <w:rPr>
          <w:rFonts w:ascii="Times New Roman" w:hAnsi="Times New Roman" w:cs="Times New Roman"/>
        </w:rPr>
        <w:t>ileo</w:t>
      </w:r>
      <w:proofErr w:type="spellEnd"/>
      <w:r w:rsidRPr="003C0ECE">
        <w:rPr>
          <w:rFonts w:ascii="Times New Roman" w:hAnsi="Times New Roman" w:cs="Times New Roman"/>
        </w:rPr>
        <w:t xml:space="preserve">-cecal valve and punctured with an </w:t>
      </w:r>
      <w:r w:rsidRPr="003C0ECE">
        <w:rPr>
          <w:rFonts w:ascii="Times New Roman" w:eastAsia="SimSun" w:hAnsi="Times New Roman" w:cs="Times New Roman"/>
        </w:rPr>
        <w:t>18</w:t>
      </w:r>
      <w:r w:rsidRPr="003C0ECE">
        <w:rPr>
          <w:rFonts w:ascii="Times New Roman" w:hAnsi="Times New Roman" w:cs="Times New Roman"/>
        </w:rPr>
        <w:t>-gauge needle, followed by extrusion of cecal contents.</w:t>
      </w:r>
      <w:r w:rsidRPr="003C0ECE">
        <w:rPr>
          <w:rFonts w:ascii="Times New Roman" w:hAnsi="Times New Roman" w:cs="Times New Roman"/>
          <w:color w:val="FFC000"/>
        </w:rPr>
        <w:t xml:space="preserve"> </w:t>
      </w:r>
      <w:r w:rsidRPr="003C0ECE">
        <w:rPr>
          <w:rFonts w:ascii="Times New Roman" w:hAnsi="Times New Roman" w:cs="Times New Roman"/>
        </w:rPr>
        <w:t>For sham-operated rats, the cecum was exteriorized without ligation or puncture. The cecum was thereafter re-inserted into the abdomen and the incision closed by suture.</w:t>
      </w:r>
      <w:r w:rsidRPr="003C0ECE">
        <w:rPr>
          <w:rFonts w:ascii="Times New Roman" w:hAnsi="Times New Roman" w:cs="Times New Roman"/>
          <w:color w:val="FF0000"/>
        </w:rPr>
        <w:t xml:space="preserve"> </w:t>
      </w:r>
      <w:r w:rsidRPr="003C0ECE">
        <w:rPr>
          <w:rFonts w:ascii="Times New Roman" w:hAnsi="Times New Roman" w:cs="Times New Roman"/>
        </w:rPr>
        <w:t>A catheter was concurrently inserted in the left external jugular vein and tunneled subcutaneously to the back of the neck where it was attached to a swivel device. Four hours after the experiment, all rats received a continuous infusion of saline, analgesic (</w:t>
      </w:r>
      <w:r w:rsidR="00F32560" w:rsidRPr="00A41FF3">
        <w:rPr>
          <w:rFonts w:ascii="Times New Roman" w:hAnsi="Times New Roman" w:cs="Times New Roman"/>
          <w:highlight w:val="yellow"/>
        </w:rPr>
        <w:t>n</w:t>
      </w:r>
      <w:r w:rsidRPr="00A41FF3">
        <w:rPr>
          <w:rFonts w:ascii="Times New Roman" w:hAnsi="Times New Roman" w:cs="Times New Roman"/>
          <w:highlight w:val="yellow"/>
        </w:rPr>
        <w:t>albuphin</w:t>
      </w:r>
      <w:r w:rsidRPr="003C0ECE">
        <w:rPr>
          <w:rFonts w:ascii="Times New Roman" w:hAnsi="Times New Roman" w:cs="Times New Roman"/>
        </w:rPr>
        <w:t xml:space="preserve"> 0.2 mg.kg</w:t>
      </w:r>
      <w:r w:rsidRPr="003C0ECE">
        <w:rPr>
          <w:rFonts w:ascii="Times New Roman" w:hAnsi="Times New Roman" w:cs="Times New Roman"/>
          <w:vertAlign w:val="superscript"/>
        </w:rPr>
        <w:t>-1</w:t>
      </w:r>
      <w:r w:rsidRPr="003C0ECE">
        <w:rPr>
          <w:rFonts w:ascii="Times New Roman" w:hAnsi="Times New Roman" w:cs="Times New Roman"/>
        </w:rPr>
        <w:t>.h</w:t>
      </w:r>
      <w:r w:rsidRPr="003C0ECE">
        <w:rPr>
          <w:rFonts w:ascii="Times New Roman" w:hAnsi="Times New Roman" w:cs="Times New Roman"/>
          <w:vertAlign w:val="superscript"/>
        </w:rPr>
        <w:t>-1</w:t>
      </w:r>
      <w:r w:rsidRPr="003C0ECE">
        <w:rPr>
          <w:rFonts w:ascii="Times New Roman" w:hAnsi="Times New Roman" w:cs="Times New Roman"/>
        </w:rPr>
        <w:t>) and anti-infective therapy (</w:t>
      </w:r>
      <w:proofErr w:type="spellStart"/>
      <w:r w:rsidR="00F32560" w:rsidRPr="00A41FF3">
        <w:rPr>
          <w:rFonts w:ascii="Times New Roman" w:hAnsi="Times New Roman" w:cs="Times New Roman"/>
          <w:highlight w:val="yellow"/>
        </w:rPr>
        <w:t>i</w:t>
      </w:r>
      <w:r w:rsidRPr="00A41FF3">
        <w:rPr>
          <w:rFonts w:ascii="Times New Roman" w:hAnsi="Times New Roman" w:cs="Times New Roman"/>
          <w:highlight w:val="yellow"/>
        </w:rPr>
        <w:t>mipenem</w:t>
      </w:r>
      <w:proofErr w:type="spellEnd"/>
      <w:r w:rsidRPr="00A41FF3">
        <w:rPr>
          <w:rFonts w:ascii="Times New Roman" w:hAnsi="Times New Roman" w:cs="Times New Roman"/>
          <w:highlight w:val="yellow"/>
        </w:rPr>
        <w:t xml:space="preserve"> and </w:t>
      </w:r>
      <w:proofErr w:type="spellStart"/>
      <w:r w:rsidR="00F32560" w:rsidRPr="00A41FF3">
        <w:rPr>
          <w:rFonts w:ascii="Times New Roman" w:hAnsi="Times New Roman" w:cs="Times New Roman"/>
          <w:highlight w:val="yellow"/>
        </w:rPr>
        <w:t>c</w:t>
      </w:r>
      <w:r w:rsidRPr="00A41FF3">
        <w:rPr>
          <w:rFonts w:ascii="Times New Roman" w:hAnsi="Times New Roman" w:cs="Times New Roman"/>
          <w:highlight w:val="yellow"/>
        </w:rPr>
        <w:t>ilastatin</w:t>
      </w:r>
      <w:proofErr w:type="spellEnd"/>
      <w:r w:rsidRPr="00A41FF3">
        <w:rPr>
          <w:rFonts w:ascii="Times New Roman" w:hAnsi="Times New Roman" w:cs="Times New Roman"/>
          <w:highlight w:val="yellow"/>
        </w:rPr>
        <w:t xml:space="preserve"> </w:t>
      </w:r>
      <w:r w:rsidR="00F32560" w:rsidRPr="00A41FF3">
        <w:rPr>
          <w:rFonts w:ascii="Times New Roman" w:hAnsi="Times New Roman" w:cs="Times New Roman"/>
          <w:highlight w:val="yellow"/>
        </w:rPr>
        <w:t>s</w:t>
      </w:r>
      <w:r w:rsidRPr="00A41FF3">
        <w:rPr>
          <w:rFonts w:ascii="Times New Roman" w:hAnsi="Times New Roman" w:cs="Times New Roman"/>
          <w:highlight w:val="yellow"/>
        </w:rPr>
        <w:t>odium</w:t>
      </w:r>
      <w:r w:rsidRPr="003C0ECE">
        <w:rPr>
          <w:rFonts w:ascii="Times New Roman" w:hAnsi="Times New Roman" w:cs="Times New Roman"/>
        </w:rPr>
        <w:t xml:space="preserve"> 10 mg.kg</w:t>
      </w:r>
      <w:r w:rsidRPr="003C0ECE">
        <w:rPr>
          <w:rFonts w:ascii="Times New Roman" w:hAnsi="Times New Roman" w:cs="Times New Roman"/>
          <w:vertAlign w:val="superscript"/>
        </w:rPr>
        <w:t>-1</w:t>
      </w:r>
      <w:r w:rsidRPr="003C0ECE">
        <w:rPr>
          <w:rFonts w:ascii="Times New Roman" w:hAnsi="Times New Roman" w:cs="Times New Roman"/>
        </w:rPr>
        <w:t>). Total infusion rate was fixed at 10 ml.kg</w:t>
      </w:r>
      <w:r w:rsidRPr="003C0ECE">
        <w:rPr>
          <w:rFonts w:ascii="Times New Roman" w:hAnsi="Times New Roman" w:cs="Times New Roman"/>
          <w:vertAlign w:val="superscript"/>
        </w:rPr>
        <w:t>-1</w:t>
      </w:r>
      <w:r w:rsidRPr="003C0ECE">
        <w:rPr>
          <w:rFonts w:ascii="Times New Roman" w:hAnsi="Times New Roman" w:cs="Times New Roman"/>
        </w:rPr>
        <w:t>.h</w:t>
      </w:r>
      <w:r w:rsidRPr="003C0ECE">
        <w:rPr>
          <w:rFonts w:ascii="Times New Roman" w:hAnsi="Times New Roman" w:cs="Times New Roman"/>
          <w:vertAlign w:val="superscript"/>
        </w:rPr>
        <w:t>-1</w:t>
      </w:r>
      <w:r w:rsidRPr="003C0ECE">
        <w:rPr>
          <w:rFonts w:ascii="Times New Roman" w:hAnsi="Times New Roman" w:cs="Times New Roman"/>
        </w:rPr>
        <w:t>.</w:t>
      </w:r>
    </w:p>
    <w:p w14:paraId="6AA698D2" w14:textId="77777777" w:rsidR="004D37B3" w:rsidRDefault="004D37B3" w:rsidP="00B91B7F">
      <w:pPr>
        <w:widowControl w:val="0"/>
        <w:tabs>
          <w:tab w:val="left" w:pos="220"/>
          <w:tab w:val="left" w:pos="720"/>
        </w:tabs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</w:rPr>
      </w:pPr>
    </w:p>
    <w:p w14:paraId="14419D03" w14:textId="77777777" w:rsidR="00B91B7F" w:rsidRPr="004D37B3" w:rsidRDefault="00B91B7F" w:rsidP="00B91B7F">
      <w:pPr>
        <w:widowControl w:val="0"/>
        <w:tabs>
          <w:tab w:val="left" w:pos="220"/>
          <w:tab w:val="left" w:pos="720"/>
        </w:tabs>
        <w:autoSpaceDE w:val="0"/>
        <w:autoSpaceDN w:val="0"/>
        <w:spacing w:after="0" w:line="48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B91B7F">
        <w:rPr>
          <w:rFonts w:ascii="Times New Roman" w:hAnsi="Times New Roman" w:cs="Times New Roman"/>
          <w:i/>
          <w:color w:val="000000" w:themeColor="text1"/>
        </w:rPr>
        <w:t>Echocardiography procedure.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3C0ECE">
        <w:rPr>
          <w:rFonts w:ascii="Times New Roman" w:hAnsi="Times New Roman" w:cs="Times New Roman"/>
          <w:color w:val="000000" w:themeColor="text1"/>
        </w:rPr>
        <w:t xml:space="preserve">Rats were anesthetized with 1.5% </w:t>
      </w:r>
      <w:r w:rsidR="00F32560" w:rsidRPr="00A41FF3">
        <w:rPr>
          <w:rFonts w:ascii="Times New Roman" w:hAnsi="Times New Roman" w:cs="Times New Roman"/>
          <w:highlight w:val="yellow"/>
        </w:rPr>
        <w:t>i</w:t>
      </w:r>
      <w:r w:rsidRPr="00A41FF3">
        <w:rPr>
          <w:rFonts w:ascii="Times New Roman" w:hAnsi="Times New Roman" w:cs="Times New Roman"/>
          <w:highlight w:val="yellow"/>
        </w:rPr>
        <w:t>soflurane</w:t>
      </w:r>
      <w:r w:rsidRPr="003C0ECE">
        <w:rPr>
          <w:rFonts w:ascii="Times New Roman" w:hAnsi="Times New Roman" w:cs="Times New Roman"/>
          <w:color w:val="000000" w:themeColor="text1"/>
        </w:rPr>
        <w:t xml:space="preserve"> using 100% oxygen for echocardiographic assessment (12 </w:t>
      </w:r>
      <w:proofErr w:type="spellStart"/>
      <w:r w:rsidRPr="003C0ECE">
        <w:rPr>
          <w:rFonts w:ascii="Times New Roman" w:hAnsi="Times New Roman" w:cs="Times New Roman"/>
          <w:color w:val="000000" w:themeColor="text1"/>
        </w:rPr>
        <w:t>mHz</w:t>
      </w:r>
      <w:proofErr w:type="spellEnd"/>
      <w:r w:rsidRPr="003C0ECE">
        <w:rPr>
          <w:rFonts w:ascii="Times New Roman" w:hAnsi="Times New Roman" w:cs="Times New Roman"/>
          <w:color w:val="000000" w:themeColor="text1"/>
        </w:rPr>
        <w:t xml:space="preserve"> linear-array probe at an image depth of two centimeters on a HP </w:t>
      </w:r>
      <w:proofErr w:type="spellStart"/>
      <w:r w:rsidRPr="003C0ECE">
        <w:rPr>
          <w:rFonts w:ascii="Times New Roman" w:hAnsi="Times New Roman" w:cs="Times New Roman"/>
          <w:color w:val="000000" w:themeColor="text1"/>
        </w:rPr>
        <w:t>Sonos</w:t>
      </w:r>
      <w:proofErr w:type="spellEnd"/>
      <w:r w:rsidRPr="003C0ECE">
        <w:rPr>
          <w:rFonts w:ascii="Times New Roman" w:hAnsi="Times New Roman" w:cs="Times New Roman"/>
          <w:color w:val="000000" w:themeColor="text1"/>
        </w:rPr>
        <w:t xml:space="preserve"> 5500 Imaging System, Philips Medical Systems, Andover, MA, USA).</w:t>
      </w:r>
      <w:r w:rsidRPr="003C0ECE">
        <w:rPr>
          <w:rFonts w:ascii="Times New Roman" w:hAnsi="Times New Roman" w:cs="Times New Roman"/>
          <w:color w:val="FFC000"/>
        </w:rPr>
        <w:t xml:space="preserve"> </w:t>
      </w:r>
      <w:r w:rsidRPr="003C0ECE">
        <w:rPr>
          <w:rFonts w:ascii="Times New Roman" w:hAnsi="Times New Roman" w:cs="Times New Roman"/>
          <w:color w:val="000000" w:themeColor="text1"/>
        </w:rPr>
        <w:t>Ascending aortic diameter (AD) was obtained at systole from the left parasternal long axis view. Ejection fraction (EF) was defined from left ventricular end-systolic and end-diastolic dimensions measured in short axis view at the level of the papillary muscles in M mode. Aortic velocity time integrate (VTI) was defined from the apical five-chamber view. Heart Rate (HR) was calculated from the time interval period (T) between two maximum peak velocities (HR=60/T). Stroke volume (SV) and cardiac output (CO) were calculated with the following formulas: SV=VTI×AD</w:t>
      </w:r>
      <w:r w:rsidRPr="003C0ECE">
        <w:rPr>
          <w:rFonts w:ascii="Times New Roman" w:hAnsi="Times New Roman" w:cs="Times New Roman"/>
          <w:color w:val="000000" w:themeColor="text1"/>
          <w:vertAlign w:val="superscript"/>
        </w:rPr>
        <w:t>2</w:t>
      </w:r>
      <w:r w:rsidRPr="003C0ECE">
        <w:rPr>
          <w:rFonts w:ascii="Times New Roman" w:hAnsi="Times New Roman" w:cs="Times New Roman"/>
          <w:color w:val="000000" w:themeColor="text1"/>
        </w:rPr>
        <w:t>/4 and CO= HR×SV, respectively. All measurements were averaged on three consecutive cardiac cycles.</w:t>
      </w:r>
      <w:r w:rsidRPr="003C0ECE">
        <w:rPr>
          <w:rFonts w:ascii="Times New Roman" w:eastAsia="SimSun" w:hAnsi="Times New Roman" w:cs="Times New Roman"/>
          <w:color w:val="000000" w:themeColor="text1"/>
        </w:rPr>
        <w:t xml:space="preserve"> </w:t>
      </w:r>
      <w:proofErr w:type="gramStart"/>
      <w:r w:rsidRPr="003C0ECE">
        <w:rPr>
          <w:rFonts w:ascii="Times New Roman" w:hAnsi="Times New Roman" w:cs="Times New Roman"/>
        </w:rPr>
        <w:t>Mean arterial pressure was measured by a blood pressure transducer (</w:t>
      </w:r>
      <w:proofErr w:type="spellStart"/>
      <w:r w:rsidRPr="003C0ECE">
        <w:rPr>
          <w:rFonts w:ascii="Times New Roman" w:hAnsi="Times New Roman" w:cs="Times New Roman"/>
        </w:rPr>
        <w:t>Emka</w:t>
      </w:r>
      <w:proofErr w:type="spellEnd"/>
      <w:r w:rsidRPr="003C0ECE">
        <w:rPr>
          <w:rFonts w:ascii="Times New Roman" w:hAnsi="Times New Roman" w:cs="Times New Roman"/>
        </w:rPr>
        <w:t>, Paris, France) through the left carotid artery</w:t>
      </w:r>
      <w:proofErr w:type="gramEnd"/>
      <w:r w:rsidRPr="003C0ECE">
        <w:rPr>
          <w:rFonts w:ascii="Times New Roman" w:eastAsia="SimSun" w:hAnsi="Times New Roman" w:cs="Times New Roman"/>
        </w:rPr>
        <w:t xml:space="preserve">. </w:t>
      </w:r>
      <w:r w:rsidRPr="003C0ECE">
        <w:rPr>
          <w:rFonts w:ascii="Times New Roman" w:hAnsi="Times New Roman" w:cs="Times New Roman"/>
        </w:rPr>
        <w:t xml:space="preserve">Lactate concentrations were determined using a </w:t>
      </w:r>
      <w:proofErr w:type="spellStart"/>
      <w:r w:rsidRPr="003C0ECE">
        <w:rPr>
          <w:rFonts w:ascii="Times New Roman" w:hAnsi="Times New Roman" w:cs="Times New Roman"/>
        </w:rPr>
        <w:t>Statstrip</w:t>
      </w:r>
      <w:proofErr w:type="spellEnd"/>
      <w:r w:rsidRPr="003C0ECE">
        <w:rPr>
          <w:rFonts w:ascii="Times New Roman" w:hAnsi="Times New Roman" w:cs="Times New Roman"/>
        </w:rPr>
        <w:t xml:space="preserve"> Lactate Xpress Meter (Nova Biomedical, </w:t>
      </w:r>
      <w:proofErr w:type="spellStart"/>
      <w:r w:rsidRPr="003C0ECE">
        <w:rPr>
          <w:rFonts w:ascii="Times New Roman" w:hAnsi="Times New Roman" w:cs="Times New Roman"/>
        </w:rPr>
        <w:t>Flintshire</w:t>
      </w:r>
      <w:proofErr w:type="spellEnd"/>
      <w:r w:rsidRPr="003C0ECE">
        <w:rPr>
          <w:rFonts w:ascii="Times New Roman" w:hAnsi="Times New Roman" w:cs="Times New Roman"/>
        </w:rPr>
        <w:t>, UK)</w:t>
      </w:r>
    </w:p>
    <w:p w14:paraId="34314512" w14:textId="77777777" w:rsidR="008A4F01" w:rsidRDefault="008A4F01" w:rsidP="00B91B7F">
      <w:pPr>
        <w:spacing w:line="480" w:lineRule="auto"/>
        <w:jc w:val="both"/>
      </w:pPr>
    </w:p>
    <w:p w14:paraId="61339A3B" w14:textId="77777777" w:rsidR="00B91B7F" w:rsidRDefault="00B91B7F" w:rsidP="00B91B7F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3C0ECE">
        <w:rPr>
          <w:rFonts w:ascii="Times New Roman" w:hAnsi="Times New Roman" w:cs="Times New Roman"/>
          <w:i/>
        </w:rPr>
        <w:t>Vascular Reactivity Procedure.</w:t>
      </w:r>
      <w:proofErr w:type="gramEnd"/>
      <w:r w:rsidRPr="003C0ECE">
        <w:rPr>
          <w:rFonts w:ascii="Times New Roman" w:hAnsi="Times New Roman" w:cs="Times New Roman"/>
          <w:i/>
        </w:rPr>
        <w:t xml:space="preserve"> </w:t>
      </w:r>
      <w:r w:rsidRPr="003C0ECE">
        <w:rPr>
          <w:rFonts w:ascii="Times New Roman" w:eastAsia="Cambria" w:hAnsi="Times New Roman" w:cs="Times New Roman"/>
        </w:rPr>
        <w:t xml:space="preserve">Vascular reactivity of </w:t>
      </w:r>
      <w:r w:rsidRPr="003C0ECE">
        <w:rPr>
          <w:rFonts w:ascii="Times New Roman" w:eastAsia="SimSun" w:hAnsi="Times New Roman" w:cs="Times New Roman"/>
        </w:rPr>
        <w:t xml:space="preserve">thoracic aorta and </w:t>
      </w:r>
      <w:r w:rsidRPr="003C0ECE">
        <w:rPr>
          <w:rFonts w:ascii="Times New Roman" w:eastAsia="Cambria" w:hAnsi="Times New Roman" w:cs="Times New Roman"/>
        </w:rPr>
        <w:t>small mesenteric artery rings (radius 200-400μm)</w:t>
      </w:r>
      <w:r w:rsidR="00F32560">
        <w:rPr>
          <w:rFonts w:ascii="Times New Roman" w:eastAsia="Cambria" w:hAnsi="Times New Roman" w:cs="Times New Roman"/>
        </w:rPr>
        <w:t xml:space="preserve"> was studied on a wire </w:t>
      </w:r>
      <w:proofErr w:type="spellStart"/>
      <w:r w:rsidR="00F32560" w:rsidRPr="00A41FF3">
        <w:rPr>
          <w:rFonts w:ascii="Times New Roman" w:eastAsia="Cambria" w:hAnsi="Times New Roman" w:cs="Times New Roman"/>
          <w:highlight w:val="yellow"/>
        </w:rPr>
        <w:t>myograph</w:t>
      </w:r>
      <w:proofErr w:type="spellEnd"/>
      <w:r w:rsidRPr="003C0ECE">
        <w:rPr>
          <w:rFonts w:ascii="Times New Roman" w:eastAsia="Cambria" w:hAnsi="Times New Roman" w:cs="Times New Roman"/>
        </w:rPr>
        <w:t xml:space="preserve"> (Danish </w:t>
      </w:r>
      <w:proofErr w:type="spellStart"/>
      <w:r w:rsidRPr="003C0ECE">
        <w:rPr>
          <w:rFonts w:ascii="Times New Roman" w:eastAsia="Cambria" w:hAnsi="Times New Roman" w:cs="Times New Roman"/>
        </w:rPr>
        <w:t>Myo</w:t>
      </w:r>
      <w:proofErr w:type="spellEnd"/>
      <w:r w:rsidRPr="003C0ECE">
        <w:rPr>
          <w:rFonts w:ascii="Times New Roman" w:eastAsia="Cambria" w:hAnsi="Times New Roman" w:cs="Times New Roman"/>
        </w:rPr>
        <w:t xml:space="preserve"> Technology, Arhus, Denmark) as previously described</w:t>
      </w:r>
      <w:r w:rsidR="00951335">
        <w:rPr>
          <w:rFonts w:ascii="Times New Roman" w:hAnsi="Times New Roman" w:cs="Times New Roman"/>
        </w:rPr>
        <w:t xml:space="preserve"> </w:t>
      </w:r>
      <w:r w:rsidR="00934BD0">
        <w:rPr>
          <w:rFonts w:ascii="Times New Roman" w:hAnsi="Times New Roman" w:cs="Times New Roman"/>
        </w:rPr>
        <w:fldChar w:fldCharType="begin">
          <w:fldData xml:space="preserve">PEVuZE5vdGU+PENpdGU+PEF1dGhvcj5LaW1tb3VuPC9BdXRob3I+PFllYXI+MjAxNDwvWWVhcj48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</w:fldData>
        </w:fldChar>
      </w:r>
      <w:r w:rsidR="00951335">
        <w:rPr>
          <w:rFonts w:ascii="Times New Roman" w:hAnsi="Times New Roman" w:cs="Times New Roman"/>
        </w:rPr>
        <w:instrText xml:space="preserve"> ADDIN EN.CITE </w:instrText>
      </w:r>
      <w:r w:rsidR="00934BD0">
        <w:rPr>
          <w:rFonts w:ascii="Times New Roman" w:hAnsi="Times New Roman" w:cs="Times New Roman"/>
        </w:rPr>
        <w:fldChar w:fldCharType="begin">
          <w:fldData xml:space="preserve">PEVuZE5vdGU+PENpdGU+PEF1dGhvcj5LaW1tb3VuPC9BdXRob3I+PFllYXI+MjAxNDwvWWVhcj48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</w:fldData>
        </w:fldChar>
      </w:r>
      <w:r w:rsidR="00951335">
        <w:rPr>
          <w:rFonts w:ascii="Times New Roman" w:hAnsi="Times New Roman" w:cs="Times New Roman"/>
        </w:rPr>
        <w:instrText xml:space="preserve"> ADDIN EN.CITE.DATA </w:instrText>
      </w:r>
      <w:r w:rsidR="00934BD0">
        <w:rPr>
          <w:rFonts w:ascii="Times New Roman" w:hAnsi="Times New Roman" w:cs="Times New Roman"/>
        </w:rPr>
      </w:r>
      <w:r w:rsidR="00934BD0">
        <w:rPr>
          <w:rFonts w:ascii="Times New Roman" w:hAnsi="Times New Roman" w:cs="Times New Roman"/>
        </w:rPr>
        <w:fldChar w:fldCharType="end"/>
      </w:r>
      <w:r w:rsidR="00934BD0">
        <w:rPr>
          <w:rFonts w:ascii="Times New Roman" w:hAnsi="Times New Roman" w:cs="Times New Roman"/>
        </w:rPr>
      </w:r>
      <w:r w:rsidR="00934BD0">
        <w:rPr>
          <w:rFonts w:ascii="Times New Roman" w:hAnsi="Times New Roman" w:cs="Times New Roman"/>
        </w:rPr>
        <w:fldChar w:fldCharType="separate"/>
      </w:r>
      <w:r w:rsidR="00951335">
        <w:rPr>
          <w:rFonts w:ascii="Times New Roman" w:hAnsi="Times New Roman" w:cs="Times New Roman"/>
          <w:noProof/>
        </w:rPr>
        <w:t>(1)</w:t>
      </w:r>
      <w:r w:rsidR="00934BD0">
        <w:rPr>
          <w:rFonts w:ascii="Times New Roman" w:hAnsi="Times New Roman" w:cs="Times New Roman"/>
        </w:rPr>
        <w:fldChar w:fldCharType="end"/>
      </w:r>
      <w:r w:rsidRPr="003C0ECE">
        <w:rPr>
          <w:rFonts w:ascii="Times New Roman" w:eastAsia="Cambria" w:hAnsi="Times New Roman" w:cs="Times New Roman"/>
        </w:rPr>
        <w:t>.</w:t>
      </w:r>
      <w:r w:rsidRPr="003C0ECE">
        <w:rPr>
          <w:rFonts w:ascii="Times New Roman" w:hAnsi="Times New Roman" w:cs="Times New Roman"/>
        </w:rPr>
        <w:t xml:space="preserve"> </w:t>
      </w:r>
      <w:r w:rsidRPr="003C0ECE">
        <w:rPr>
          <w:rFonts w:ascii="Times New Roman" w:eastAsia="Cambria" w:hAnsi="Times New Roman" w:cs="Times New Roman"/>
        </w:rPr>
        <w:t xml:space="preserve">The experiments were performed at 37°C in a physiological salt solution </w:t>
      </w:r>
      <w:r w:rsidRPr="003C0ECE">
        <w:rPr>
          <w:rFonts w:ascii="Times New Roman" w:eastAsia="Cambria" w:hAnsi="Times New Roman" w:cs="Times New Roman"/>
        </w:rPr>
        <w:lastRenderedPageBreak/>
        <w:t xml:space="preserve">(PSS) with the following composition (in </w:t>
      </w:r>
      <w:proofErr w:type="spellStart"/>
      <w:r w:rsidRPr="003C0ECE">
        <w:rPr>
          <w:rFonts w:ascii="Times New Roman" w:eastAsia="Cambria" w:hAnsi="Times New Roman" w:cs="Times New Roman"/>
        </w:rPr>
        <w:t>mM</w:t>
      </w:r>
      <w:proofErr w:type="spellEnd"/>
      <w:r w:rsidRPr="003C0ECE">
        <w:rPr>
          <w:rFonts w:ascii="Times New Roman" w:eastAsia="Cambria" w:hAnsi="Times New Roman" w:cs="Times New Roman"/>
        </w:rPr>
        <w:t xml:space="preserve">): 119 </w:t>
      </w:r>
      <w:proofErr w:type="spellStart"/>
      <w:r w:rsidRPr="003C0ECE">
        <w:rPr>
          <w:rFonts w:ascii="Times New Roman" w:eastAsia="Cambria" w:hAnsi="Times New Roman" w:cs="Times New Roman"/>
        </w:rPr>
        <w:t>NaCl</w:t>
      </w:r>
      <w:proofErr w:type="spellEnd"/>
      <w:r w:rsidRPr="003C0ECE">
        <w:rPr>
          <w:rFonts w:ascii="Times New Roman" w:eastAsia="Cambria" w:hAnsi="Times New Roman" w:cs="Times New Roman"/>
        </w:rPr>
        <w:t xml:space="preserve">, 4.7 </w:t>
      </w:r>
      <w:proofErr w:type="spellStart"/>
      <w:r w:rsidRPr="003C0ECE">
        <w:rPr>
          <w:rFonts w:ascii="Times New Roman" w:eastAsia="Cambria" w:hAnsi="Times New Roman" w:cs="Times New Roman"/>
        </w:rPr>
        <w:t>KCl</w:t>
      </w:r>
      <w:proofErr w:type="spellEnd"/>
      <w:r w:rsidRPr="003C0ECE">
        <w:rPr>
          <w:rFonts w:ascii="Times New Roman" w:eastAsia="Cambria" w:hAnsi="Times New Roman" w:cs="Times New Roman"/>
        </w:rPr>
        <w:t>, 14.9 NaHCO</w:t>
      </w:r>
      <w:r w:rsidRPr="003C0ECE">
        <w:rPr>
          <w:rFonts w:ascii="Times New Roman" w:eastAsia="Cambria" w:hAnsi="Times New Roman" w:cs="Times New Roman"/>
          <w:vertAlign w:val="subscript"/>
        </w:rPr>
        <w:t>3</w:t>
      </w:r>
      <w:r w:rsidRPr="003C0ECE">
        <w:rPr>
          <w:rFonts w:ascii="Times New Roman" w:eastAsia="Cambria" w:hAnsi="Times New Roman" w:cs="Times New Roman"/>
        </w:rPr>
        <w:t>, 1.2 MgSO</w:t>
      </w:r>
      <w:r w:rsidRPr="003C0ECE">
        <w:rPr>
          <w:rFonts w:ascii="Times New Roman" w:eastAsia="Cambria" w:hAnsi="Times New Roman" w:cs="Times New Roman"/>
          <w:vertAlign w:val="subscript"/>
        </w:rPr>
        <w:t>4</w:t>
      </w:r>
      <w:r w:rsidRPr="003C0ECE">
        <w:rPr>
          <w:rFonts w:ascii="Times New Roman" w:eastAsia="Cambria" w:hAnsi="Times New Roman" w:cs="Times New Roman"/>
        </w:rPr>
        <w:t>7H</w:t>
      </w:r>
      <w:r w:rsidRPr="003C0ECE">
        <w:rPr>
          <w:rFonts w:ascii="Times New Roman" w:eastAsia="Cambria" w:hAnsi="Times New Roman" w:cs="Times New Roman"/>
          <w:vertAlign w:val="subscript"/>
        </w:rPr>
        <w:t>2</w:t>
      </w:r>
      <w:r w:rsidRPr="003C0ECE">
        <w:rPr>
          <w:rFonts w:ascii="Times New Roman" w:eastAsia="Cambria" w:hAnsi="Times New Roman" w:cs="Times New Roman"/>
        </w:rPr>
        <w:t>O,</w:t>
      </w:r>
      <w:r w:rsidRPr="003C0ECE">
        <w:rPr>
          <w:rFonts w:ascii="Times New Roman" w:eastAsia="Cambria" w:hAnsi="Times New Roman" w:cs="Times New Roman"/>
          <w:color w:val="141413"/>
        </w:rPr>
        <w:t xml:space="preserve"> 2.5 CaCl</w:t>
      </w:r>
      <w:r w:rsidRPr="003C0ECE">
        <w:rPr>
          <w:rFonts w:ascii="Times New Roman" w:eastAsia="Cambria" w:hAnsi="Times New Roman" w:cs="Times New Roman"/>
          <w:color w:val="141413"/>
          <w:vertAlign w:val="subscript"/>
        </w:rPr>
        <w:t>2</w:t>
      </w:r>
      <w:r w:rsidRPr="003C0ECE">
        <w:rPr>
          <w:rFonts w:ascii="Times New Roman" w:eastAsia="Cambria" w:hAnsi="Times New Roman" w:cs="Times New Roman"/>
          <w:color w:val="141413"/>
        </w:rPr>
        <w:t>, 1.18 KH</w:t>
      </w:r>
      <w:r w:rsidRPr="003C0ECE">
        <w:rPr>
          <w:rFonts w:ascii="Times New Roman" w:eastAsia="Cambria" w:hAnsi="Times New Roman" w:cs="Times New Roman"/>
          <w:color w:val="141413"/>
          <w:vertAlign w:val="subscript"/>
        </w:rPr>
        <w:t>2</w:t>
      </w:r>
      <w:r w:rsidRPr="003C0ECE">
        <w:rPr>
          <w:rFonts w:ascii="Times New Roman" w:eastAsia="Cambria" w:hAnsi="Times New Roman" w:cs="Times New Roman"/>
          <w:color w:val="141413"/>
        </w:rPr>
        <w:t>PO</w:t>
      </w:r>
      <w:r w:rsidRPr="003C0ECE">
        <w:rPr>
          <w:rFonts w:ascii="Times New Roman" w:eastAsia="Cambria" w:hAnsi="Times New Roman" w:cs="Times New Roman"/>
          <w:color w:val="141413"/>
          <w:vertAlign w:val="subscript"/>
        </w:rPr>
        <w:t>4</w:t>
      </w:r>
      <w:r w:rsidRPr="003C0ECE">
        <w:rPr>
          <w:rFonts w:ascii="Times New Roman" w:eastAsia="Cambria" w:hAnsi="Times New Roman" w:cs="Times New Roman"/>
          <w:color w:val="141413"/>
        </w:rPr>
        <w:t>, and 5.5</w:t>
      </w:r>
      <w:r w:rsidRPr="003C0ECE">
        <w:rPr>
          <w:rFonts w:ascii="Times New Roman" w:hAnsi="Times New Roman" w:cs="Times New Roman"/>
          <w:color w:val="141413"/>
        </w:rPr>
        <w:t xml:space="preserve"> </w:t>
      </w:r>
      <w:r w:rsidRPr="003C0ECE">
        <w:rPr>
          <w:rFonts w:ascii="Times New Roman" w:eastAsia="Cambria" w:hAnsi="Times New Roman" w:cs="Times New Roman"/>
          <w:color w:val="141413"/>
        </w:rPr>
        <w:t>glucose, continuously bubbled with 95% O</w:t>
      </w:r>
      <w:r w:rsidRPr="003C0ECE">
        <w:rPr>
          <w:rFonts w:ascii="Times New Roman" w:eastAsia="Cambria" w:hAnsi="Times New Roman" w:cs="Times New Roman"/>
          <w:color w:val="141413"/>
          <w:vertAlign w:val="subscript"/>
        </w:rPr>
        <w:t>2</w:t>
      </w:r>
      <w:r w:rsidRPr="003C0ECE">
        <w:rPr>
          <w:rFonts w:ascii="Times New Roman" w:eastAsia="Cambria" w:hAnsi="Times New Roman" w:cs="Times New Roman"/>
          <w:color w:val="141413"/>
        </w:rPr>
        <w:t xml:space="preserve"> and 5% CO</w:t>
      </w:r>
      <w:r w:rsidRPr="003C0ECE">
        <w:rPr>
          <w:rFonts w:ascii="Times New Roman" w:eastAsia="Cambria" w:hAnsi="Times New Roman" w:cs="Times New Roman"/>
          <w:color w:val="141413"/>
          <w:vertAlign w:val="subscript"/>
        </w:rPr>
        <w:t>2</w:t>
      </w:r>
      <w:r w:rsidRPr="003C0ECE">
        <w:rPr>
          <w:rFonts w:ascii="Times New Roman" w:eastAsia="Cambria" w:hAnsi="Times New Roman" w:cs="Times New Roman"/>
          <w:color w:val="141413"/>
        </w:rPr>
        <w:t>. After a 20</w:t>
      </w:r>
      <w:r w:rsidRPr="00433EB2">
        <w:rPr>
          <w:rFonts w:ascii="Times New Roman" w:eastAsia="Cambria" w:hAnsi="Times New Roman" w:cs="Times New Roman"/>
          <w:color w:val="141413"/>
        </w:rPr>
        <w:t>-min</w:t>
      </w:r>
      <w:r w:rsidRPr="003C0ECE">
        <w:rPr>
          <w:rFonts w:ascii="Times New Roman" w:eastAsia="Cambria" w:hAnsi="Times New Roman" w:cs="Times New Roman"/>
          <w:color w:val="141413"/>
        </w:rPr>
        <w:t xml:space="preserve"> equilibration period under optimal passive tension, two successive contractions in response to the combination of </w:t>
      </w:r>
      <w:proofErr w:type="spellStart"/>
      <w:r w:rsidRPr="003C0ECE">
        <w:rPr>
          <w:rFonts w:ascii="Times New Roman" w:eastAsia="Cambria" w:hAnsi="Times New Roman" w:cs="Times New Roman"/>
          <w:color w:val="141413"/>
        </w:rPr>
        <w:t>KCl</w:t>
      </w:r>
      <w:proofErr w:type="spellEnd"/>
      <w:r w:rsidRPr="003C0ECE">
        <w:rPr>
          <w:rFonts w:ascii="Times New Roman" w:eastAsia="Cambria" w:hAnsi="Times New Roman" w:cs="Times New Roman"/>
          <w:color w:val="141413"/>
        </w:rPr>
        <w:t xml:space="preserve"> depolarization (80 </w:t>
      </w:r>
      <w:proofErr w:type="spellStart"/>
      <w:r w:rsidRPr="003C0ECE">
        <w:rPr>
          <w:rFonts w:ascii="Times New Roman" w:eastAsia="Cambria" w:hAnsi="Times New Roman" w:cs="Times New Roman"/>
          <w:color w:val="141413"/>
        </w:rPr>
        <w:t>mM</w:t>
      </w:r>
      <w:proofErr w:type="spellEnd"/>
      <w:r w:rsidRPr="003C0ECE">
        <w:rPr>
          <w:rFonts w:ascii="Times New Roman" w:eastAsia="Cambria" w:hAnsi="Times New Roman" w:cs="Times New Roman"/>
          <w:color w:val="141413"/>
        </w:rPr>
        <w:t xml:space="preserve">) and </w:t>
      </w:r>
      <w:r w:rsidR="00F32560" w:rsidRPr="00A41FF3">
        <w:rPr>
          <w:rFonts w:ascii="Times New Roman" w:hAnsi="Times New Roman" w:cs="Times New Roman"/>
          <w:highlight w:val="yellow"/>
        </w:rPr>
        <w:t>p</w:t>
      </w:r>
      <w:r w:rsidRPr="00A41FF3">
        <w:rPr>
          <w:rFonts w:ascii="Times New Roman" w:eastAsia="Cambria" w:hAnsi="Times New Roman" w:cs="Times New Roman"/>
          <w:highlight w:val="yellow"/>
        </w:rPr>
        <w:t>henylephrine</w:t>
      </w:r>
      <w:r w:rsidRPr="003C0ECE">
        <w:rPr>
          <w:rFonts w:ascii="Times New Roman" w:hAnsi="Times New Roman" w:cs="Times New Roman"/>
        </w:rPr>
        <w:t xml:space="preserve"> </w:t>
      </w:r>
      <w:r w:rsidRPr="003C0ECE">
        <w:rPr>
          <w:rFonts w:ascii="Times New Roman" w:eastAsia="Cambria" w:hAnsi="Times New Roman" w:cs="Times New Roman"/>
        </w:rPr>
        <w:t>(</w:t>
      </w:r>
      <w:proofErr w:type="spellStart"/>
      <w:r w:rsidRPr="003C0ECE">
        <w:rPr>
          <w:rFonts w:ascii="Times New Roman" w:eastAsia="Cambria" w:hAnsi="Times New Roman" w:cs="Times New Roman"/>
        </w:rPr>
        <w:t>Phe</w:t>
      </w:r>
      <w:proofErr w:type="spellEnd"/>
      <w:r w:rsidRPr="003C0ECE">
        <w:rPr>
          <w:rFonts w:ascii="Times New Roman" w:eastAsia="Cambria" w:hAnsi="Times New Roman" w:cs="Times New Roman"/>
        </w:rPr>
        <w:t>)</w:t>
      </w:r>
      <w:r w:rsidRPr="003C0ECE">
        <w:rPr>
          <w:rFonts w:ascii="Times New Roman" w:eastAsia="Cambria" w:hAnsi="Times New Roman" w:cs="Times New Roman"/>
          <w:color w:val="FF0000"/>
        </w:rPr>
        <w:t xml:space="preserve"> </w:t>
      </w:r>
      <w:r w:rsidRPr="003C0ECE">
        <w:rPr>
          <w:rFonts w:ascii="Times New Roman" w:eastAsia="Cambria" w:hAnsi="Times New Roman" w:cs="Times New Roman"/>
        </w:rPr>
        <w:t>(</w:t>
      </w:r>
      <w:r w:rsidRPr="003C0ECE">
        <w:rPr>
          <w:rFonts w:ascii="Times New Roman" w:eastAsia="Cambria" w:hAnsi="Times New Roman" w:cs="Times New Roman"/>
          <w:color w:val="141413"/>
        </w:rPr>
        <w:t xml:space="preserve">10μM) (Sigma-Aldrich, Saint Quentin </w:t>
      </w:r>
      <w:proofErr w:type="spellStart"/>
      <w:r w:rsidRPr="003C0ECE">
        <w:rPr>
          <w:rFonts w:ascii="Times New Roman" w:eastAsia="Cambria" w:hAnsi="Times New Roman" w:cs="Times New Roman"/>
          <w:color w:val="141413"/>
        </w:rPr>
        <w:t>Fallavier</w:t>
      </w:r>
      <w:proofErr w:type="spellEnd"/>
      <w:r w:rsidRPr="003C0ECE">
        <w:rPr>
          <w:rFonts w:ascii="Times New Roman" w:eastAsia="Cambria" w:hAnsi="Times New Roman" w:cs="Times New Roman"/>
          <w:color w:val="141413"/>
        </w:rPr>
        <w:t xml:space="preserve">, France) were used to test the maximal contractile capacity of the vessels. </w:t>
      </w:r>
      <w:r w:rsidRPr="00433EB2">
        <w:rPr>
          <w:rFonts w:ascii="Times New Roman" w:eastAsia="Cambria" w:hAnsi="Times New Roman" w:cs="Times New Roman"/>
          <w:color w:val="141413"/>
        </w:rPr>
        <w:t xml:space="preserve">Following a 20-min washout period, concentration-response curves to </w:t>
      </w:r>
      <w:proofErr w:type="spellStart"/>
      <w:r w:rsidRPr="00433EB2">
        <w:rPr>
          <w:rFonts w:ascii="Times New Roman" w:hAnsi="Times New Roman" w:cs="Times New Roman"/>
        </w:rPr>
        <w:t>P</w:t>
      </w:r>
      <w:r w:rsidRPr="00433EB2">
        <w:rPr>
          <w:rFonts w:ascii="Times New Roman" w:eastAsia="Cambria" w:hAnsi="Times New Roman" w:cs="Times New Roman"/>
        </w:rPr>
        <w:t>he</w:t>
      </w:r>
      <w:proofErr w:type="spellEnd"/>
      <w:r w:rsidRPr="00433EB2">
        <w:rPr>
          <w:rFonts w:ascii="Times New Roman" w:eastAsia="Cambria" w:hAnsi="Times New Roman" w:cs="Times New Roman"/>
        </w:rPr>
        <w:t xml:space="preserve"> were elicited by cumulative administration of this vasoconstrictor agonist (1 </w:t>
      </w:r>
      <w:proofErr w:type="spellStart"/>
      <w:r w:rsidRPr="00433EB2">
        <w:rPr>
          <w:rFonts w:ascii="Times New Roman" w:eastAsia="Cambria" w:hAnsi="Times New Roman" w:cs="Times New Roman"/>
        </w:rPr>
        <w:t>nM</w:t>
      </w:r>
      <w:proofErr w:type="spellEnd"/>
      <w:r w:rsidRPr="00433EB2">
        <w:rPr>
          <w:rFonts w:ascii="Times New Roman" w:eastAsia="Cambria" w:hAnsi="Times New Roman" w:cs="Times New Roman"/>
        </w:rPr>
        <w:t xml:space="preserve"> to </w:t>
      </w:r>
      <w:r w:rsidRPr="0061311B">
        <w:rPr>
          <w:rFonts w:ascii="Times New Roman" w:eastAsia="Cambria" w:hAnsi="Times New Roman" w:cs="Times New Roman"/>
          <w:highlight w:val="yellow"/>
        </w:rPr>
        <w:t>10</w:t>
      </w:r>
      <w:r w:rsidRPr="00433EB2">
        <w:rPr>
          <w:rFonts w:ascii="Times New Roman" w:eastAsia="Cambria" w:hAnsi="Times New Roman" w:cs="Times New Roman"/>
        </w:rPr>
        <w:t>μM) in order to determine whether</w:t>
      </w:r>
      <w:r w:rsidRPr="00433EB2">
        <w:rPr>
          <w:rFonts w:ascii="Times New Roman" w:hAnsi="Times New Roman" w:cs="Times New Roman"/>
        </w:rPr>
        <w:t xml:space="preserve"> </w:t>
      </w:r>
      <w:r w:rsidRPr="00433EB2">
        <w:rPr>
          <w:rFonts w:ascii="Times New Roman" w:eastAsia="Cambria" w:hAnsi="Times New Roman" w:cs="Times New Roman"/>
        </w:rPr>
        <w:t>the same concentration produced</w:t>
      </w:r>
      <w:r w:rsidRPr="003C0ECE">
        <w:rPr>
          <w:rFonts w:ascii="Times New Roman" w:eastAsia="Cambria" w:hAnsi="Times New Roman" w:cs="Times New Roman"/>
        </w:rPr>
        <w:t xml:space="preserve"> an equal level of contraction in the different groups. </w:t>
      </w:r>
      <w:r w:rsidRPr="003C0ECE">
        <w:rPr>
          <w:rFonts w:ascii="Times New Roman" w:hAnsi="Times New Roman" w:cs="Times New Roman"/>
        </w:rPr>
        <w:t xml:space="preserve">To study endothelium-dependent relaxation, small mesenteric rings with functional endothelium were </w:t>
      </w:r>
      <w:proofErr w:type="spellStart"/>
      <w:r w:rsidRPr="003C0ECE">
        <w:rPr>
          <w:rFonts w:ascii="Times New Roman" w:hAnsi="Times New Roman" w:cs="Times New Roman"/>
        </w:rPr>
        <w:t>precontracted</w:t>
      </w:r>
      <w:proofErr w:type="spellEnd"/>
      <w:r w:rsidRPr="003C0ECE">
        <w:rPr>
          <w:rFonts w:ascii="Times New Roman" w:hAnsi="Times New Roman" w:cs="Times New Roman"/>
        </w:rPr>
        <w:t xml:space="preserve"> with </w:t>
      </w:r>
      <w:proofErr w:type="spellStart"/>
      <w:r w:rsidRPr="003C0ECE">
        <w:rPr>
          <w:rFonts w:ascii="Times New Roman" w:hAnsi="Times New Roman" w:cs="Times New Roman"/>
        </w:rPr>
        <w:t>Phe</w:t>
      </w:r>
      <w:proofErr w:type="spellEnd"/>
      <w:r w:rsidRPr="003C0ECE">
        <w:rPr>
          <w:rFonts w:ascii="Times New Roman" w:hAnsi="Times New Roman" w:cs="Times New Roman"/>
        </w:rPr>
        <w:t xml:space="preserve"> (10µM) and then exposed to increasing incremental concentrations of </w:t>
      </w:r>
      <w:r w:rsidR="00F32560" w:rsidRPr="00A41FF3">
        <w:rPr>
          <w:rFonts w:ascii="Times New Roman" w:hAnsi="Times New Roman" w:cs="Times New Roman"/>
          <w:highlight w:val="yellow"/>
        </w:rPr>
        <w:t>a</w:t>
      </w:r>
      <w:r w:rsidRPr="00A41FF3">
        <w:rPr>
          <w:rFonts w:ascii="Times New Roman" w:hAnsi="Times New Roman" w:cs="Times New Roman"/>
          <w:highlight w:val="yellow"/>
        </w:rPr>
        <w:t>cetylcholine</w:t>
      </w:r>
      <w:r w:rsidR="0061311B">
        <w:rPr>
          <w:rFonts w:ascii="Times New Roman" w:hAnsi="Times New Roman" w:cs="Times New Roman"/>
        </w:rPr>
        <w:t xml:space="preserve"> (Ach) (1nM to </w:t>
      </w:r>
      <w:r w:rsidR="0061311B" w:rsidRPr="0061311B">
        <w:rPr>
          <w:rFonts w:ascii="Times New Roman" w:hAnsi="Times New Roman" w:cs="Times New Roman"/>
          <w:highlight w:val="yellow"/>
        </w:rPr>
        <w:t>10</w:t>
      </w:r>
      <w:r w:rsidRPr="0061311B">
        <w:rPr>
          <w:rFonts w:ascii="Times New Roman" w:hAnsi="Times New Roman" w:cs="Times New Roman"/>
          <w:highlight w:val="yellow"/>
        </w:rPr>
        <w:t xml:space="preserve"> µM</w:t>
      </w:r>
      <w:r w:rsidRPr="003C0ECE">
        <w:rPr>
          <w:rFonts w:ascii="Times New Roman" w:hAnsi="Times New Roman" w:cs="Times New Roman"/>
        </w:rPr>
        <w:t>; Sigma, St Louis, MO, USA).</w:t>
      </w:r>
    </w:p>
    <w:p w14:paraId="13B0A958" w14:textId="77777777" w:rsidR="00B91B7F" w:rsidRPr="00951335" w:rsidRDefault="00951335" w:rsidP="00951335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 w:rsidRPr="00951335">
        <w:rPr>
          <w:rFonts w:ascii="Times New Roman" w:hAnsi="Times New Roman" w:cs="Times New Roman"/>
          <w:i/>
        </w:rPr>
        <w:t>α1-, β1- and</w:t>
      </w:r>
      <w:r w:rsidRPr="00951335">
        <w:rPr>
          <w:rFonts w:ascii="Times New Roman" w:hAnsi="Times New Roman" w:cs="Times New Roman"/>
          <w:i/>
          <w:color w:val="FF0000"/>
        </w:rPr>
        <w:t xml:space="preserve"> </w:t>
      </w:r>
      <w:r w:rsidRPr="00951335">
        <w:rPr>
          <w:rFonts w:ascii="Times New Roman" w:hAnsi="Times New Roman" w:cs="Times New Roman"/>
          <w:i/>
        </w:rPr>
        <w:t>β2-adrenoreceptor RNA Extraction and Quantitative</w:t>
      </w:r>
      <w:r w:rsidRPr="003C0ECE">
        <w:rPr>
          <w:rFonts w:ascii="Times New Roman" w:hAnsi="Times New Roman" w:cs="Times New Roman"/>
          <w:i/>
        </w:rPr>
        <w:t xml:space="preserve"> Reverse Transcriptase-Polymerase Chain Reaction.</w:t>
      </w:r>
      <w:proofErr w:type="gramEnd"/>
      <w:r w:rsidRPr="003C0ECE">
        <w:rPr>
          <w:rFonts w:ascii="Times New Roman" w:hAnsi="Times New Roman" w:cs="Times New Roman"/>
          <w:i/>
        </w:rPr>
        <w:t xml:space="preserve"> </w:t>
      </w:r>
      <w:r w:rsidRPr="003C0ECE">
        <w:rPr>
          <w:rFonts w:ascii="Times New Roman" w:hAnsi="Times New Roman" w:cs="Times New Roman"/>
        </w:rPr>
        <w:t xml:space="preserve">Total RNA was reverse-transcribed to complementary DNA (cDNA) using </w:t>
      </w:r>
      <w:r w:rsidRPr="00433EB2">
        <w:rPr>
          <w:rFonts w:ascii="Times New Roman" w:hAnsi="Times New Roman" w:cs="Times New Roman"/>
        </w:rPr>
        <w:t>the</w:t>
      </w:r>
      <w:r w:rsidRPr="003C0ECE">
        <w:rPr>
          <w:rFonts w:ascii="Times New Roman" w:hAnsi="Times New Roman" w:cs="Times New Roman"/>
        </w:rPr>
        <w:t xml:space="preserve"> </w:t>
      </w:r>
      <w:proofErr w:type="spellStart"/>
      <w:r w:rsidRPr="003C0ECE">
        <w:rPr>
          <w:rFonts w:ascii="Times New Roman" w:hAnsi="Times New Roman" w:cs="Times New Roman"/>
        </w:rPr>
        <w:t>iScript</w:t>
      </w:r>
      <w:proofErr w:type="spellEnd"/>
      <w:r w:rsidRPr="003C0ECE">
        <w:rPr>
          <w:rFonts w:ascii="Times New Roman" w:hAnsi="Times New Roman" w:cs="Times New Roman"/>
        </w:rPr>
        <w:t xml:space="preserve">™ cDNA synthesis kit (Biorad, </w:t>
      </w:r>
      <w:proofErr w:type="spellStart"/>
      <w:r w:rsidRPr="003C0ECE">
        <w:rPr>
          <w:rFonts w:ascii="Times New Roman" w:hAnsi="Times New Roman" w:cs="Times New Roman"/>
        </w:rPr>
        <w:t>Marnes</w:t>
      </w:r>
      <w:proofErr w:type="spellEnd"/>
      <w:r w:rsidRPr="003C0ECE">
        <w:rPr>
          <w:rFonts w:ascii="Times New Roman" w:hAnsi="Times New Roman" w:cs="Times New Roman"/>
        </w:rPr>
        <w:t xml:space="preserve">-la-Coquette, France). </w:t>
      </w:r>
      <w:proofErr w:type="gramStart"/>
      <w:r w:rsidRPr="003C0ECE">
        <w:rPr>
          <w:rFonts w:ascii="Times New Roman" w:hAnsi="Times New Roman" w:cs="Times New Roman"/>
        </w:rPr>
        <w:t>cDNA</w:t>
      </w:r>
      <w:proofErr w:type="gramEnd"/>
      <w:r w:rsidRPr="003C0ECE">
        <w:rPr>
          <w:rFonts w:ascii="Times New Roman" w:hAnsi="Times New Roman" w:cs="Times New Roman"/>
        </w:rPr>
        <w:t xml:space="preserve"> obtained from the RT reaction was subjected to quantitative  PCR using </w:t>
      </w:r>
      <w:proofErr w:type="spellStart"/>
      <w:r w:rsidRPr="003C0ECE">
        <w:rPr>
          <w:rFonts w:ascii="Times New Roman" w:hAnsi="Times New Roman" w:cs="Times New Roman"/>
        </w:rPr>
        <w:t>iQ</w:t>
      </w:r>
      <w:proofErr w:type="spellEnd"/>
      <w:r w:rsidRPr="003C0ECE">
        <w:rPr>
          <w:rFonts w:ascii="Times New Roman" w:hAnsi="Times New Roman" w:cs="Times New Roman"/>
        </w:rPr>
        <w:t>™ SYBR</w:t>
      </w:r>
      <w:r w:rsidRPr="003C0ECE">
        <w:rPr>
          <w:rFonts w:ascii="Times New Roman" w:hAnsi="Times New Roman" w:cs="Times New Roman"/>
          <w:vertAlign w:val="superscript"/>
        </w:rPr>
        <w:t>®</w:t>
      </w:r>
      <w:r w:rsidRPr="003C0ECE">
        <w:rPr>
          <w:rFonts w:ascii="Times New Roman" w:hAnsi="Times New Roman" w:cs="Times New Roman"/>
        </w:rPr>
        <w:t xml:space="preserve"> Green </w:t>
      </w:r>
      <w:proofErr w:type="spellStart"/>
      <w:r w:rsidRPr="003C0ECE">
        <w:rPr>
          <w:rFonts w:ascii="Times New Roman" w:hAnsi="Times New Roman" w:cs="Times New Roman"/>
        </w:rPr>
        <w:t>Supermix</w:t>
      </w:r>
      <w:proofErr w:type="spellEnd"/>
      <w:r w:rsidRPr="003C0ECE">
        <w:rPr>
          <w:rFonts w:ascii="Times New Roman" w:hAnsi="Times New Roman" w:cs="Times New Roman"/>
        </w:rPr>
        <w:t xml:space="preserve"> (Biorad, </w:t>
      </w:r>
      <w:proofErr w:type="spellStart"/>
      <w:r w:rsidRPr="003C0ECE">
        <w:rPr>
          <w:rFonts w:ascii="Times New Roman" w:hAnsi="Times New Roman" w:cs="Times New Roman"/>
        </w:rPr>
        <w:t>Marnes</w:t>
      </w:r>
      <w:proofErr w:type="spellEnd"/>
      <w:r w:rsidRPr="003C0ECE">
        <w:rPr>
          <w:rFonts w:ascii="Times New Roman" w:hAnsi="Times New Roman" w:cs="Times New Roman"/>
        </w:rPr>
        <w:t xml:space="preserve">-la-Coquette, France). Primers were obtained from Quiagen (Quiagen, </w:t>
      </w:r>
      <w:proofErr w:type="spellStart"/>
      <w:r w:rsidRPr="003C0ECE">
        <w:rPr>
          <w:rFonts w:ascii="Times New Roman" w:hAnsi="Times New Roman" w:cs="Times New Roman"/>
        </w:rPr>
        <w:t>Courtaboeuf</w:t>
      </w:r>
      <w:proofErr w:type="spellEnd"/>
      <w:r w:rsidRPr="003C0ECE">
        <w:rPr>
          <w:rFonts w:ascii="Times New Roman" w:hAnsi="Times New Roman" w:cs="Times New Roman"/>
        </w:rPr>
        <w:t xml:space="preserve"> </w:t>
      </w:r>
      <w:proofErr w:type="spellStart"/>
      <w:r w:rsidRPr="003C0ECE">
        <w:rPr>
          <w:rFonts w:ascii="Times New Roman" w:hAnsi="Times New Roman" w:cs="Times New Roman"/>
        </w:rPr>
        <w:t>Cedex</w:t>
      </w:r>
      <w:proofErr w:type="spellEnd"/>
      <w:r w:rsidRPr="003C0ECE">
        <w:rPr>
          <w:rFonts w:ascii="Times New Roman" w:hAnsi="Times New Roman" w:cs="Times New Roman"/>
        </w:rPr>
        <w:t>, France). The primer concentrations were optimized according to the manufacturer’s guidelines.</w:t>
      </w:r>
      <w:r w:rsidRPr="003C0ECE">
        <w:rPr>
          <w:rFonts w:ascii="Times New Roman" w:hAnsi="Times New Roman" w:cs="Times New Roman"/>
          <w:color w:val="FF0000"/>
        </w:rPr>
        <w:t xml:space="preserve"> </w:t>
      </w:r>
      <w:r w:rsidRPr="003C0ECE">
        <w:rPr>
          <w:rFonts w:ascii="Times New Roman" w:hAnsi="Times New Roman" w:cs="Times New Roman"/>
          <w:color w:val="000000" w:themeColor="text1"/>
        </w:rPr>
        <w:t>A gradient temperature from 56°C to 62°</w:t>
      </w:r>
      <w:r w:rsidRPr="003C0ECE">
        <w:rPr>
          <w:rFonts w:ascii="Times New Roman" w:hAnsi="Times New Roman" w:cs="Times New Roman"/>
        </w:rPr>
        <w:t xml:space="preserve">C was tested for each primer </w:t>
      </w:r>
      <w:r w:rsidRPr="00433EB2">
        <w:rPr>
          <w:rFonts w:ascii="Times New Roman" w:hAnsi="Times New Roman" w:cs="Times New Roman"/>
        </w:rPr>
        <w:t>in order</w:t>
      </w:r>
      <w:r w:rsidRPr="003C0ECE">
        <w:rPr>
          <w:rFonts w:ascii="Times New Roman" w:hAnsi="Times New Roman" w:cs="Times New Roman"/>
        </w:rPr>
        <w:t xml:space="preserve"> to </w:t>
      </w:r>
      <w:r w:rsidRPr="00433EB2">
        <w:rPr>
          <w:rFonts w:ascii="Times New Roman" w:hAnsi="Times New Roman" w:cs="Times New Roman"/>
        </w:rPr>
        <w:t>establish</w:t>
      </w:r>
      <w:r w:rsidRPr="003C0ECE">
        <w:rPr>
          <w:rFonts w:ascii="Times New Roman" w:hAnsi="Times New Roman" w:cs="Times New Roman"/>
        </w:rPr>
        <w:t xml:space="preserve"> the optimized annealing temperature. Annealing at 62°C was chosen for all primers for the PCR reactions </w:t>
      </w:r>
      <w:r w:rsidRPr="00130F1F">
        <w:rPr>
          <w:rFonts w:ascii="Times New Roman" w:hAnsi="Times New Roman" w:cs="Times New Roman"/>
        </w:rPr>
        <w:t>with</w:t>
      </w:r>
      <w:r w:rsidRPr="00130F1F">
        <w:rPr>
          <w:rFonts w:ascii="Times New Roman" w:hAnsi="Times New Roman" w:cs="Times New Roman" w:hint="eastAsia"/>
        </w:rPr>
        <w:t xml:space="preserve"> </w:t>
      </w:r>
      <w:r w:rsidRPr="00130F1F">
        <w:rPr>
          <w:rFonts w:ascii="Times New Roman" w:hAnsi="Times New Roman" w:cs="Times New Roman"/>
        </w:rPr>
        <w:t>the following reaction</w:t>
      </w:r>
      <w:r w:rsidRPr="003C0ECE">
        <w:rPr>
          <w:rFonts w:ascii="Times New Roman" w:hAnsi="Times New Roman" w:cs="Times New Roman"/>
        </w:rPr>
        <w:t xml:space="preserve"> variables</w:t>
      </w:r>
      <w:r w:rsidRPr="00130F1F">
        <w:rPr>
          <w:rFonts w:ascii="Times New Roman" w:hAnsi="Times New Roman" w:cs="Times New Roman"/>
        </w:rPr>
        <w:t>:</w:t>
      </w:r>
      <w:r w:rsidRPr="003C0ECE">
        <w:rPr>
          <w:rFonts w:ascii="Times New Roman" w:hAnsi="Times New Roman" w:cs="Times New Roman"/>
        </w:rPr>
        <w:t xml:space="preserve"> polymerase activation and cDNA denaturation at 95°C for three minutes, </w:t>
      </w:r>
      <w:r w:rsidRPr="004320CA">
        <w:rPr>
          <w:rFonts w:ascii="Times New Roman" w:hAnsi="Times New Roman" w:cs="Times New Roman"/>
        </w:rPr>
        <w:t>followed by</w:t>
      </w:r>
      <w:r w:rsidRPr="003C0ECE">
        <w:rPr>
          <w:rFonts w:ascii="Times New Roman" w:hAnsi="Times New Roman" w:cs="Times New Roman"/>
        </w:rPr>
        <w:t xml:space="preserve"> denaturation at 95°C for 10 seconds, annealing at 62 °C for 45 seconds and extension at 72°C for one minute for 50 amplification cycles. Each sample was determined in duplicate. To determine primer efficiency, a standard curve for each gene was created using RNA isolated from the Sham group. Isolated RNA was re</w:t>
      </w:r>
      <w:r w:rsidRPr="004320CA">
        <w:rPr>
          <w:rFonts w:ascii="Times New Roman" w:hAnsi="Times New Roman" w:cs="Times New Roman"/>
        </w:rPr>
        <w:t>vers</w:t>
      </w:r>
      <w:r w:rsidRPr="003C0ECE">
        <w:rPr>
          <w:rFonts w:ascii="Times New Roman" w:hAnsi="Times New Roman" w:cs="Times New Roman"/>
        </w:rPr>
        <w:t>e-transcribed, and dilution series of cDNA ranging from 1 to 10</w:t>
      </w:r>
      <w:r w:rsidRPr="003C0ECE">
        <w:rPr>
          <w:rFonts w:ascii="Times New Roman" w:hAnsi="Times New Roman" w:cs="Times New Roman"/>
          <w:vertAlign w:val="superscript"/>
        </w:rPr>
        <w:t>-4</w:t>
      </w:r>
      <w:r w:rsidRPr="003C0ECE">
        <w:rPr>
          <w:rFonts w:ascii="Times New Roman" w:hAnsi="Times New Roman" w:cs="Times New Roman"/>
        </w:rPr>
        <w:t xml:space="preserve"> were subjected to real-time PCR. The obtained threshold cycle values were plotted against the dilution factor to create a standard curve. Primer efficiency was then calculated from the standard curve.</w:t>
      </w:r>
      <w:r>
        <w:rPr>
          <w:rFonts w:ascii="Times New Roman" w:hAnsi="Times New Roman" w:cs="Times New Roman"/>
        </w:rPr>
        <w:t xml:space="preserve"> </w:t>
      </w:r>
      <w:r w:rsidRPr="003C0ECE">
        <w:rPr>
          <w:rFonts w:ascii="Times New Roman" w:hAnsi="Times New Roman" w:cs="Times New Roman"/>
        </w:rPr>
        <w:t xml:space="preserve">Expressions of α1-, β1- </w:t>
      </w:r>
      <w:r w:rsidRPr="004320CA">
        <w:rPr>
          <w:rFonts w:ascii="Times New Roman" w:hAnsi="Times New Roman" w:cs="Times New Roman"/>
        </w:rPr>
        <w:t>and</w:t>
      </w:r>
      <w:r w:rsidRPr="004320CA">
        <w:rPr>
          <w:rFonts w:ascii="Times New Roman" w:hAnsi="Times New Roman" w:cs="Times New Roman"/>
          <w:color w:val="FF0000"/>
        </w:rPr>
        <w:t xml:space="preserve"> </w:t>
      </w:r>
      <w:r w:rsidRPr="004320CA">
        <w:rPr>
          <w:rFonts w:ascii="Times New Roman" w:hAnsi="Times New Roman" w:cs="Times New Roman"/>
        </w:rPr>
        <w:t xml:space="preserve">β2-adrenoreceptor messenger RNA (mRNA) in heart and in </w:t>
      </w:r>
      <w:r w:rsidRPr="004320CA">
        <w:rPr>
          <w:rFonts w:ascii="Times New Roman" w:hAnsi="Times New Roman" w:cs="Times New Roman"/>
        </w:rPr>
        <w:lastRenderedPageBreak/>
        <w:t>thoracic aorta respectively as well as four housekeeping genes (beta-actin, RPS29, GAPDH, HGPRT) mRNA were measured</w:t>
      </w:r>
      <w:r w:rsidRPr="004320CA">
        <w:rPr>
          <w:rFonts w:ascii="Times New Roman" w:hAnsi="Times New Roman" w:cs="Times New Roman"/>
          <w:color w:val="000000" w:themeColor="text1"/>
        </w:rPr>
        <w:t>. The three most stable housekeeping genes (beta-actin, RPS29, HGPRT</w:t>
      </w:r>
      <w:r w:rsidRPr="004320CA">
        <w:rPr>
          <w:rFonts w:ascii="Times New Roman" w:hAnsi="Times New Roman" w:cs="Times New Roman"/>
        </w:rPr>
        <w:t xml:space="preserve">) were </w:t>
      </w:r>
      <w:r w:rsidRPr="00951335">
        <w:rPr>
          <w:rFonts w:ascii="Times New Roman" w:hAnsi="Times New Roman" w:cs="Times New Roman"/>
        </w:rPr>
        <w:t>chosen to normalize the expression of α1-, β1-,</w:t>
      </w:r>
      <w:r w:rsidRPr="00951335">
        <w:rPr>
          <w:rFonts w:ascii="Times New Roman" w:hAnsi="Times New Roman" w:cs="Times New Roman"/>
          <w:color w:val="FF0000"/>
        </w:rPr>
        <w:t xml:space="preserve"> </w:t>
      </w:r>
      <w:r w:rsidRPr="00951335">
        <w:rPr>
          <w:rFonts w:ascii="Times New Roman" w:hAnsi="Times New Roman" w:cs="Times New Roman"/>
        </w:rPr>
        <w:t>β2-adrenoreceptors, after which the expression of α1-, β1-,</w:t>
      </w:r>
      <w:r w:rsidRPr="00951335">
        <w:rPr>
          <w:rFonts w:ascii="Times New Roman" w:hAnsi="Times New Roman" w:cs="Times New Roman"/>
          <w:color w:val="FF0000"/>
        </w:rPr>
        <w:t xml:space="preserve"> </w:t>
      </w:r>
      <w:r w:rsidRPr="00951335">
        <w:rPr>
          <w:rFonts w:ascii="Times New Roman" w:hAnsi="Times New Roman" w:cs="Times New Roman"/>
        </w:rPr>
        <w:t>β2-adrenoreceptors in other groups was normalized to the Sham group.</w:t>
      </w:r>
    </w:p>
    <w:p w14:paraId="7B5D5B9F" w14:textId="77777777" w:rsidR="00951335" w:rsidRPr="00C930BD" w:rsidRDefault="00B91B7F" w:rsidP="00951335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C930BD">
        <w:rPr>
          <w:rFonts w:ascii="Times New Roman" w:hAnsi="Times New Roman" w:cs="Times New Roman"/>
          <w:b/>
        </w:rPr>
        <w:t>Reference</w:t>
      </w:r>
    </w:p>
    <w:p w14:paraId="4790EDFA" w14:textId="49991EEF" w:rsidR="00951335" w:rsidRPr="00951335" w:rsidRDefault="00934BD0" w:rsidP="00951335">
      <w:pPr>
        <w:pStyle w:val="EndNoteBibliography"/>
        <w:spacing w:line="480" w:lineRule="auto"/>
        <w:rPr>
          <w:rFonts w:ascii="Times New Roman" w:hAnsi="Times New Roman" w:cs="Times New Roman"/>
          <w:noProof/>
        </w:rPr>
      </w:pPr>
      <w:r w:rsidRPr="00951335">
        <w:rPr>
          <w:rFonts w:ascii="Times New Roman" w:hAnsi="Times New Roman" w:cs="Times New Roman"/>
        </w:rPr>
        <w:fldChar w:fldCharType="begin"/>
      </w:r>
      <w:r w:rsidR="00951335" w:rsidRPr="00951335">
        <w:rPr>
          <w:rFonts w:ascii="Times New Roman" w:hAnsi="Times New Roman" w:cs="Times New Roman"/>
        </w:rPr>
        <w:instrText xml:space="preserve"> ADDIN EN.REFLIST </w:instrText>
      </w:r>
      <w:r w:rsidRPr="00951335">
        <w:rPr>
          <w:rFonts w:ascii="Times New Roman" w:hAnsi="Times New Roman" w:cs="Times New Roman"/>
        </w:rPr>
        <w:fldChar w:fldCharType="separate"/>
      </w:r>
      <w:r w:rsidR="00337672">
        <w:rPr>
          <w:rFonts w:ascii="Times New Roman" w:hAnsi="Times New Roman" w:cs="Times New Roman"/>
          <w:noProof/>
        </w:rPr>
        <w:t>1.</w:t>
      </w:r>
      <w:r w:rsidR="00337672">
        <w:rPr>
          <w:rFonts w:ascii="Times New Roman" w:hAnsi="Times New Roman" w:cs="Times New Roman"/>
          <w:noProof/>
        </w:rPr>
        <w:tab/>
        <w:t xml:space="preserve"> Kimmoun A, Ducrocq N, Sennoun N, Issa K, </w:t>
      </w:r>
      <w:r w:rsidR="00951335" w:rsidRPr="00951335">
        <w:rPr>
          <w:rFonts w:ascii="Times New Roman" w:hAnsi="Times New Roman" w:cs="Times New Roman"/>
          <w:noProof/>
        </w:rPr>
        <w:t>Strub</w:t>
      </w:r>
      <w:r w:rsidR="00337672">
        <w:rPr>
          <w:rFonts w:ascii="Times New Roman" w:hAnsi="Times New Roman" w:cs="Times New Roman"/>
          <w:noProof/>
        </w:rPr>
        <w:t xml:space="preserve"> C,</w:t>
      </w:r>
      <w:r w:rsidR="00951335" w:rsidRPr="00951335">
        <w:rPr>
          <w:rFonts w:ascii="Times New Roman" w:hAnsi="Times New Roman" w:cs="Times New Roman"/>
          <w:noProof/>
        </w:rPr>
        <w:t xml:space="preserve"> </w:t>
      </w:r>
      <w:r w:rsidR="00F54767">
        <w:rPr>
          <w:rFonts w:ascii="Times New Roman" w:hAnsi="Times New Roman" w:cs="Times New Roman"/>
          <w:noProof/>
        </w:rPr>
        <w:t>Escanye</w:t>
      </w:r>
      <w:r w:rsidR="00337672">
        <w:rPr>
          <w:rFonts w:ascii="Times New Roman" w:hAnsi="Times New Roman" w:cs="Times New Roman"/>
          <w:noProof/>
        </w:rPr>
        <w:t xml:space="preserve"> JM</w:t>
      </w:r>
      <w:r w:rsidR="00F54767">
        <w:rPr>
          <w:rFonts w:ascii="Times New Roman" w:hAnsi="Times New Roman" w:cs="Times New Roman"/>
          <w:noProof/>
        </w:rPr>
        <w:t>, et</w:t>
      </w:r>
      <w:bookmarkStart w:id="0" w:name="_GoBack"/>
      <w:bookmarkEnd w:id="0"/>
      <w:r w:rsidR="00F54767">
        <w:rPr>
          <w:rFonts w:ascii="Times New Roman" w:hAnsi="Times New Roman" w:cs="Times New Roman"/>
          <w:noProof/>
        </w:rPr>
        <w:t xml:space="preserve"> al.</w:t>
      </w:r>
      <w:r w:rsidR="00951335" w:rsidRPr="00951335">
        <w:rPr>
          <w:rFonts w:ascii="Times New Roman" w:hAnsi="Times New Roman" w:cs="Times New Roman"/>
          <w:noProof/>
        </w:rPr>
        <w:t xml:space="preserve"> Efficient extra- and intracellular alkalinization improves cardiovascular functions in severe lactic acidosis induced by hemorrhagic shock. </w:t>
      </w:r>
      <w:r w:rsidR="00951335" w:rsidRPr="00F54767">
        <w:rPr>
          <w:rFonts w:ascii="Times New Roman" w:hAnsi="Times New Roman" w:cs="Times New Roman"/>
          <w:noProof/>
        </w:rPr>
        <w:t>Anesthesiology</w:t>
      </w:r>
      <w:r w:rsidR="00F54767">
        <w:rPr>
          <w:rFonts w:ascii="Times New Roman" w:hAnsi="Times New Roman" w:cs="Times New Roman"/>
          <w:noProof/>
        </w:rPr>
        <w:t>. 2014;120:926-34.</w:t>
      </w:r>
    </w:p>
    <w:p w14:paraId="1E067C8B" w14:textId="77777777" w:rsidR="00B91B7F" w:rsidRDefault="00934BD0" w:rsidP="00951335">
      <w:pPr>
        <w:spacing w:line="480" w:lineRule="auto"/>
        <w:jc w:val="both"/>
      </w:pPr>
      <w:r w:rsidRPr="00951335">
        <w:rPr>
          <w:rFonts w:ascii="Times New Roman" w:hAnsi="Times New Roman" w:cs="Times New Roman"/>
        </w:rPr>
        <w:fldChar w:fldCharType="end"/>
      </w:r>
    </w:p>
    <w:sectPr w:rsidR="00B91B7F" w:rsidSect="008A4F01">
      <w:pgSz w:w="11900" w:h="16840"/>
      <w:pgMar w:top="1417" w:right="1417" w:bottom="1417" w:left="1417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B228C6" w14:textId="77777777" w:rsidR="008448CF" w:rsidRDefault="008448CF" w:rsidP="00F32560">
      <w:pPr>
        <w:spacing w:after="0"/>
      </w:pPr>
      <w:r>
        <w:separator/>
      </w:r>
    </w:p>
  </w:endnote>
  <w:endnote w:type="continuationSeparator" w:id="0">
    <w:p w14:paraId="1AA10F43" w14:textId="77777777" w:rsidR="008448CF" w:rsidRDefault="008448CF" w:rsidP="00F325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宋体">
    <w:panose1 w:val="00000000000000000000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SimSun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4A979" w14:textId="77777777" w:rsidR="008448CF" w:rsidRDefault="008448CF" w:rsidP="00F32560">
      <w:pPr>
        <w:spacing w:after="0"/>
      </w:pPr>
      <w:r>
        <w:separator/>
      </w:r>
    </w:p>
  </w:footnote>
  <w:footnote w:type="continuationSeparator" w:id="0">
    <w:p w14:paraId="30434713" w14:textId="77777777" w:rsidR="008448CF" w:rsidRDefault="008448CF" w:rsidP="00F325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docVars>
    <w:docVar w:name="EN.InstantFormat" w:val="w:compa"/>
    <w:docVar w:name="EN.Libraries" w:val="EN.InstantForm"/>
  </w:docVars>
  <w:rsids>
    <w:rsidRoot w:val="00B91B7F"/>
    <w:rsid w:val="003027B0"/>
    <w:rsid w:val="0030450A"/>
    <w:rsid w:val="00337672"/>
    <w:rsid w:val="003616DC"/>
    <w:rsid w:val="004D37B3"/>
    <w:rsid w:val="0061311B"/>
    <w:rsid w:val="0068377A"/>
    <w:rsid w:val="008448CF"/>
    <w:rsid w:val="00874966"/>
    <w:rsid w:val="008A4F01"/>
    <w:rsid w:val="00934BD0"/>
    <w:rsid w:val="00951335"/>
    <w:rsid w:val="00990CE9"/>
    <w:rsid w:val="009B62DA"/>
    <w:rsid w:val="00A41FF3"/>
    <w:rsid w:val="00B91B7F"/>
    <w:rsid w:val="00C930BD"/>
    <w:rsid w:val="00DA7CCC"/>
    <w:rsid w:val="00F32560"/>
    <w:rsid w:val="00F5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399F0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7F"/>
    <w:pPr>
      <w:adjustRightInd w:val="0"/>
      <w:snapToGrid w:val="0"/>
      <w:spacing w:after="200"/>
    </w:pPr>
    <w:rPr>
      <w:rFonts w:ascii="Tahoma" w:eastAsia="Microsoft YaHei" w:hAnsi="Tahoma"/>
      <w:sz w:val="22"/>
      <w:szCs w:val="22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951335"/>
    <w:pPr>
      <w:spacing w:after="0"/>
      <w:jc w:val="center"/>
    </w:pPr>
    <w:rPr>
      <w:rFonts w:cs="Tahoma"/>
    </w:rPr>
  </w:style>
  <w:style w:type="paragraph" w:customStyle="1" w:styleId="EndNoteBibliography">
    <w:name w:val="EndNote Bibliography"/>
    <w:basedOn w:val="Normal"/>
    <w:rsid w:val="00951335"/>
    <w:pPr>
      <w:jc w:val="both"/>
    </w:pPr>
    <w:rPr>
      <w:rFonts w:cs="Tahoma"/>
    </w:rPr>
  </w:style>
  <w:style w:type="paragraph" w:styleId="En-tte">
    <w:name w:val="header"/>
    <w:basedOn w:val="Normal"/>
    <w:link w:val="En-tteCar"/>
    <w:uiPriority w:val="99"/>
    <w:semiHidden/>
    <w:unhideWhenUsed/>
    <w:rsid w:val="00F3256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En-tteCar">
    <w:name w:val="En-tête Car"/>
    <w:basedOn w:val="Policepardfaut"/>
    <w:link w:val="En-tte"/>
    <w:uiPriority w:val="99"/>
    <w:semiHidden/>
    <w:rsid w:val="00F32560"/>
    <w:rPr>
      <w:rFonts w:ascii="Tahoma" w:eastAsia="Microsoft YaHei" w:hAnsi="Tahoma"/>
      <w:sz w:val="18"/>
      <w:szCs w:val="18"/>
      <w:lang w:val="en-US" w:eastAsia="zh-CN"/>
    </w:rPr>
  </w:style>
  <w:style w:type="paragraph" w:styleId="Pieddepage">
    <w:name w:val="footer"/>
    <w:basedOn w:val="Normal"/>
    <w:link w:val="PieddepageCar"/>
    <w:uiPriority w:val="99"/>
    <w:semiHidden/>
    <w:unhideWhenUsed/>
    <w:rsid w:val="00F3256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PieddepageCar">
    <w:name w:val="Pied de page Car"/>
    <w:basedOn w:val="Policepardfaut"/>
    <w:link w:val="Pieddepage"/>
    <w:uiPriority w:val="99"/>
    <w:semiHidden/>
    <w:rsid w:val="00F32560"/>
    <w:rPr>
      <w:rFonts w:ascii="Tahoma" w:eastAsia="Microsoft YaHei" w:hAnsi="Tahoma"/>
      <w:sz w:val="18"/>
      <w:szCs w:val="18"/>
      <w:lang w:val="en-US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B7F"/>
    <w:pPr>
      <w:adjustRightInd w:val="0"/>
      <w:snapToGrid w:val="0"/>
      <w:spacing w:after="200"/>
    </w:pPr>
    <w:rPr>
      <w:rFonts w:ascii="Tahoma" w:eastAsia="Microsoft YaHei" w:hAnsi="Tahoma"/>
      <w:sz w:val="22"/>
      <w:szCs w:val="22"/>
      <w:lang w:val="en-US"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rsid w:val="00951335"/>
    <w:pPr>
      <w:spacing w:after="0"/>
      <w:jc w:val="center"/>
    </w:pPr>
    <w:rPr>
      <w:rFonts w:cs="Tahoma"/>
    </w:rPr>
  </w:style>
  <w:style w:type="paragraph" w:customStyle="1" w:styleId="EndNoteBibliography">
    <w:name w:val="EndNote Bibliography"/>
    <w:basedOn w:val="Normal"/>
    <w:rsid w:val="00951335"/>
    <w:pPr>
      <w:jc w:val="both"/>
    </w:pPr>
    <w:rPr>
      <w:rFonts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860</Words>
  <Characters>4733</Characters>
  <Application>Microsoft Macintosh Word</Application>
  <DocSecurity>0</DocSecurity>
  <Lines>39</Lines>
  <Paragraphs>11</Paragraphs>
  <ScaleCrop>false</ScaleCrop>
  <Company>Chu De Nancy</Company>
  <LinksUpToDate>false</LinksUpToDate>
  <CharactersWithSpaces>5582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Kimmoun</dc:creator>
  <cp:keywords/>
  <dc:description/>
  <cp:lastModifiedBy>Antoine Kimmoun</cp:lastModifiedBy>
  <cp:revision>12</cp:revision>
  <dcterms:created xsi:type="dcterms:W3CDTF">2016-08-12T12:37:00Z</dcterms:created>
  <dcterms:modified xsi:type="dcterms:W3CDTF">2016-10-30T13:56:00Z</dcterms:modified>
</cp:coreProperties>
</file>