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70" w:rsidRPr="0015425C" w:rsidRDefault="005D2860" w:rsidP="009656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5425C">
        <w:rPr>
          <w:rFonts w:ascii="Times New Roman" w:hAnsi="Times New Roman" w:cs="Times New Roman"/>
          <w:b/>
          <w:sz w:val="24"/>
          <w:szCs w:val="24"/>
        </w:rPr>
        <w:t>Additional file</w:t>
      </w:r>
      <w:r w:rsidR="000C7C74" w:rsidRPr="0015425C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15425C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OLE_LINK177"/>
      <w:r w:rsidRPr="0015425C">
        <w:rPr>
          <w:rFonts w:ascii="Times New Roman" w:hAnsi="Times New Roman" w:cs="Times New Roman"/>
          <w:b/>
          <w:sz w:val="24"/>
          <w:szCs w:val="24"/>
        </w:rPr>
        <w:t xml:space="preserve">is a table presenting characteristics of the three relevant </w:t>
      </w:r>
      <w:r w:rsidR="00AF72D2" w:rsidRPr="0015425C">
        <w:rPr>
          <w:rFonts w:ascii="Times New Roman" w:hAnsi="Times New Roman" w:cs="Times New Roman"/>
          <w:b/>
          <w:sz w:val="24"/>
          <w:szCs w:val="24"/>
        </w:rPr>
        <w:t>meta-analyses</w:t>
      </w:r>
      <w:bookmarkEnd w:id="1"/>
    </w:p>
    <w:p w:rsidR="00726B76" w:rsidRPr="0015425C" w:rsidRDefault="00726B76" w:rsidP="009656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BA4A70" w:rsidRPr="007D476E" w:rsidTr="0074489F">
        <w:tc>
          <w:tcPr>
            <w:tcW w:w="85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A4A70" w:rsidRPr="007D476E" w:rsidRDefault="00BA4A70" w:rsidP="00C51AF0">
            <w:pPr>
              <w:spacing w:line="300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Study</w:t>
            </w:r>
            <w:r w:rsidR="000C49E2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       </w:t>
            </w:r>
            <w:r w:rsidR="00976258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</w:t>
            </w:r>
            <w:r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0C49E2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Patients</w:t>
            </w:r>
            <w:r w:rsidR="00EF419A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0C49E2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4A4636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</w:t>
            </w:r>
            <w:r w:rsidR="000C49E2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bookmarkStart w:id="2" w:name="OLE_LINK125"/>
            <w:r w:rsidR="000C49E2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Intervention</w:t>
            </w:r>
            <w:bookmarkEnd w:id="2"/>
            <w:r w:rsidR="00EF419A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</w:t>
            </w:r>
            <w:r w:rsidR="000C49E2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Comparison    </w:t>
            </w:r>
            <w:r w:rsidR="008C100D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</w:t>
            </w:r>
            <w:r w:rsidR="001E6906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  </w:t>
            </w:r>
            <w:r w:rsidR="008C100D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0C49E2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Outcomes</w:t>
            </w:r>
            <w:r w:rsidR="001E6906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              </w:t>
            </w:r>
            <w:r w:rsidR="00B55DA1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</w:t>
            </w:r>
            <w:r w:rsidR="001E6906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 </w:t>
            </w:r>
            <w:r w:rsidR="00B55DA1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    </w:t>
            </w:r>
          </w:p>
        </w:tc>
      </w:tr>
      <w:tr w:rsidR="00BA4A70" w:rsidRPr="007D476E" w:rsidTr="0074489F">
        <w:tc>
          <w:tcPr>
            <w:tcW w:w="85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184859" w:rsidRPr="007D476E" w:rsidRDefault="000C49E2" w:rsidP="007D476E">
            <w:pPr>
              <w:spacing w:line="300" w:lineRule="auto"/>
              <w:ind w:left="4500" w:hangingChars="3000" w:hanging="45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3" w:name="OLE_LINK83"/>
            <w:bookmarkStart w:id="4" w:name="OLE_LINK84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Molin</w:t>
            </w:r>
            <w:bookmarkEnd w:id="3"/>
            <w:bookmarkEnd w:id="4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2014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begin"/>
            </w:r>
            <w:r w:rsidR="008C180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instrText xml:space="preserve"> ADDIN EN.CITE &lt;EndNote&gt;&lt;Cite&gt;&lt;Author&gt;Dal Molin&lt;/Author&gt;&lt;Year&gt;2014&lt;/Year&gt;&lt;RecNum&gt;2657&lt;/RecNum&gt;&lt;DisplayText&gt;[1]&lt;/DisplayText&gt;&lt;record&gt;&lt;rec-number&gt;2657&lt;/rec-number&gt;&lt;foreign-keys&gt;&lt;key app="EN" db-id="0ee2rr29m2vz9iefd05xrtp4zxe0vxsd95rv"&gt;2657&lt;/key&gt;&lt;/foreign-keys&gt;&lt;ref-type name="Journal Article"&gt;17&lt;/ref-type&gt;&lt;contributors&gt;&lt;authors&gt;&lt;author&gt;Dal Molin, A.&lt;/author&gt;&lt;author&gt;Allara, E.&lt;/author&gt;&lt;author&gt;Montani, D.&lt;/author&gt;&lt;author&gt;Milani, S.&lt;/author&gt;&lt;author&gt;Frassati, C.&lt;/author&gt;&lt;author&gt;Cossu, S.&lt;/author&gt;&lt;author&gt;Tonella, S.&lt;/author&gt;&lt;author&gt;Brioschi, D.&lt;/author&gt;&lt;author&gt;Rasero, L.&lt;/author&gt;&lt;/authors&gt;&lt;/contributors&gt;&lt;auth-address&gt;A. Dal Molin, Biella, Italy&lt;/auth-address&gt;&lt;titles&gt;&lt;title&gt;Flushing the central venous catheter: Is heparin necessary?&lt;/title&gt;&lt;secondary-title&gt;Journal of Vascular Access&lt;/secondary-title&gt;&lt;/titles&gt;&lt;periodical&gt;&lt;full-title&gt;Journal of Vascular Access&lt;/full-title&gt;&lt;/periodical&gt;&lt;pages&gt;241-248&lt;/pages&gt;&lt;volume&gt;15&lt;/volume&gt;&lt;number&gt;4&lt;/number&gt;&lt;keywords&gt;&lt;keyword&gt;ascorbic acid&lt;/keyword&gt;&lt;keyword&gt;heparin&lt;/keyword&gt;&lt;keyword&gt;lepirudin&lt;/keyword&gt;&lt;keyword&gt;sodium chloride&lt;/keyword&gt;&lt;keyword&gt;urokinase&lt;/keyword&gt;&lt;keyword&gt;Bayes theorem&lt;/keyword&gt;&lt;keyword&gt;catheter infection&lt;/keyword&gt;&lt;keyword&gt;catheter occlusion&lt;/keyword&gt;&lt;keyword&gt;catheterization&lt;/keyword&gt;&lt;keyword&gt;central venous catheter&lt;/keyword&gt;&lt;keyword&gt;comparative effectiveness&lt;/keyword&gt;&lt;keyword&gt;flushing&lt;/keyword&gt;&lt;keyword&gt;heparin induced thrombocytopenia&lt;/keyword&gt;&lt;keyword&gt;human&lt;/keyword&gt;&lt;keyword&gt;meta analysis&lt;/keyword&gt;&lt;keyword&gt;randomized controlled trial (topic)&lt;/keyword&gt;&lt;keyword&gt;review&lt;/keyword&gt;&lt;keyword&gt;vascular patency&lt;/keyword&gt;&lt;keyword&gt;venous thromboembolism&lt;/keyword&gt;&lt;/keywords&gt;&lt;dates&gt;&lt;year&gt;2014&lt;/year&gt;&lt;/dates&gt;&lt;isbn&gt;1129-7298&lt;/isbn&gt;&lt;urls&gt;&lt;related-urls&gt;&lt;url&gt;http://www.embase.com/search/results?subaction=viewrecord&amp;amp;from=export&amp;amp;id=L373677380&lt;/url&gt;&lt;url&gt;http://dx.doi.org/10.5301/jva.5000225&lt;/url&gt;&lt;/related-urls&gt;&lt;/urls&gt;&lt;/record&gt;&lt;/Cite&gt;&lt;/EndNote&gt;</w:instrTex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separate"/>
            </w:r>
            <w:r w:rsidR="00D96067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[</w:t>
            </w:r>
            <w:hyperlink w:anchor="_ENREF_1" w:tooltip="Dal Molin, 2014 #2657" w:history="1">
              <w:r w:rsidR="001350ED" w:rsidRPr="007D476E">
                <w:rPr>
                  <w:rFonts w:ascii="Times New Roman" w:eastAsia="宋体" w:hAnsi="Times New Roman" w:cs="Times New Roman"/>
                  <w:bCs/>
                  <w:noProof/>
                  <w:sz w:val="15"/>
                  <w:szCs w:val="15"/>
                </w:rPr>
                <w:t>1</w:t>
              </w:r>
            </w:hyperlink>
            <w:r w:rsidR="00D96067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]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end"/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</w:t>
            </w:r>
            <w:r w:rsidR="0097625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BA4A70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Adult patients </w:t>
            </w: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</w:t>
            </w:r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</w:t>
            </w:r>
            <w:r w:rsidR="00EF419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HS</w:t>
            </w:r>
            <w:r w:rsidR="008C100D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EF419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  </w:t>
            </w:r>
            <w:r w:rsidR="008C100D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EF419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HS</w:t>
            </w:r>
            <w:r w:rsidR="008C100D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or</w:t>
            </w:r>
            <w:r w:rsidR="00AD0033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</w:t>
            </w:r>
            <w:r w:rsidR="00BC370D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4677A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</w:t>
            </w:r>
            <w:r w:rsidR="00AD0033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Obstructions, infections, venous thrombosis,</w:t>
            </w:r>
            <w:r w:rsidR="0018485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heparin induced </w:t>
            </w:r>
          </w:p>
          <w:p w:rsidR="00BC370D" w:rsidRPr="007D476E" w:rsidRDefault="00AD0033" w:rsidP="007D476E">
            <w:pPr>
              <w:spacing w:line="300" w:lineRule="auto"/>
              <w:ind w:left="4500" w:hangingChars="3000" w:hanging="45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18485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                            </w:t>
            </w:r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BC370D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</w:t>
            </w:r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18485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</w:t>
            </w:r>
            <w:r w:rsidR="00F13945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other solution</w:t>
            </w:r>
            <w:r w:rsidR="00BC370D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4677A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18485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4677A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18485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thrombocytopenia, other complications related to the management </w:t>
            </w:r>
          </w:p>
          <w:p w:rsidR="004B6B63" w:rsidRPr="007D476E" w:rsidRDefault="00EF419A" w:rsidP="007D476E">
            <w:pPr>
              <w:spacing w:line="300" w:lineRule="auto"/>
              <w:ind w:left="4500" w:hangingChars="3000" w:hanging="45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</w:t>
            </w:r>
            <w:r w:rsidR="00BC370D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                                          </w:t>
            </w:r>
            <w:r w:rsidR="004677A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</w:t>
            </w:r>
            <w:r w:rsidR="00BC370D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="004677A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of</w:t>
            </w:r>
            <w:proofErr w:type="gramEnd"/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BC370D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central venous catheter.</w:t>
            </w: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</w:t>
            </w:r>
          </w:p>
          <w:p w:rsidR="00976258" w:rsidRPr="007D476E" w:rsidRDefault="000C49E2" w:rsidP="00976258">
            <w:pPr>
              <w:spacing w:line="300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López-</w:t>
            </w:r>
            <w:bookmarkStart w:id="5" w:name="OLE_LINK85"/>
            <w:bookmarkStart w:id="6" w:name="OLE_LINK86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Briz</w:t>
            </w:r>
            <w:bookmarkEnd w:id="5"/>
            <w:bookmarkEnd w:id="6"/>
            <w:proofErr w:type="spellEnd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2014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begin"/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instrText xml:space="preserve"> ADDIN EN.CITE &lt;EndNote&gt;&lt;Cite&gt;&lt;Author&gt;López-Briz&lt;/Author&gt;&lt;Year&gt;2014&lt;/Year&gt;&lt;RecNum&gt;1507&lt;/RecNum&gt;&lt;DisplayText&gt;[2]&lt;/DisplayText&gt;&lt;record&gt;&lt;rec-number&gt;1507&lt;/rec-number&gt;&lt;foreign-keys&gt;&lt;key app="EN" db-id="0ee2rr29m2vz9iefd05xrtp4zxe0vxsd95rv"&gt;1507&lt;/key&gt;&lt;/foreign-keys&gt;&lt;ref-type name="Journal Article"&gt;17&lt;/ref-type&gt;&lt;contributors&gt;&lt;authors&gt;&lt;author&gt;López-Briz, E.&lt;/author&gt;&lt;author&gt;Ruiz Garcia, V.&lt;/author&gt;&lt;author&gt;Cabello, J. B.&lt;/author&gt;&lt;author&gt;Bort-Marti, S.&lt;/author&gt;&lt;author&gt;Carbonell Sanchis, R.&lt;/author&gt;&lt;author&gt;Burls, A.&lt;/author&gt;&lt;/authors&gt;&lt;/contributors&gt;&lt;titles&gt;&lt;title&gt;Heparin versus 0.9% sodium chloride intermittent flushing for prevention of occlusion in central venous catheters in adults&lt;/title&gt;&lt;secondary-title&gt;The Cochrane database of systematic reviews&lt;/secondary-title&gt;&lt;/titles&gt;&lt;periodical&gt;&lt;full-title&gt;Cochrane Database Syst Rev&lt;/full-title&gt;&lt;abbr-1&gt;The Cochrane database of systematic reviews&lt;/abbr-1&gt;&lt;/periodical&gt;&lt;pages&gt;CD008462&lt;/pages&gt;&lt;volume&gt;10&lt;/volume&gt;&lt;keywords&gt;&lt;keyword&gt;anticoagulant agent&lt;/keyword&gt;&lt;keyword&gt;heparin&lt;/keyword&gt;&lt;keyword&gt;sodium chloride&lt;/keyword&gt;&lt;keyword&gt;adult&lt;/keyword&gt;&lt;keyword&gt;catheter occlusion&lt;/keyword&gt;&lt;keyword&gt;central venous catheter&lt;/keyword&gt;&lt;keyword&gt;central venous catheterization&lt;/keyword&gt;&lt;keyword&gt;human&lt;/keyword&gt;&lt;keyword&gt;lavage&lt;/keyword&gt;&lt;keyword&gt;meta analysis&lt;/keyword&gt;&lt;keyword&gt;procedures&lt;/keyword&gt;&lt;keyword&gt;statistics and numerical data&lt;/keyword&gt;&lt;/keywords&gt;&lt;dates&gt;&lt;year&gt;2014&lt;/year&gt;&lt;/dates&gt;&lt;isbn&gt;1469-493X&lt;/isbn&gt;&lt;urls&gt;&lt;related-urls&gt;&lt;url&gt;http://www.embase.com/search/results?subaction=viewrecord&amp;amp;from=export&amp;amp;id=L601979684&lt;/url&gt;&lt;url&gt;http://dx.doi.org/10.1002/14651858.CD008462.pub2&lt;/url&gt;&lt;/related-urls&gt;&lt;/urls&gt;&lt;/record&gt;&lt;/Cite&gt;&lt;/EndNote&gt;</w:instrTex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separate"/>
            </w:r>
            <w:r w:rsidR="00D96067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[</w:t>
            </w:r>
            <w:hyperlink w:anchor="_ENREF_2" w:tooltip="López-Briz, 2014 #1507" w:history="1">
              <w:r w:rsidR="001350ED" w:rsidRPr="007D476E">
                <w:rPr>
                  <w:rFonts w:ascii="Times New Roman" w:eastAsia="宋体" w:hAnsi="Times New Roman" w:cs="Times New Roman"/>
                  <w:bCs/>
                  <w:noProof/>
                  <w:sz w:val="15"/>
                  <w:szCs w:val="15"/>
                </w:rPr>
                <w:t>2</w:t>
              </w:r>
            </w:hyperlink>
            <w:r w:rsidR="00D96067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]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end"/>
            </w:r>
            <w:r w:rsidR="00BA4A70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Adult patients</w:t>
            </w:r>
            <w:r w:rsidR="00BA4A70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97625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EF419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HS          NS    </w:t>
            </w:r>
            <w:r w:rsidR="004677A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</w:t>
            </w:r>
            <w:r w:rsidR="00EF419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bookmarkStart w:id="7" w:name="OLE_LINK126"/>
            <w:r w:rsidR="00EF419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Occlusion</w:t>
            </w:r>
            <w:bookmarkEnd w:id="7"/>
            <w:r w:rsidR="00EF419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,</w:t>
            </w:r>
            <w:r w:rsidR="00EF419A" w:rsidRPr="007D476E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EF419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duration of catheter patency,</w:t>
            </w:r>
            <w:r w:rsidR="00337DD6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CVC-related sepsis, </w:t>
            </w:r>
          </w:p>
          <w:p w:rsidR="00337DD6" w:rsidRPr="007D476E" w:rsidRDefault="00EF419A" w:rsidP="00976258">
            <w:pPr>
              <w:spacing w:line="300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337DD6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                </w:t>
            </w:r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                   </w:t>
            </w:r>
            <w:r w:rsidR="00337DD6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</w:t>
            </w:r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</w:t>
            </w:r>
            <w:r w:rsidR="004677A9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</w:t>
            </w:r>
            <w:r w:rsidR="00337DD6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mortality</w:t>
            </w:r>
            <w:proofErr w:type="gramEnd"/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, </w:t>
            </w:r>
            <w:proofErr w:type="spellStart"/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Haemorrhage</w:t>
            </w:r>
            <w:proofErr w:type="spellEnd"/>
            <w:r w:rsidR="00976258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at any site. </w:t>
            </w:r>
            <w:r w:rsidR="00337DD6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</w:t>
            </w:r>
          </w:p>
          <w:p w:rsidR="006F3828" w:rsidRPr="007D476E" w:rsidRDefault="000C49E2" w:rsidP="00D96067">
            <w:pPr>
              <w:spacing w:line="300" w:lineRule="auto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Santos</w:t>
            </w:r>
            <w:r w:rsidR="00BA4A70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2015 </w:t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begin">
                <w:fldData xml:space="preserve">PEVuZE5vdGU+PENpdGU+PEF1dGhvcj5TYW50b3M8L0F1dGhvcj48WWVhcj4yMDE1PC9ZZWFyPjxS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</w:fldData>
              </w:fldChar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instrText xml:space="preserve"> ADDIN EN.CITE </w:instrText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begin">
                <w:fldData xml:space="preserve">PEVuZE5vdGU+PENpdGU+PEF1dGhvcj5TYW50b3M8L0F1dGhvcj48WWVhcj4yMDE1PC9ZZWFyPjxS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</w:fldData>
              </w:fldChar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instrText xml:space="preserve"> ADDIN EN.CITE.DATA </w:instrText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end"/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separate"/>
            </w:r>
            <w:r w:rsidR="001350ED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[</w:t>
            </w:r>
            <w:hyperlink w:anchor="_ENREF_3" w:tooltip="Santos, 2015 #2885" w:history="1">
              <w:r w:rsidR="001350ED" w:rsidRPr="007D476E">
                <w:rPr>
                  <w:rFonts w:ascii="Times New Roman" w:eastAsia="宋体" w:hAnsi="Times New Roman" w:cs="Times New Roman"/>
                  <w:bCs/>
                  <w:noProof/>
                  <w:sz w:val="15"/>
                  <w:szCs w:val="15"/>
                </w:rPr>
                <w:t>3</w:t>
              </w:r>
            </w:hyperlink>
            <w:r w:rsidR="001350ED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]</w:t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end"/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</w:t>
            </w:r>
            <w:r w:rsidR="0097625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Adult patients  </w:t>
            </w:r>
            <w:r w:rsidR="0097625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B9458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97625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BA4A70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B55DA1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HS</w:t>
            </w:r>
            <w:r w:rsidR="00BA4A70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B55DA1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NS</w:t>
            </w:r>
            <w:r w:rsidR="00B9458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  <w:r w:rsidR="0097625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4677A9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</w:t>
            </w:r>
            <w:r w:rsidR="00B55DA1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2912D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Occlusion</w:t>
            </w:r>
            <w:r w:rsidR="00B55DA1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</w:p>
          <w:p w:rsidR="006F3828" w:rsidRPr="007D476E" w:rsidRDefault="006F3828" w:rsidP="006F3828">
            <w:pPr>
              <w:spacing w:line="300" w:lineRule="auto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Our study </w:t>
            </w:r>
            <w:r w:rsidR="00B55DA1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2912D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Adult patients</w:t>
            </w:r>
            <w:r w:rsidR="002912D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</w:t>
            </w:r>
            <w:r w:rsidR="001709A6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2912D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bookmarkStart w:id="8" w:name="OLE_LINK127"/>
            <w:bookmarkStart w:id="9" w:name="OLE_LINK128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NS</w:t>
            </w:r>
            <w:r w:rsidR="00607234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774910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</w:t>
            </w:r>
            <w:r w:rsidR="00607234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</w:t>
            </w:r>
            <w:r w:rsidR="009D170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H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S   </w:t>
            </w:r>
            <w:r w:rsidR="004677A9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4A4016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4677A9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Catheter occlusion, maneuver needed, heparin-induced</w:t>
            </w:r>
          </w:p>
          <w:p w:rsidR="006F3828" w:rsidRPr="007D476E" w:rsidRDefault="006F3828" w:rsidP="006F3828">
            <w:pPr>
              <w:spacing w:line="300" w:lineRule="auto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                              </w:t>
            </w:r>
            <w:r w:rsidR="004677A9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thrombocytopenia, </w:t>
            </w:r>
            <w:proofErr w:type="spellStart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haemorrhage</w:t>
            </w:r>
            <w:proofErr w:type="spellEnd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, central venous thrombosis,  </w:t>
            </w:r>
          </w:p>
          <w:p w:rsidR="00BA4A70" w:rsidRPr="007D476E" w:rsidRDefault="00607234" w:rsidP="006F3828">
            <w:pPr>
              <w:spacing w:line="300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</w:t>
            </w:r>
            <w:r w:rsidR="006F382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                          </w:t>
            </w:r>
            <w:r w:rsidR="004677A9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  <w:r w:rsidR="00106932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6F382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catheter-related bloodstream infection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                                           </w:t>
            </w:r>
            <w:bookmarkEnd w:id="8"/>
            <w:bookmarkEnd w:id="9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</w:t>
            </w:r>
          </w:p>
        </w:tc>
      </w:tr>
    </w:tbl>
    <w:p w:rsidR="0014645F" w:rsidRPr="0015425C" w:rsidRDefault="0014645F" w:rsidP="005D286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14645F" w:rsidRPr="007D476E" w:rsidTr="0074489F">
        <w:tc>
          <w:tcPr>
            <w:tcW w:w="85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4645F" w:rsidRPr="007D476E" w:rsidRDefault="0014645F" w:rsidP="00C51AF0">
            <w:pPr>
              <w:spacing w:line="300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Study        </w:t>
            </w:r>
            <w:r w:rsidR="0017353F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   </w:t>
            </w:r>
            <w:r w:rsidR="00A66BEA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17353F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Study design</w:t>
            </w:r>
            <w:r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5B1980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     </w:t>
            </w:r>
            <w:r w:rsidR="0014261B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  </w:t>
            </w:r>
            <w:r w:rsidR="00853AF8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14261B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5B1980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C51AF0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Results(Occlusions)</w:t>
            </w:r>
            <w:r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853AF8" w:rsidRPr="007D476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                   Conclusion</w:t>
            </w:r>
          </w:p>
        </w:tc>
      </w:tr>
      <w:tr w:rsidR="0014645F" w:rsidRPr="007D476E" w:rsidTr="0074489F">
        <w:tc>
          <w:tcPr>
            <w:tcW w:w="85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444FA2" w:rsidRPr="007D476E" w:rsidRDefault="0014645F" w:rsidP="007D476E">
            <w:pPr>
              <w:spacing w:line="300" w:lineRule="auto"/>
              <w:ind w:left="4500" w:hangingChars="3000" w:hanging="450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Molin 2014 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begin"/>
            </w:r>
            <w:r w:rsidR="008C180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instrText xml:space="preserve"> ADDIN EN.CITE &lt;EndNote&gt;&lt;Cite&gt;&lt;Author&gt;Dal Molin&lt;/Author&gt;&lt;Year&gt;2014&lt;/Year&gt;&lt;RecNum&gt;2657&lt;/RecNum&gt;&lt;DisplayText&gt;[1]&lt;/DisplayText&gt;&lt;record&gt;&lt;rec-number&gt;2657&lt;/rec-number&gt;&lt;foreign-keys&gt;&lt;key app="EN" db-id="0ee2rr29m2vz9iefd05xrtp4zxe0vxsd95rv"&gt;2657&lt;/key&gt;&lt;/foreign-keys&gt;&lt;ref-type name="Journal Article"&gt;17&lt;/ref-type&gt;&lt;contributors&gt;&lt;authors&gt;&lt;author&gt;Dal Molin, A.&lt;/author&gt;&lt;author&gt;Allara, E.&lt;/author&gt;&lt;author&gt;Montani, D.&lt;/author&gt;&lt;author&gt;Milani, S.&lt;/author&gt;&lt;author&gt;Frassati, C.&lt;/author&gt;&lt;author&gt;Cossu, S.&lt;/author&gt;&lt;author&gt;Tonella, S.&lt;/author&gt;&lt;author&gt;Brioschi, D.&lt;/author&gt;&lt;author&gt;Rasero, L.&lt;/author&gt;&lt;/authors&gt;&lt;/contributors&gt;&lt;auth-address&gt;A. Dal Molin, Biella, Italy&lt;/auth-address&gt;&lt;titles&gt;&lt;title&gt;Flushing the central venous catheter: Is heparin necessary?&lt;/title&gt;&lt;secondary-title&gt;Journal of Vascular Access&lt;/secondary-title&gt;&lt;/titles&gt;&lt;periodical&gt;&lt;full-title&gt;Journal of Vascular Access&lt;/full-title&gt;&lt;/periodical&gt;&lt;pages&gt;241-248&lt;/pages&gt;&lt;volume&gt;15&lt;/volume&gt;&lt;number&gt;4&lt;/number&gt;&lt;keywords&gt;&lt;keyword&gt;ascorbic acid&lt;/keyword&gt;&lt;keyword&gt;heparin&lt;/keyword&gt;&lt;keyword&gt;lepirudin&lt;/keyword&gt;&lt;keyword&gt;sodium chloride&lt;/keyword&gt;&lt;keyword&gt;urokinase&lt;/keyword&gt;&lt;keyword&gt;Bayes theorem&lt;/keyword&gt;&lt;keyword&gt;catheter infection&lt;/keyword&gt;&lt;keyword&gt;catheter occlusion&lt;/keyword&gt;&lt;keyword&gt;catheterization&lt;/keyword&gt;&lt;keyword&gt;central venous catheter&lt;/keyword&gt;&lt;keyword&gt;comparative effectiveness&lt;/keyword&gt;&lt;keyword&gt;flushing&lt;/keyword&gt;&lt;keyword&gt;heparin induced thrombocytopenia&lt;/keyword&gt;&lt;keyword&gt;human&lt;/keyword&gt;&lt;keyword&gt;meta analysis&lt;/keyword&gt;&lt;keyword&gt;randomized controlled trial (topic)&lt;/keyword&gt;&lt;keyword&gt;review&lt;/keyword&gt;&lt;keyword&gt;vascular patency&lt;/keyword&gt;&lt;keyword&gt;venous thromboembolism&lt;/keyword&gt;&lt;/keywords&gt;&lt;dates&gt;&lt;year&gt;2014&lt;/year&gt;&lt;/dates&gt;&lt;isbn&gt;1129-7298&lt;/isbn&gt;&lt;urls&gt;&lt;related-urls&gt;&lt;url&gt;http://www.embase.com/search/results?subaction=viewrecord&amp;amp;from=export&amp;amp;id=L373677380&lt;/url&gt;&lt;url&gt;http://dx.doi.org/10.5301/jva.5000225&lt;/url&gt;&lt;/related-urls&gt;&lt;/urls&gt;&lt;/record&gt;&lt;/Cite&gt;&lt;/EndNote&gt;</w:instrTex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separate"/>
            </w:r>
            <w:r w:rsidR="00D96067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[</w:t>
            </w:r>
            <w:hyperlink w:anchor="_ENREF_1" w:tooltip="Dal Molin, 2014 #2657" w:history="1">
              <w:r w:rsidR="001350ED" w:rsidRPr="007D476E">
                <w:rPr>
                  <w:rFonts w:ascii="Times New Roman" w:eastAsia="宋体" w:hAnsi="Times New Roman" w:cs="Times New Roman"/>
                  <w:bCs/>
                  <w:noProof/>
                  <w:sz w:val="15"/>
                  <w:szCs w:val="15"/>
                </w:rPr>
                <w:t>1</w:t>
              </w:r>
            </w:hyperlink>
            <w:r w:rsidR="00D96067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]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end"/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</w:t>
            </w:r>
            <w:bookmarkStart w:id="10" w:name="OLE_LINK129"/>
            <w:r w:rsidR="0017353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HS vs. NS:</w:t>
            </w:r>
            <w:bookmarkEnd w:id="10"/>
            <w:r w:rsidR="0017353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bookmarkStart w:id="11" w:name="OLE_LINK130"/>
            <w:r w:rsidR="0017353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Five </w:t>
            </w:r>
            <w:proofErr w:type="spellStart"/>
            <w:r w:rsidR="0017353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RCTs</w:t>
            </w:r>
            <w:proofErr w:type="spellEnd"/>
            <w:r w:rsidR="0017353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studies</w:t>
            </w:r>
            <w:bookmarkEnd w:id="11"/>
            <w:r w:rsidR="0017353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C6713F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4531BE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Pooled RR: 0.55 [0.12, 1.37]</w:t>
            </w:r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  <w:r w:rsidR="004531BE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C6713F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  </w:t>
            </w:r>
            <w:r w:rsidR="00444FA2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There is no evidence of a different</w:t>
            </w:r>
            <w:r w:rsidR="00EB086E" w:rsidRPr="007D476E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EB086E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effectiveness</w:t>
            </w:r>
          </w:p>
          <w:p w:rsidR="00EB086E" w:rsidRPr="007D476E" w:rsidRDefault="00444FA2" w:rsidP="007D476E">
            <w:pPr>
              <w:spacing w:line="300" w:lineRule="auto"/>
              <w:ind w:left="5400" w:hangingChars="3600" w:hanging="540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</w:t>
            </w:r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HS vs. other solutions: Four </w:t>
            </w:r>
            <w:proofErr w:type="spellStart"/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RCTs</w:t>
            </w:r>
            <w:proofErr w:type="spellEnd"/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studies     </w:t>
            </w:r>
            <w:r w:rsidR="00EB086E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between heparin flushing and normal saline or</w:t>
            </w:r>
          </w:p>
          <w:p w:rsidR="00444FA2" w:rsidRPr="007D476E" w:rsidRDefault="00444FA2" w:rsidP="007D476E">
            <w:pPr>
              <w:spacing w:line="300" w:lineRule="auto"/>
              <w:ind w:left="5400" w:hangingChars="3600" w:hanging="540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  <w:r w:rsidR="00EB086E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                                       </w:t>
            </w:r>
            <w:r w:rsidR="00911843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EB086E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proofErr w:type="gramStart"/>
            <w:r w:rsidR="00EB086E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other</w:t>
            </w:r>
            <w:proofErr w:type="gramEnd"/>
            <w:r w:rsidR="00EB086E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solutions in reducing catheter occlusions.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</w:p>
          <w:p w:rsidR="00EB086E" w:rsidRPr="007D476E" w:rsidRDefault="00EB086E" w:rsidP="00EE4FE5">
            <w:pPr>
              <w:spacing w:line="300" w:lineRule="auto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  <w:p w:rsidR="00EE4FE5" w:rsidRPr="007D476E" w:rsidRDefault="0014645F" w:rsidP="00EE4FE5">
            <w:pPr>
              <w:spacing w:line="300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López-Briz</w:t>
            </w:r>
            <w:proofErr w:type="spellEnd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2014</w:t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begin"/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instrText xml:space="preserve"> ADDIN EN.CITE &lt;EndNote&gt;&lt;Cite&gt;&lt;Author&gt;López-Briz&lt;/Author&gt;&lt;Year&gt;2014&lt;/Year&gt;&lt;RecNum&gt;1507&lt;/RecNum&gt;&lt;DisplayText&gt;[2]&lt;/DisplayText&gt;&lt;record&gt;&lt;rec-number&gt;1507&lt;/rec-number&gt;&lt;foreign-keys&gt;&lt;key app="EN" db-id="0ee2rr29m2vz9iefd05xrtp4zxe0vxsd95rv"&gt;1507&lt;/key&gt;&lt;/foreign-keys&gt;&lt;ref-type name="Journal Article"&gt;17&lt;/ref-type&gt;&lt;contributors&gt;&lt;authors&gt;&lt;author&gt;López-Briz, E.&lt;/author&gt;&lt;author&gt;Ruiz Garcia, V.&lt;/author&gt;&lt;author&gt;Cabello, J. B.&lt;/author&gt;&lt;author&gt;Bort-Marti, S.&lt;/author&gt;&lt;author&gt;Carbonell Sanchis, R.&lt;/author&gt;&lt;author&gt;Burls, A.&lt;/author&gt;&lt;/authors&gt;&lt;/contributors&gt;&lt;titles&gt;&lt;title&gt;Heparin versus 0.9% sodium chloride intermittent flushing for prevention of occlusion in central venous catheters in adults&lt;/title&gt;&lt;secondary-title&gt;The Cochrane database of systematic reviews&lt;/secondary-title&gt;&lt;/titles&gt;&lt;periodical&gt;&lt;full-title&gt;Cochrane Database Syst Rev&lt;/full-title&gt;&lt;abbr-1&gt;The Cochrane database of systematic reviews&lt;/abbr-1&gt;&lt;/periodical&gt;&lt;pages&gt;CD008462&lt;/pages&gt;&lt;volume&gt;10&lt;/volume&gt;&lt;keywords&gt;&lt;keyword&gt;anticoagulant agent&lt;/keyword&gt;&lt;keyword&gt;heparin&lt;/keyword&gt;&lt;keyword&gt;sodium chloride&lt;/keyword&gt;&lt;keyword&gt;adult&lt;/keyword&gt;&lt;keyword&gt;catheter occlusion&lt;/keyword&gt;&lt;keyword&gt;central venous catheter&lt;/keyword&gt;&lt;keyword&gt;central venous catheterization&lt;/keyword&gt;&lt;keyword&gt;human&lt;/keyword&gt;&lt;keyword&gt;lavage&lt;/keyword&gt;&lt;keyword&gt;meta analysis&lt;/keyword&gt;&lt;keyword&gt;procedures&lt;/keyword&gt;&lt;keyword&gt;statistics and numerical data&lt;/keyword&gt;&lt;/keywords&gt;&lt;dates&gt;&lt;year&gt;2014&lt;/year&gt;&lt;/dates&gt;&lt;isbn&gt;1469-493X&lt;/isbn&gt;&lt;urls&gt;&lt;related-urls&gt;&lt;url&gt;http://www.embase.com/search/results?subaction=viewrecord&amp;amp;from=export&amp;amp;id=L601979684&lt;/url&gt;&lt;url&gt;http://dx.doi.org/10.1002/14651858.CD008462.pub2&lt;/url&gt;&lt;/related-urls&gt;&lt;/urls&gt;&lt;/record&gt;&lt;/Cite&gt;&lt;/EndNote&gt;</w:instrTex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separate"/>
            </w:r>
            <w:r w:rsidR="00D96067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[</w:t>
            </w:r>
            <w:hyperlink w:anchor="_ENREF_2" w:tooltip="López-Briz, 2014 #1507" w:history="1">
              <w:r w:rsidR="001350ED" w:rsidRPr="007D476E">
                <w:rPr>
                  <w:rFonts w:ascii="Times New Roman" w:eastAsia="宋体" w:hAnsi="Times New Roman" w:cs="Times New Roman"/>
                  <w:bCs/>
                  <w:noProof/>
                  <w:sz w:val="15"/>
                  <w:szCs w:val="15"/>
                </w:rPr>
                <w:t>2</w:t>
              </w:r>
            </w:hyperlink>
            <w:r w:rsidR="00D96067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]</w:t>
            </w:r>
            <w:r w:rsidR="00D96067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end"/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C51AF0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A66BE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Six </w:t>
            </w:r>
            <w:proofErr w:type="spellStart"/>
            <w:r w:rsidR="00A66BE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RCTs</w:t>
            </w:r>
            <w:proofErr w:type="spellEnd"/>
            <w:r w:rsidR="00A66BEA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studies</w:t>
            </w:r>
            <w:r w:rsidR="00EE4FE5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B67B20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</w:t>
            </w:r>
            <w:r w:rsidR="00136B14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 w:rsidR="0014261B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C51AF0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For participant: RR 0.21 [0.03, 1.70];</w:t>
            </w:r>
            <w:r w:rsidR="00136B1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</w:t>
            </w:r>
            <w:r w:rsidR="00EE4FE5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HS vs. NS:</w:t>
            </w:r>
            <w:r w:rsidR="00EE4FE5" w:rsidRPr="007D476E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EE4FE5"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no statistically significant;</w:t>
            </w:r>
          </w:p>
          <w:p w:rsidR="00EE4FE5" w:rsidRPr="007D476E" w:rsidRDefault="00EE4FE5" w:rsidP="00EE4FE5">
            <w:pPr>
              <w:spacing w:line="300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                             </w:t>
            </w:r>
            <w:r w:rsidR="00136B14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For cathe</w:t>
            </w:r>
            <w:r w:rsidR="00136B1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ter: RR 0.53 [0.29, 0.94];    </w:t>
            </w: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As heparin is more expensive than normal saline,</w:t>
            </w:r>
          </w:p>
          <w:p w:rsidR="00EE4FE5" w:rsidRPr="007D476E" w:rsidRDefault="00EE4FE5" w:rsidP="00EE4FE5">
            <w:pPr>
              <w:spacing w:line="300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                              </w:t>
            </w:r>
            <w:r w:rsidR="00136B14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For line ac</w:t>
            </w:r>
            <w:r w:rsidR="00136B1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cess: RR 1.08 [0.8, 1.40].    </w:t>
            </w: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our findings challenge its continued use in CVC</w:t>
            </w:r>
          </w:p>
          <w:p w:rsidR="00EE4FE5" w:rsidRPr="007D476E" w:rsidRDefault="00EE4FE5" w:rsidP="007D476E">
            <w:pPr>
              <w:spacing w:line="300" w:lineRule="auto"/>
              <w:ind w:firstLineChars="100" w:firstLine="15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                                </w:t>
            </w:r>
            <w:r w:rsidR="00136B1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                             </w:t>
            </w:r>
            <w:proofErr w:type="gramStart"/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>flushing</w:t>
            </w:r>
            <w:proofErr w:type="gramEnd"/>
            <w:r w:rsidRPr="007D476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outside the context of clinical trials .                             </w:t>
            </w:r>
          </w:p>
          <w:p w:rsidR="00EE4FE5" w:rsidRPr="007D476E" w:rsidRDefault="00EE4FE5" w:rsidP="007D476E">
            <w:pPr>
              <w:spacing w:line="300" w:lineRule="auto"/>
              <w:ind w:left="5550" w:hangingChars="3700" w:hanging="5550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  <w:p w:rsidR="00EE4FE5" w:rsidRPr="007D476E" w:rsidRDefault="0014645F" w:rsidP="007D476E">
            <w:pPr>
              <w:spacing w:line="300" w:lineRule="auto"/>
              <w:ind w:left="5550" w:hangingChars="3700" w:hanging="555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Santos 2015</w:t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begin">
                <w:fldData xml:space="preserve">PEVuZE5vdGU+PENpdGU+PEF1dGhvcj5TYW50b3M8L0F1dGhvcj48WWVhcj4yMDE1PC9ZZWFyPjxS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</w:fldData>
              </w:fldChar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instrText xml:space="preserve"> ADDIN EN.CITE </w:instrText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begin">
                <w:fldData xml:space="preserve">PEVuZE5vdGU+PENpdGU+PEF1dGhvcj5TYW50b3M8L0F1dGhvcj48WWVhcj4yMDE1PC9ZZWFyPjxS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</w:fldData>
              </w:fldChar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instrText xml:space="preserve"> ADDIN EN.CITE.DATA </w:instrText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end"/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separate"/>
            </w:r>
            <w:r w:rsidR="001350ED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[</w:t>
            </w:r>
            <w:hyperlink w:anchor="_ENREF_3" w:tooltip="Santos, 2015 #2885" w:history="1">
              <w:r w:rsidR="001350ED" w:rsidRPr="007D476E">
                <w:rPr>
                  <w:rFonts w:ascii="Times New Roman" w:eastAsia="宋体" w:hAnsi="Times New Roman" w:cs="Times New Roman"/>
                  <w:bCs/>
                  <w:noProof/>
                  <w:sz w:val="15"/>
                  <w:szCs w:val="15"/>
                </w:rPr>
                <w:t>3</w:t>
              </w:r>
            </w:hyperlink>
            <w:r w:rsidR="001350ED" w:rsidRPr="007D476E">
              <w:rPr>
                <w:rFonts w:ascii="Times New Roman" w:eastAsia="宋体" w:hAnsi="Times New Roman" w:cs="Times New Roman"/>
                <w:bCs/>
                <w:noProof/>
                <w:sz w:val="15"/>
                <w:szCs w:val="15"/>
              </w:rPr>
              <w:t>]</w:t>
            </w:r>
            <w:r w:rsidR="001350E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fldChar w:fldCharType="end"/>
            </w:r>
            <w:r w:rsidR="0017353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bookmarkStart w:id="12" w:name="OLE_LINK131"/>
            <w:r w:rsidR="0088581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Seven </w:t>
            </w:r>
            <w:proofErr w:type="spellStart"/>
            <w:r w:rsidR="0088581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RCTs</w:t>
            </w:r>
            <w:proofErr w:type="spellEnd"/>
            <w:r w:rsidR="0088581D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studies</w:t>
            </w:r>
            <w:bookmarkEnd w:id="12"/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DB616E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</w:t>
            </w:r>
            <w:r w:rsidR="00A92501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For fully deployed CVC: RR 1.09 [0.53, 2.22];</w:t>
            </w:r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  <w:bookmarkStart w:id="13" w:name="OLE_LINK2"/>
            <w:bookmarkStart w:id="14" w:name="OLE_LINK3"/>
            <w:r w:rsidR="00DB616E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 </w:t>
            </w:r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HS vs. NS: no statistically significant;</w:t>
            </w:r>
            <w:bookmarkEnd w:id="13"/>
            <w:bookmarkEnd w:id="14"/>
          </w:p>
          <w:p w:rsidR="00EE4FE5" w:rsidRPr="007D476E" w:rsidRDefault="00EE4FE5" w:rsidP="007D476E">
            <w:pPr>
              <w:spacing w:line="300" w:lineRule="auto"/>
              <w:ind w:left="5550" w:hangingChars="3700" w:hanging="555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3F257B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 </w:t>
            </w:r>
            <w:r w:rsidR="00DB616E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</w:t>
            </w:r>
            <w:r w:rsidR="003F257B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For multiple-Lumen CVC: RR 0.53 [0.29, 0.95];  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Saline solution is sufficient for maintaining </w:t>
            </w:r>
          </w:p>
          <w:p w:rsidR="00EE4FE5" w:rsidRPr="007D476E" w:rsidRDefault="002F258C" w:rsidP="007D476E">
            <w:pPr>
              <w:spacing w:line="300" w:lineRule="auto"/>
              <w:ind w:left="5550" w:hangingChars="3700" w:hanging="555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  </w:t>
            </w:r>
            <w:r w:rsidR="00DB616E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 </w:t>
            </w:r>
            <w:r w:rsidR="003F257B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For double-Lumen </w:t>
            </w:r>
            <w:r w:rsidR="00A53EBC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CVC: RR 1.18 [0.08, 17.82];    </w:t>
            </w:r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patency of the central venous catheter,</w:t>
            </w:r>
          </w:p>
          <w:p w:rsidR="00EE4FE5" w:rsidRPr="007D476E" w:rsidRDefault="003F257B" w:rsidP="007D476E">
            <w:pPr>
              <w:spacing w:line="300" w:lineRule="auto"/>
              <w:ind w:left="5550" w:hangingChars="3700" w:hanging="555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    </w:t>
            </w:r>
            <w:r w:rsidR="00DB616E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</w:t>
            </w:r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For Peripherally inserted CVC: RR 0.14 [0.01, 2.60].</w:t>
            </w:r>
            <w:r w:rsidR="00A53EBC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</w:t>
            </w:r>
            <w:r w:rsidR="00EE4FE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preventing the risks associated with heparin</w:t>
            </w:r>
          </w:p>
          <w:p w:rsidR="003F257B" w:rsidRPr="007D476E" w:rsidRDefault="00EE4FE5" w:rsidP="002F258C">
            <w:pPr>
              <w:spacing w:line="300" w:lineRule="auto"/>
              <w:ind w:left="5550" w:hangingChars="3700" w:hanging="555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</w:t>
            </w:r>
            <w:r w:rsidR="003F257B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DB616E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bookmarkStart w:id="15" w:name="OLE_LINK1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3F257B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Pooled RR: 0.68 [0.41, 1.10] </w:t>
            </w:r>
            <w:bookmarkEnd w:id="15"/>
            <w:r w:rsidR="003F257B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</w:t>
            </w:r>
            <w:r w:rsidR="00A53EBC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administration.       </w:t>
            </w:r>
          </w:p>
          <w:p w:rsidR="00051913" w:rsidRPr="007D476E" w:rsidRDefault="007072BA" w:rsidP="007072BA">
            <w:pPr>
              <w:spacing w:line="300" w:lineRule="auto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Our study </w:t>
            </w:r>
            <w:r w:rsidR="000D525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Ten </w:t>
            </w:r>
            <w:proofErr w:type="spellStart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RCTs</w:t>
            </w:r>
            <w:proofErr w:type="spellEnd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studies</w:t>
            </w:r>
            <w:r w:rsidR="0014645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</w:t>
            </w:r>
            <w:r w:rsidR="0087407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See Figure </w:t>
            </w:r>
            <w:r w:rsidR="00F747AC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4, </w:t>
            </w:r>
            <w:r w:rsidR="0087407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5</w:t>
            </w:r>
            <w:r w:rsidR="00F747AC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and 6</w:t>
            </w:r>
            <w:r w:rsidR="0014645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051913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in our manuscript</w:t>
            </w:r>
            <w:r w:rsidR="00F747AC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</w:t>
            </w:r>
            <w:r w:rsidR="0087407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9010CA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87407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HS vs. NS: no statistically significant;  </w:t>
            </w:r>
          </w:p>
          <w:p w:rsidR="005029BF" w:rsidRPr="007D476E" w:rsidRDefault="00874078" w:rsidP="007D476E">
            <w:pPr>
              <w:spacing w:line="300" w:lineRule="auto"/>
              <w:ind w:left="1050" w:hangingChars="700" w:hanging="105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</w:t>
            </w:r>
            <w:r w:rsidR="0014645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</w:t>
            </w:r>
            <w:r w:rsidR="00D917FE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051913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</w:t>
            </w:r>
            <w:r w:rsidR="00522E92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  <w:r w:rsidR="00051913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6E791E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</w:t>
            </w:r>
            <w:r w:rsidR="009010CA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5029B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Based on the results of this meta-analysis, HS is not</w:t>
            </w:r>
          </w:p>
          <w:p w:rsidR="00747715" w:rsidRPr="007D476E" w:rsidRDefault="005029BF" w:rsidP="002F258C">
            <w:pPr>
              <w:spacing w:line="300" w:lineRule="auto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                                              </w:t>
            </w:r>
            <w:proofErr w:type="gramStart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superior</w:t>
            </w:r>
            <w:proofErr w:type="gramEnd"/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to NS in </w:t>
            </w:r>
            <w:r w:rsidR="0074771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reducing CVCs occlusion. But in</w:t>
            </w:r>
          </w:p>
          <w:p w:rsidR="00747715" w:rsidRPr="007D476E" w:rsidRDefault="005029BF" w:rsidP="007D476E">
            <w:pPr>
              <w:spacing w:line="300" w:lineRule="auto"/>
              <w:ind w:left="1050" w:hangingChars="700" w:hanging="105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</w:t>
            </w:r>
            <w:r w:rsidR="0074771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                      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</w:t>
            </w:r>
            <w:r w:rsidR="0074771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the short term, the use of HS is slightly superior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</w:t>
            </w:r>
          </w:p>
          <w:p w:rsidR="00A53EBC" w:rsidRDefault="005029BF" w:rsidP="002F258C">
            <w:pPr>
              <w:spacing w:line="300" w:lineRule="auto"/>
              <w:ind w:left="5250" w:hangingChars="3500" w:hanging="525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</w:t>
            </w:r>
            <w:r w:rsidR="0074771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                                                     </w:t>
            </w:r>
            <w:r w:rsidR="002F258C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   </w:t>
            </w:r>
            <w:r w:rsidR="0074771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   </w:t>
            </w:r>
            <w:r w:rsidR="0094071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2F258C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to </w:t>
            </w:r>
            <w:r w:rsidR="00747715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NS for </w:t>
            </w:r>
            <w:r w:rsidR="002D21F3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flushing </w:t>
            </w:r>
            <w:r w:rsidR="0094071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catheters from a</w:t>
            </w:r>
            <w:r w:rsidR="002F258C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</w:t>
            </w:r>
            <w:r w:rsidR="00940718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statistical point</w:t>
            </w:r>
          </w:p>
          <w:p w:rsidR="0014645F" w:rsidRPr="007D476E" w:rsidRDefault="009010CA" w:rsidP="00A53EBC">
            <w:pPr>
              <w:spacing w:line="300" w:lineRule="auto"/>
              <w:ind w:leftChars="300" w:left="5430" w:hangingChars="3200" w:hanging="4800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A53EBC"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 xml:space="preserve">                                                          </w:t>
            </w:r>
            <w:r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r w:rsidR="0014645F" w:rsidRPr="007D476E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</w:t>
            </w:r>
            <w:proofErr w:type="gramStart"/>
            <w:r w:rsidR="00A53EBC" w:rsidRPr="00A53EBC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of</w:t>
            </w:r>
            <w:proofErr w:type="gramEnd"/>
            <w:r w:rsidR="00A53EBC" w:rsidRPr="00A53EBC"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view.</w:t>
            </w:r>
          </w:p>
        </w:tc>
      </w:tr>
    </w:tbl>
    <w:p w:rsidR="00FD2A6D" w:rsidRPr="0015425C" w:rsidRDefault="00FD2A6D" w:rsidP="00FD5146">
      <w:pPr>
        <w:rPr>
          <w:rFonts w:ascii="Times New Roman" w:hAnsi="Times New Roman" w:cs="Times New Roman"/>
          <w:sz w:val="24"/>
          <w:szCs w:val="24"/>
        </w:rPr>
      </w:pPr>
    </w:p>
    <w:p w:rsidR="00997493" w:rsidRPr="0015425C" w:rsidRDefault="002D27DD" w:rsidP="00933D78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5425C">
        <w:rPr>
          <w:rFonts w:ascii="Times New Roman" w:hAnsi="Times New Roman" w:cs="Times New Roman"/>
          <w:sz w:val="24"/>
          <w:szCs w:val="24"/>
        </w:rPr>
        <w:lastRenderedPageBreak/>
        <w:t>Compared with previous meta-analyses, our study</w:t>
      </w:r>
      <w:r w:rsidR="00997493" w:rsidRPr="0015425C">
        <w:rPr>
          <w:rFonts w:ascii="Times New Roman" w:hAnsi="Times New Roman" w:cs="Times New Roman"/>
          <w:sz w:val="24"/>
          <w:szCs w:val="24"/>
        </w:rPr>
        <w:t xml:space="preserve"> </w:t>
      </w:r>
      <w:r w:rsidR="00997493" w:rsidRPr="0015425C">
        <w:rPr>
          <w:rFonts w:ascii="Times New Roman" w:hAnsi="Times New Roman" w:cs="Times New Roman"/>
          <w:color w:val="000000" w:themeColor="text1"/>
          <w:sz w:val="24"/>
          <w:szCs w:val="24"/>
        </w:rPr>
        <w:t>provide</w:t>
      </w:r>
      <w:r w:rsidR="00276268" w:rsidRPr="0015425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97493" w:rsidRPr="00154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some additional information:</w:t>
      </w:r>
      <w:r w:rsidR="00997493" w:rsidRPr="0015425C">
        <w:rPr>
          <w:rFonts w:ascii="Times New Roman" w:hAnsi="Times New Roman" w:cs="Times New Roman"/>
          <w:sz w:val="24"/>
          <w:szCs w:val="24"/>
        </w:rPr>
        <w:t xml:space="preserve"> </w:t>
      </w:r>
      <w:r w:rsidR="005929D4" w:rsidRPr="0015425C">
        <w:rPr>
          <w:rFonts w:ascii="Times New Roman" w:hAnsi="Times New Roman" w:cs="Times New Roman"/>
          <w:sz w:val="24"/>
          <w:szCs w:val="24"/>
        </w:rPr>
        <w:t xml:space="preserve">the addition of three studies, an increase in the number of patients examined, </w:t>
      </w:r>
      <w:r w:rsidR="00C83466" w:rsidRPr="0015425C">
        <w:rPr>
          <w:rFonts w:ascii="Times New Roman" w:hAnsi="Times New Roman" w:cs="Times New Roman"/>
          <w:sz w:val="24"/>
          <w:szCs w:val="24"/>
        </w:rPr>
        <w:t xml:space="preserve">Table 2 in our manuscript contains more detailed reading, </w:t>
      </w:r>
      <w:r w:rsidR="005929D4" w:rsidRPr="0015425C">
        <w:rPr>
          <w:rFonts w:ascii="Times New Roman" w:hAnsi="Times New Roman" w:cs="Times New Roman"/>
          <w:sz w:val="24"/>
          <w:szCs w:val="24"/>
        </w:rPr>
        <w:t xml:space="preserve">etc. </w:t>
      </w:r>
      <w:r w:rsidRPr="00154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2FD" w:rsidRPr="0015425C" w:rsidRDefault="0096147F" w:rsidP="00DA4995">
      <w:pPr>
        <w:ind w:firstLine="480"/>
        <w:rPr>
          <w:rFonts w:ascii="Times New Roman" w:hAnsi="Times New Roman" w:cs="Times New Roman"/>
          <w:sz w:val="24"/>
          <w:szCs w:val="24"/>
        </w:rPr>
      </w:pPr>
      <w:r w:rsidRPr="0015425C">
        <w:rPr>
          <w:rFonts w:ascii="Times New Roman" w:hAnsi="Times New Roman" w:cs="Times New Roman"/>
          <w:sz w:val="24"/>
          <w:szCs w:val="24"/>
        </w:rPr>
        <w:t xml:space="preserve">Simultaneously, </w:t>
      </w:r>
      <w:r w:rsidR="004252FD" w:rsidRPr="0015425C">
        <w:rPr>
          <w:rFonts w:ascii="Times New Roman" w:hAnsi="Times New Roman" w:cs="Times New Roman"/>
          <w:sz w:val="24"/>
          <w:szCs w:val="24"/>
        </w:rPr>
        <w:t xml:space="preserve">several </w:t>
      </w:r>
      <w:r w:rsidR="00FF688D" w:rsidRPr="0015425C">
        <w:rPr>
          <w:rFonts w:ascii="Times New Roman" w:hAnsi="Times New Roman" w:cs="Times New Roman"/>
          <w:sz w:val="24"/>
          <w:szCs w:val="24"/>
        </w:rPr>
        <w:t xml:space="preserve">specific </w:t>
      </w:r>
      <w:r w:rsidR="004252FD" w:rsidRPr="0015425C">
        <w:rPr>
          <w:rFonts w:ascii="Times New Roman" w:hAnsi="Times New Roman" w:cs="Times New Roman"/>
          <w:sz w:val="24"/>
          <w:szCs w:val="24"/>
        </w:rPr>
        <w:t>statistical methods (</w:t>
      </w:r>
      <w:r w:rsidR="00477656" w:rsidRPr="0015425C">
        <w:rPr>
          <w:rFonts w:ascii="Times New Roman" w:hAnsi="Times New Roman" w:cs="Times New Roman"/>
          <w:sz w:val="24"/>
          <w:szCs w:val="24"/>
        </w:rPr>
        <w:t xml:space="preserve">funnel plot and </w:t>
      </w:r>
      <w:r w:rsidR="004252FD" w:rsidRPr="0015425C">
        <w:rPr>
          <w:rFonts w:ascii="Times New Roman" w:hAnsi="Times New Roman" w:cs="Times New Roman"/>
          <w:sz w:val="24"/>
          <w:szCs w:val="24"/>
        </w:rPr>
        <w:t xml:space="preserve">sensitivity analysis) </w:t>
      </w:r>
      <w:bookmarkStart w:id="16" w:name="OLE_LINK25"/>
      <w:r w:rsidR="004252FD" w:rsidRPr="0015425C">
        <w:rPr>
          <w:rFonts w:ascii="Times New Roman" w:hAnsi="Times New Roman" w:cs="Times New Roman"/>
          <w:sz w:val="24"/>
          <w:szCs w:val="24"/>
        </w:rPr>
        <w:t>were first used to</w:t>
      </w:r>
      <w:bookmarkEnd w:id="16"/>
      <w:r w:rsidR="004252FD" w:rsidRPr="0015425C">
        <w:rPr>
          <w:rFonts w:ascii="Times New Roman" w:hAnsi="Times New Roman" w:cs="Times New Roman"/>
          <w:sz w:val="24"/>
          <w:szCs w:val="24"/>
        </w:rPr>
        <w:t xml:space="preserve"> evaluate </w:t>
      </w:r>
      <w:r w:rsidR="003B37E0" w:rsidRPr="0015425C">
        <w:rPr>
          <w:rFonts w:ascii="Times New Roman" w:hAnsi="Times New Roman" w:cs="Times New Roman"/>
          <w:sz w:val="24"/>
          <w:szCs w:val="24"/>
        </w:rPr>
        <w:t xml:space="preserve">publication bias and </w:t>
      </w:r>
      <w:r w:rsidR="004252FD" w:rsidRPr="0015425C">
        <w:rPr>
          <w:rFonts w:ascii="Times New Roman" w:hAnsi="Times New Roman" w:cs="Times New Roman"/>
          <w:sz w:val="24"/>
          <w:szCs w:val="24"/>
        </w:rPr>
        <w:t>reporting biases of include</w:t>
      </w:r>
      <w:r w:rsidR="008051F1" w:rsidRPr="0015425C">
        <w:rPr>
          <w:rFonts w:ascii="Times New Roman" w:hAnsi="Times New Roman" w:cs="Times New Roman"/>
          <w:sz w:val="24"/>
          <w:szCs w:val="24"/>
        </w:rPr>
        <w:t>d</w:t>
      </w:r>
      <w:r w:rsidR="004252FD" w:rsidRPr="0015425C">
        <w:rPr>
          <w:rFonts w:ascii="Times New Roman" w:hAnsi="Times New Roman" w:cs="Times New Roman"/>
          <w:sz w:val="24"/>
          <w:szCs w:val="24"/>
        </w:rPr>
        <w:t xml:space="preserve"> studies. </w:t>
      </w:r>
    </w:p>
    <w:p w:rsidR="00660D98" w:rsidRPr="0015425C" w:rsidRDefault="002F258C" w:rsidP="00F40D27">
      <w:pPr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date, there</w:t>
      </w:r>
      <w:r w:rsidR="008F0A12" w:rsidRPr="0015425C">
        <w:rPr>
          <w:rFonts w:ascii="Times New Roman" w:hAnsi="Times New Roman" w:cs="Times New Roman"/>
          <w:sz w:val="24"/>
          <w:szCs w:val="24"/>
        </w:rPr>
        <w:t xml:space="preserve"> have</w:t>
      </w:r>
      <w:r w:rsidR="00E511D7" w:rsidRPr="0015425C">
        <w:rPr>
          <w:rFonts w:ascii="Times New Roman" w:hAnsi="Times New Roman" w:cs="Times New Roman"/>
          <w:sz w:val="24"/>
          <w:szCs w:val="24"/>
        </w:rPr>
        <w:t xml:space="preserve"> only been three relevant meta-analyses in this area. The result of the first study (network meta-analysis) was no marked difference, compar</w:t>
      </w:r>
      <w:r w:rsidR="00DD0F7D" w:rsidRPr="0015425C">
        <w:rPr>
          <w:rFonts w:ascii="Times New Roman" w:hAnsi="Times New Roman" w:cs="Times New Roman"/>
          <w:sz w:val="24"/>
          <w:szCs w:val="24"/>
        </w:rPr>
        <w:t xml:space="preserve">ing </w:t>
      </w:r>
      <w:r w:rsidR="00E511D7" w:rsidRPr="0015425C">
        <w:rPr>
          <w:rFonts w:ascii="Times New Roman" w:hAnsi="Times New Roman" w:cs="Times New Roman"/>
          <w:sz w:val="24"/>
          <w:szCs w:val="24"/>
        </w:rPr>
        <w:t xml:space="preserve"> adult patients with NS versus HS or other solutions in the flushing of CVCs </w:t>
      </w:r>
      <w:r w:rsidR="008C1807" w:rsidRPr="0015425C">
        <w:rPr>
          <w:rFonts w:ascii="Times New Roman" w:hAnsi="Times New Roman" w:cs="Times New Roman"/>
          <w:sz w:val="24"/>
          <w:szCs w:val="24"/>
        </w:rPr>
        <w:fldChar w:fldCharType="begin"/>
      </w:r>
      <w:r w:rsidR="008C1807" w:rsidRPr="0015425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&lt;EndNote&gt;&lt;Cite&gt;&lt;Author&gt;Dal Molin&lt;/Author&gt;&lt;Year&gt;2014&lt;/Year&gt;&lt;RecNum&gt;2657&lt;/RecNum&gt;&lt;DisplayText&gt;[1]&lt;/DisplayText&gt;&lt;record&gt;&lt;rec-number&gt;2657&lt;/rec-number&gt;&lt;foreign-keys&gt;&lt;key app="EN" db-id="0ee2rr29m2vz9iefd05xrtp4zxe0vxsd95rv"&gt;2657&lt;/key&gt;&lt;/foreign-keys&gt;&lt;ref-type name="Journal Article"&gt;17&lt;/ref-type&gt;&lt;contributors&gt;&lt;authors&gt;&lt;author&gt;Dal Molin, A.&lt;/author&gt;&lt;author&gt;Allara, E.&lt;/author&gt;&lt;author&gt;Montani, D.&lt;/author&gt;&lt;author&gt;Milani, S.&lt;/author&gt;&lt;author&gt;Frassati, C.&lt;/author&gt;&lt;author&gt;Cossu, S.&lt;/author&gt;&lt;author&gt;Tonella, S.&lt;/author&gt;&lt;author&gt;Brioschi, D.&lt;/author&gt;&lt;author&gt;Rasero, L.&lt;/author&gt;&lt;/authors&gt;&lt;/contributors&gt;&lt;auth-address&gt;A. Dal Molin, Biella, Italy&lt;/auth-address&gt;&lt;titles&gt;&lt;title&gt;Flushing the central venous catheter: Is heparin necessary?&lt;/title&gt;&lt;secondary-title&gt;Journal of Vascular Access&lt;/secondary-title&gt;&lt;/titles&gt;&lt;periodical&gt;&lt;full-title&gt;Journal of Vascular Access&lt;/full-title&gt;&lt;/periodical&gt;&lt;pages&gt;241-248&lt;/pages&gt;&lt;volume&gt;15&lt;/volume&gt;&lt;number&gt;4&lt;/number&gt;&lt;keywords&gt;&lt;keyword&gt;ascorbic acid&lt;/keyword&gt;&lt;keyword&gt;heparin&lt;/keyword&gt;&lt;keyword&gt;lepirudin&lt;/keyword&gt;&lt;keyword&gt;sodium chloride&lt;/keyword&gt;&lt;keyword&gt;urokinase&lt;/keyword&gt;&lt;keyword&gt;Bayes theorem&lt;/keyword&gt;&lt;keyword&gt;catheter infection&lt;/keyword&gt;&lt;keyword&gt;catheter occlusion&lt;/keyword&gt;&lt;keyword&gt;catheterization&lt;/keyword&gt;&lt;keyword&gt;central venous catheter&lt;/keyword&gt;&lt;keyword&gt;comparative effectiveness&lt;/keyword&gt;&lt;keyword&gt;flushing&lt;/keyword&gt;&lt;keyword&gt;heparin induced thrombocytopenia&lt;/keyword&gt;&lt;keyword&gt;human&lt;/keyword&gt;&lt;keyword&gt;meta analysis&lt;/keyword&gt;&lt;keyword&gt;randomized controlled trial (topic)&lt;/keyword&gt;&lt;keyword&gt;review&lt;/keyword&gt;&lt;keyword&gt;vascular patency&lt;/keyword&gt;&lt;keyword&gt;venous thromboembolism&lt;/keyword&gt;&lt;/keywords&gt;&lt;dates&gt;&lt;year&gt;2014&lt;/year&gt;&lt;/dates&gt;&lt;isbn&gt;1129-7298&lt;/isbn&gt;&lt;urls&gt;&lt;related-urls&gt;&lt;url&gt;http://www.embase.com/search/results?subaction=viewrecord&amp;amp;from=export&amp;amp;id=L373677380&lt;/url&gt;&lt;url&gt;http://dx.doi.org/10.5301/jva.5000225&lt;/url&gt;&lt;/related-urls&gt;&lt;/urls&gt;&lt;/record&gt;&lt;/Cite&gt;&lt;/EndNote&gt;</w:instrText>
      </w:r>
      <w:r w:rsidR="008C1807" w:rsidRPr="0015425C">
        <w:rPr>
          <w:rFonts w:ascii="Times New Roman" w:hAnsi="Times New Roman" w:cs="Times New Roman"/>
          <w:sz w:val="24"/>
          <w:szCs w:val="24"/>
        </w:rPr>
        <w:fldChar w:fldCharType="separate"/>
      </w:r>
      <w:r w:rsidR="008C1807" w:rsidRPr="0015425C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" w:tooltip="Dal Molin, 2014 #2657" w:history="1">
        <w:r w:rsidR="001350ED" w:rsidRPr="0015425C">
          <w:rPr>
            <w:rFonts w:ascii="Times New Roman" w:hAnsi="Times New Roman" w:cs="Times New Roman"/>
            <w:noProof/>
            <w:sz w:val="24"/>
            <w:szCs w:val="24"/>
          </w:rPr>
          <w:t>1</w:t>
        </w:r>
      </w:hyperlink>
      <w:r w:rsidR="008C1807" w:rsidRPr="0015425C">
        <w:rPr>
          <w:rFonts w:ascii="Times New Roman" w:hAnsi="Times New Roman" w:cs="Times New Roman"/>
          <w:noProof/>
          <w:sz w:val="24"/>
          <w:szCs w:val="24"/>
        </w:rPr>
        <w:t>]</w:t>
      </w:r>
      <w:r w:rsidR="008C1807" w:rsidRPr="0015425C">
        <w:rPr>
          <w:rFonts w:ascii="Times New Roman" w:hAnsi="Times New Roman" w:cs="Times New Roman"/>
          <w:sz w:val="24"/>
          <w:szCs w:val="24"/>
        </w:rPr>
        <w:fldChar w:fldCharType="end"/>
      </w:r>
      <w:r w:rsidR="00660D98" w:rsidRPr="0015425C">
        <w:rPr>
          <w:rFonts w:ascii="Times New Roman" w:hAnsi="Times New Roman" w:cs="Times New Roman"/>
          <w:sz w:val="24"/>
          <w:szCs w:val="24"/>
        </w:rPr>
        <w:t xml:space="preserve">. The second study, consistent with result of previous research, found that HS was not more effective than NS </w:t>
      </w:r>
      <w:r w:rsidR="00DD0F7D" w:rsidRPr="0015425C">
        <w:rPr>
          <w:rFonts w:ascii="Times New Roman" w:hAnsi="Times New Roman" w:cs="Times New Roman"/>
          <w:sz w:val="24"/>
          <w:szCs w:val="24"/>
        </w:rPr>
        <w:t xml:space="preserve">in </w:t>
      </w:r>
      <w:r w:rsidR="00E511D7" w:rsidRPr="0015425C">
        <w:rPr>
          <w:rFonts w:ascii="Times New Roman" w:hAnsi="Times New Roman" w:cs="Times New Roman"/>
          <w:sz w:val="24"/>
          <w:szCs w:val="24"/>
        </w:rPr>
        <w:t>reduc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E511D7" w:rsidRPr="0015425C">
        <w:rPr>
          <w:rFonts w:ascii="Times New Roman" w:hAnsi="Times New Roman" w:cs="Times New Roman"/>
          <w:sz w:val="24"/>
          <w:szCs w:val="24"/>
        </w:rPr>
        <w:t xml:space="preserve"> catheter occlusion in</w:t>
      </w:r>
      <w:r w:rsidR="008F0A12" w:rsidRPr="0015425C">
        <w:rPr>
          <w:rFonts w:ascii="Times New Roman" w:hAnsi="Times New Roman" w:cs="Times New Roman"/>
          <w:sz w:val="24"/>
          <w:szCs w:val="24"/>
        </w:rPr>
        <w:t xml:space="preserve"> </w:t>
      </w:r>
      <w:r w:rsidR="00660D98" w:rsidRPr="0015425C">
        <w:rPr>
          <w:rFonts w:ascii="Times New Roman" w:hAnsi="Times New Roman" w:cs="Times New Roman"/>
          <w:sz w:val="24"/>
          <w:szCs w:val="24"/>
        </w:rPr>
        <w:t xml:space="preserve">three different </w:t>
      </w:r>
      <w:r w:rsidR="008C0FAF" w:rsidRPr="0015425C">
        <w:rPr>
          <w:rFonts w:ascii="Times New Roman" w:hAnsi="Times New Roman" w:cs="Times New Roman"/>
          <w:sz w:val="24"/>
          <w:szCs w:val="24"/>
        </w:rPr>
        <w:t xml:space="preserve">areas </w:t>
      </w:r>
      <w:r w:rsidR="00660D98" w:rsidRPr="0015425C">
        <w:rPr>
          <w:rFonts w:ascii="Times New Roman" w:hAnsi="Times New Roman" w:cs="Times New Roman"/>
          <w:sz w:val="24"/>
          <w:szCs w:val="24"/>
        </w:rPr>
        <w:t xml:space="preserve">(participant, catheter and line access). </w:t>
      </w:r>
      <w:r w:rsidR="00F40D27" w:rsidRPr="0015425C">
        <w:rPr>
          <w:rFonts w:ascii="Times New Roman" w:hAnsi="Times New Roman" w:cs="Times New Roman"/>
          <w:sz w:val="24"/>
          <w:szCs w:val="24"/>
        </w:rPr>
        <w:t xml:space="preserve">Their findings challenged the continued use of HS in CVCs flushing as </w:t>
      </w:r>
      <w:r w:rsidR="008C0FAF" w:rsidRPr="0015425C">
        <w:rPr>
          <w:rFonts w:ascii="Times New Roman" w:hAnsi="Times New Roman" w:cs="Times New Roman"/>
          <w:sz w:val="24"/>
          <w:szCs w:val="24"/>
        </w:rPr>
        <w:t xml:space="preserve">it </w:t>
      </w:r>
      <w:r w:rsidR="00F40D27" w:rsidRPr="0015425C">
        <w:rPr>
          <w:rFonts w:ascii="Times New Roman" w:hAnsi="Times New Roman" w:cs="Times New Roman"/>
          <w:sz w:val="24"/>
          <w:szCs w:val="24"/>
        </w:rPr>
        <w:t>is more</w:t>
      </w:r>
      <w:r w:rsidR="00346552" w:rsidRPr="0015425C">
        <w:rPr>
          <w:rFonts w:ascii="Times New Roman" w:hAnsi="Times New Roman" w:cs="Times New Roman"/>
          <w:sz w:val="24"/>
          <w:szCs w:val="24"/>
        </w:rPr>
        <w:t xml:space="preserve"> expensive than saline solution</w:t>
      </w:r>
      <w:r w:rsidR="00F40D27" w:rsidRPr="0015425C">
        <w:rPr>
          <w:rFonts w:ascii="Times New Roman" w:hAnsi="Times New Roman" w:cs="Times New Roman"/>
          <w:sz w:val="24"/>
          <w:szCs w:val="24"/>
        </w:rPr>
        <w:t xml:space="preserve"> </w:t>
      </w:r>
      <w:r w:rsidR="001E113A" w:rsidRPr="0015425C">
        <w:rPr>
          <w:rFonts w:ascii="Times New Roman" w:hAnsi="Times New Roman" w:cs="Times New Roman"/>
          <w:sz w:val="24"/>
          <w:szCs w:val="24"/>
        </w:rPr>
        <w:fldChar w:fldCharType="begin"/>
      </w:r>
      <w:r w:rsidR="001E113A" w:rsidRPr="0015425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&lt;EndNote&gt;&lt;Cite&gt;&lt;Author&gt;López-Briz&lt;/Author&gt;&lt;Year&gt;2014&lt;/Year&gt;&lt;RecNum&gt;2621&lt;/RecNum&gt;&lt;DisplayText&gt;[2]&lt;/DisplayText&gt;&lt;record&gt;&lt;rec-number&gt;2621&lt;/rec-number&gt;&lt;foreign-keys&gt;&lt;key app="EN" db-id="0ee2rr29m2vz9iefd05xrtp4zxe0vxsd95rv"&gt;2621&lt;/key&gt;&lt;/foreign-keys&gt;&lt;ref-type name="Journal Article"&gt;17&lt;/ref-type&gt;&lt;contributors&gt;&lt;authors&gt;&lt;author&gt;López-Briz, E.&lt;/author&gt;&lt;author&gt;Ruiz Garcia, V.&lt;/author&gt;&lt;author&gt;Cabello, J. B.&lt;/author&gt;&lt;author&gt;Bort-Marti, S.&lt;/author&gt;&lt;author&gt;Carbonell Sanchis, R.&lt;/author&gt;&lt;author&gt;Burls, A.&lt;/author&gt;&lt;/authors&gt;&lt;/contributors&gt;&lt;titles&gt;&lt;title&gt;Heparin versus 0.9% sodium chloride intermittent flushing for prevention of occlusion in central venous catheters in adults&lt;/title&gt;&lt;secondary-title&gt;The Cochrane database of systematic reviews&lt;/secondary-title&gt;&lt;/titles&gt;&lt;periodical&gt;&lt;full-title&gt;Cochrane Database Syst Rev&lt;/full-title&gt;&lt;abbr-1&gt;The Cochrane database of systematic reviews&lt;/abbr-1&gt;&lt;/periodical&gt;&lt;pages&gt;CD008462&lt;/pages&gt;&lt;volume&gt;10&lt;/volume&gt;&lt;keywords&gt;&lt;keyword&gt;anticoagulant agent&lt;/keyword&gt;&lt;keyword&gt;heparin&lt;/keyword&gt;&lt;keyword&gt;sodium chloride&lt;/keyword&gt;&lt;keyword&gt;adult&lt;/keyword&gt;&lt;keyword&gt;catheter occlusion&lt;/keyword&gt;&lt;keyword&gt;central venous catheter&lt;/keyword&gt;&lt;keyword&gt;central venous catheterization&lt;/keyword&gt;&lt;keyword&gt;human&lt;/keyword&gt;&lt;keyword&gt;lavage&lt;/keyword&gt;&lt;keyword&gt;meta analysis&lt;/keyword&gt;&lt;keyword&gt;procedures&lt;/keyword&gt;&lt;keyword&gt;statistics and numerical data&lt;/keyword&gt;&lt;/keywords&gt;&lt;dates&gt;&lt;year&gt;2014&lt;/year&gt;&lt;/dates&gt;&lt;isbn&gt;1469-493X&lt;/isbn&gt;&lt;urls&gt;&lt;related-urls&gt;&lt;url&gt;http://www.embase.com/search/results?subaction=viewrecord&amp;amp;from=export&amp;amp;id=L601979684&lt;/url&gt;&lt;url&gt;http://dx.doi.org/10.1002/14651858.CD008462.pub2&lt;/url&gt;&lt;/related-urls&gt;&lt;/urls&gt;&lt;/record&gt;&lt;/Cite&gt;&lt;/EndNote&gt;</w:instrText>
      </w:r>
      <w:r w:rsidR="001E113A" w:rsidRPr="0015425C">
        <w:rPr>
          <w:rFonts w:ascii="Times New Roman" w:hAnsi="Times New Roman" w:cs="Times New Roman"/>
          <w:sz w:val="24"/>
          <w:szCs w:val="24"/>
        </w:rPr>
        <w:fldChar w:fldCharType="separate"/>
      </w:r>
      <w:r w:rsidR="001E113A" w:rsidRPr="0015425C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" w:tooltip="López-Briz, 2014 #1507" w:history="1">
        <w:r w:rsidR="001350ED" w:rsidRPr="0015425C">
          <w:rPr>
            <w:rFonts w:ascii="Times New Roman" w:hAnsi="Times New Roman" w:cs="Times New Roman"/>
            <w:noProof/>
            <w:sz w:val="24"/>
            <w:szCs w:val="24"/>
          </w:rPr>
          <w:t>2</w:t>
        </w:r>
      </w:hyperlink>
      <w:r w:rsidR="001E113A" w:rsidRPr="0015425C">
        <w:rPr>
          <w:rFonts w:ascii="Times New Roman" w:hAnsi="Times New Roman" w:cs="Times New Roman"/>
          <w:noProof/>
          <w:sz w:val="24"/>
          <w:szCs w:val="24"/>
        </w:rPr>
        <w:t>]</w:t>
      </w:r>
      <w:r w:rsidR="001E113A" w:rsidRPr="0015425C">
        <w:rPr>
          <w:rFonts w:ascii="Times New Roman" w:hAnsi="Times New Roman" w:cs="Times New Roman"/>
          <w:sz w:val="24"/>
          <w:szCs w:val="24"/>
        </w:rPr>
        <w:fldChar w:fldCharType="end"/>
      </w:r>
      <w:r w:rsidR="00660D98" w:rsidRPr="0015425C">
        <w:rPr>
          <w:rFonts w:ascii="Times New Roman" w:hAnsi="Times New Roman" w:cs="Times New Roman"/>
          <w:sz w:val="24"/>
          <w:szCs w:val="24"/>
        </w:rPr>
        <w:t xml:space="preserve">. </w:t>
      </w:r>
      <w:r w:rsidR="00F40D27" w:rsidRPr="0015425C">
        <w:rPr>
          <w:rFonts w:ascii="Times New Roman" w:hAnsi="Times New Roman" w:cs="Times New Roman"/>
          <w:sz w:val="24"/>
          <w:szCs w:val="24"/>
        </w:rPr>
        <w:t xml:space="preserve">However, a recent study supported that NS is regarded as </w:t>
      </w:r>
      <w:r w:rsidR="008C0FAF" w:rsidRPr="0015425C">
        <w:rPr>
          <w:rFonts w:ascii="Times New Roman" w:hAnsi="Times New Roman" w:cs="Times New Roman"/>
          <w:sz w:val="24"/>
          <w:szCs w:val="24"/>
        </w:rPr>
        <w:t xml:space="preserve">a </w:t>
      </w:r>
      <w:r w:rsidR="00F40D27" w:rsidRPr="0015425C">
        <w:rPr>
          <w:rFonts w:ascii="Times New Roman" w:hAnsi="Times New Roman" w:cs="Times New Roman"/>
          <w:sz w:val="24"/>
          <w:szCs w:val="24"/>
        </w:rPr>
        <w:t xml:space="preserve">substitution </w:t>
      </w:r>
      <w:r w:rsidR="008C0FAF" w:rsidRPr="0015425C">
        <w:rPr>
          <w:rFonts w:ascii="Times New Roman" w:hAnsi="Times New Roman" w:cs="Times New Roman"/>
          <w:sz w:val="24"/>
          <w:szCs w:val="24"/>
        </w:rPr>
        <w:t xml:space="preserve">for </w:t>
      </w:r>
      <w:r w:rsidR="00F40D27" w:rsidRPr="0015425C">
        <w:rPr>
          <w:rFonts w:ascii="Times New Roman" w:hAnsi="Times New Roman" w:cs="Times New Roman"/>
          <w:sz w:val="24"/>
          <w:szCs w:val="24"/>
        </w:rPr>
        <w:t xml:space="preserve">HS as a locking solution in CVCs in adult patients from the point of view of four different CVCs types </w:t>
      </w:r>
      <w:r w:rsidR="001350ED" w:rsidRPr="0015425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PEVuZE5vdGU+PENpdGU+PEF1dGhvcj5TYW50b3M8L0F1dGhvcj48WWVhcj4yMDE1PC9ZZWFyPjxS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</w:fldData>
        </w:fldChar>
      </w:r>
      <w:r w:rsidR="001350ED" w:rsidRPr="0015425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350ED" w:rsidRPr="0015425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PEVuZE5vdGU+PENpdGU+PEF1dGhvcj5TYW50b3M8L0F1dGhvcj48WWVhcj4yMDE1PC9ZZWFyPjxS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</w:fldData>
        </w:fldChar>
      </w:r>
      <w:r w:rsidR="001350ED" w:rsidRPr="0015425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350ED" w:rsidRPr="0015425C">
        <w:rPr>
          <w:rFonts w:ascii="Times New Roman" w:hAnsi="Times New Roman" w:cs="Times New Roman"/>
          <w:sz w:val="24"/>
          <w:szCs w:val="24"/>
        </w:rPr>
      </w:r>
      <w:r w:rsidR="001350ED" w:rsidRPr="0015425C">
        <w:rPr>
          <w:rFonts w:ascii="Times New Roman" w:hAnsi="Times New Roman" w:cs="Times New Roman"/>
          <w:sz w:val="24"/>
          <w:szCs w:val="24"/>
        </w:rPr>
        <w:fldChar w:fldCharType="end"/>
      </w:r>
      <w:r w:rsidR="001350ED" w:rsidRPr="0015425C">
        <w:rPr>
          <w:rFonts w:ascii="Times New Roman" w:hAnsi="Times New Roman" w:cs="Times New Roman"/>
          <w:sz w:val="24"/>
          <w:szCs w:val="24"/>
        </w:rPr>
      </w:r>
      <w:r w:rsidR="001350ED" w:rsidRPr="0015425C">
        <w:rPr>
          <w:rFonts w:ascii="Times New Roman" w:hAnsi="Times New Roman" w:cs="Times New Roman"/>
          <w:sz w:val="24"/>
          <w:szCs w:val="24"/>
        </w:rPr>
        <w:fldChar w:fldCharType="separate"/>
      </w:r>
      <w:r w:rsidR="001350ED" w:rsidRPr="0015425C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" w:tooltip="Santos, 2015 #2885" w:history="1">
        <w:r w:rsidR="001350ED" w:rsidRPr="0015425C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1350ED" w:rsidRPr="0015425C">
        <w:rPr>
          <w:rFonts w:ascii="Times New Roman" w:hAnsi="Times New Roman" w:cs="Times New Roman"/>
          <w:noProof/>
          <w:sz w:val="24"/>
          <w:szCs w:val="24"/>
        </w:rPr>
        <w:t>]</w:t>
      </w:r>
      <w:r w:rsidR="001350ED" w:rsidRPr="0015425C">
        <w:rPr>
          <w:rFonts w:ascii="Times New Roman" w:hAnsi="Times New Roman" w:cs="Times New Roman"/>
          <w:sz w:val="24"/>
          <w:szCs w:val="24"/>
        </w:rPr>
        <w:fldChar w:fldCharType="end"/>
      </w:r>
      <w:r w:rsidR="00660D98" w:rsidRPr="0015425C">
        <w:rPr>
          <w:rFonts w:ascii="Times New Roman" w:hAnsi="Times New Roman" w:cs="Times New Roman"/>
          <w:sz w:val="24"/>
          <w:szCs w:val="24"/>
        </w:rPr>
        <w:t>.</w:t>
      </w:r>
    </w:p>
    <w:p w:rsidR="00211178" w:rsidRPr="0015425C" w:rsidRDefault="002D27DD" w:rsidP="000F2E27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5425C">
        <w:rPr>
          <w:rFonts w:ascii="Times New Roman" w:hAnsi="Times New Roman" w:cs="Times New Roman"/>
          <w:sz w:val="24"/>
          <w:szCs w:val="24"/>
        </w:rPr>
        <w:t xml:space="preserve">It is noteworthy that this might be the first meta-analysis which shows that flushing CVCs with NS is as effective as HS in adult patients from the viewpoint of </w:t>
      </w:r>
      <w:r w:rsidR="005B056D" w:rsidRPr="005B056D">
        <w:rPr>
          <w:rFonts w:ascii="Times New Roman" w:hAnsi="Times New Roman" w:cs="Times New Roman"/>
          <w:sz w:val="24"/>
          <w:szCs w:val="24"/>
        </w:rPr>
        <w:t>four different CVCs related areas</w:t>
      </w:r>
      <w:r w:rsidR="00A63AB8" w:rsidRPr="0015425C">
        <w:rPr>
          <w:rFonts w:ascii="Times New Roman" w:hAnsi="Times New Roman" w:cs="Times New Roman"/>
          <w:sz w:val="24"/>
          <w:szCs w:val="24"/>
        </w:rPr>
        <w:t xml:space="preserve"> (patient, catheter</w:t>
      </w:r>
      <w:r w:rsidR="007A7299" w:rsidRPr="0015425C">
        <w:rPr>
          <w:rFonts w:ascii="Times New Roman" w:hAnsi="Times New Roman" w:cs="Times New Roman"/>
          <w:sz w:val="24"/>
          <w:szCs w:val="24"/>
        </w:rPr>
        <w:t>,</w:t>
      </w:r>
      <w:r w:rsidR="00A63AB8" w:rsidRPr="0015425C">
        <w:rPr>
          <w:rFonts w:ascii="Times New Roman" w:hAnsi="Times New Roman" w:cs="Times New Roman"/>
          <w:sz w:val="24"/>
          <w:szCs w:val="24"/>
        </w:rPr>
        <w:t xml:space="preserve"> lumen and line access) </w:t>
      </w:r>
      <w:r w:rsidR="0011573A" w:rsidRPr="0015425C">
        <w:rPr>
          <w:rFonts w:ascii="Times New Roman" w:hAnsi="Times New Roman" w:cs="Times New Roman"/>
          <w:sz w:val="24"/>
          <w:szCs w:val="24"/>
        </w:rPr>
        <w:t xml:space="preserve">as well as </w:t>
      </w:r>
      <w:r w:rsidRPr="0015425C">
        <w:rPr>
          <w:rFonts w:ascii="Times New Roman" w:hAnsi="Times New Roman" w:cs="Times New Roman"/>
          <w:sz w:val="24"/>
          <w:szCs w:val="24"/>
        </w:rPr>
        <w:t>indwelling time</w:t>
      </w:r>
      <w:r w:rsidR="00211178" w:rsidRPr="0015425C">
        <w:rPr>
          <w:rFonts w:ascii="Times New Roman" w:hAnsi="Times New Roman" w:cs="Times New Roman"/>
          <w:sz w:val="24"/>
          <w:szCs w:val="24"/>
        </w:rPr>
        <w:t xml:space="preserve"> (i.e. &lt;30 and &gt;30 days)</w:t>
      </w:r>
      <w:r w:rsidR="00A63AB8" w:rsidRPr="0015425C">
        <w:rPr>
          <w:rFonts w:ascii="Times New Roman" w:hAnsi="Times New Roman" w:cs="Times New Roman"/>
          <w:sz w:val="24"/>
          <w:szCs w:val="24"/>
        </w:rPr>
        <w:t>.</w:t>
      </w:r>
    </w:p>
    <w:p w:rsidR="00F44434" w:rsidRPr="0015425C" w:rsidRDefault="00A63AB8" w:rsidP="00EF08C9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5425C">
        <w:rPr>
          <w:rFonts w:ascii="Times New Roman" w:hAnsi="Times New Roman" w:cs="Times New Roman"/>
          <w:sz w:val="24"/>
          <w:szCs w:val="24"/>
        </w:rPr>
        <w:t>From the point of four different units, we discover that they impart us more revelation and make us view many issues of CVCs much more.</w:t>
      </w:r>
    </w:p>
    <w:p w:rsidR="00BE6912" w:rsidRPr="0015425C" w:rsidRDefault="00BE6912" w:rsidP="00EF08C9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BF3DDF" w:rsidRPr="0015425C" w:rsidRDefault="00BF3DDF" w:rsidP="001350ED">
      <w:pPr>
        <w:pStyle w:val="EndNoteBibliography"/>
        <w:ind w:left="720" w:hanging="720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15425C">
        <w:rPr>
          <w:rFonts w:ascii="Times New Roman" w:hAnsi="Times New Roman" w:cs="Times New Roman"/>
          <w:b/>
          <w:noProof w:val="0"/>
          <w:sz w:val="24"/>
          <w:szCs w:val="24"/>
        </w:rPr>
        <w:t>References</w:t>
      </w:r>
    </w:p>
    <w:p w:rsidR="001350ED" w:rsidRPr="0015425C" w:rsidRDefault="00D96067" w:rsidP="001350ED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5425C">
        <w:rPr>
          <w:rFonts w:ascii="Times New Roman" w:hAnsi="Times New Roman" w:cs="Times New Roman"/>
          <w:sz w:val="24"/>
          <w:szCs w:val="24"/>
        </w:rPr>
        <w:fldChar w:fldCharType="begin"/>
      </w:r>
      <w:r w:rsidRPr="0015425C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15425C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7" w:name="_ENREF_1"/>
      <w:r w:rsidR="001350ED" w:rsidRPr="0015425C">
        <w:rPr>
          <w:rFonts w:ascii="Times New Roman" w:hAnsi="Times New Roman" w:cs="Times New Roman"/>
          <w:sz w:val="24"/>
          <w:szCs w:val="24"/>
        </w:rPr>
        <w:t>1.</w:t>
      </w:r>
      <w:r w:rsidR="001350ED" w:rsidRPr="0015425C">
        <w:rPr>
          <w:rFonts w:ascii="Times New Roman" w:hAnsi="Times New Roman" w:cs="Times New Roman"/>
          <w:sz w:val="24"/>
          <w:szCs w:val="24"/>
        </w:rPr>
        <w:tab/>
        <w:t xml:space="preserve">Dal Molin A, Allara E, Montani D, Milani S, Frassati C, Cossu S, Tonella S, Brioschi D, Rasero L: </w:t>
      </w:r>
      <w:r w:rsidR="001350ED" w:rsidRPr="0015425C">
        <w:rPr>
          <w:rFonts w:ascii="Times New Roman" w:hAnsi="Times New Roman" w:cs="Times New Roman"/>
          <w:b/>
          <w:sz w:val="24"/>
          <w:szCs w:val="24"/>
        </w:rPr>
        <w:t>Flushing the central venous catheter: Is heparin necessary?</w:t>
      </w:r>
      <w:r w:rsidR="001350ED" w:rsidRPr="0015425C">
        <w:rPr>
          <w:rFonts w:ascii="Times New Roman" w:hAnsi="Times New Roman" w:cs="Times New Roman"/>
          <w:sz w:val="24"/>
          <w:szCs w:val="24"/>
        </w:rPr>
        <w:t xml:space="preserve"> </w:t>
      </w:r>
      <w:r w:rsidR="001350ED" w:rsidRPr="0015425C">
        <w:rPr>
          <w:rFonts w:ascii="Times New Roman" w:hAnsi="Times New Roman" w:cs="Times New Roman"/>
          <w:i/>
          <w:sz w:val="24"/>
          <w:szCs w:val="24"/>
        </w:rPr>
        <w:t xml:space="preserve">Journal of Vascular Access </w:t>
      </w:r>
      <w:r w:rsidR="001350ED" w:rsidRPr="0015425C">
        <w:rPr>
          <w:rFonts w:ascii="Times New Roman" w:hAnsi="Times New Roman" w:cs="Times New Roman"/>
          <w:sz w:val="24"/>
          <w:szCs w:val="24"/>
        </w:rPr>
        <w:t xml:space="preserve">2014, </w:t>
      </w:r>
      <w:r w:rsidR="001350ED" w:rsidRPr="0015425C">
        <w:rPr>
          <w:rFonts w:ascii="Times New Roman" w:hAnsi="Times New Roman" w:cs="Times New Roman"/>
          <w:b/>
          <w:sz w:val="24"/>
          <w:szCs w:val="24"/>
        </w:rPr>
        <w:t>15</w:t>
      </w:r>
      <w:r w:rsidR="001350ED" w:rsidRPr="0015425C">
        <w:rPr>
          <w:rFonts w:ascii="Times New Roman" w:hAnsi="Times New Roman" w:cs="Times New Roman"/>
          <w:sz w:val="24"/>
          <w:szCs w:val="24"/>
        </w:rPr>
        <w:t>(4):241-248.</w:t>
      </w:r>
      <w:bookmarkEnd w:id="17"/>
    </w:p>
    <w:p w:rsidR="001350ED" w:rsidRPr="0015425C" w:rsidRDefault="001350ED" w:rsidP="001350ED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18" w:name="_ENREF_2"/>
      <w:r w:rsidRPr="0015425C">
        <w:rPr>
          <w:rFonts w:ascii="Times New Roman" w:hAnsi="Times New Roman" w:cs="Times New Roman"/>
          <w:sz w:val="24"/>
          <w:szCs w:val="24"/>
        </w:rPr>
        <w:t>2.</w:t>
      </w:r>
      <w:r w:rsidRPr="0015425C">
        <w:rPr>
          <w:rFonts w:ascii="Times New Roman" w:hAnsi="Times New Roman" w:cs="Times New Roman"/>
          <w:sz w:val="24"/>
          <w:szCs w:val="24"/>
        </w:rPr>
        <w:tab/>
        <w:t xml:space="preserve">López-Briz E, Ruiz Garcia V, Cabello JB, Bort-Marti S, Carbonell Sanchis R, Burls A: </w:t>
      </w:r>
      <w:r w:rsidRPr="0015425C">
        <w:rPr>
          <w:rFonts w:ascii="Times New Roman" w:hAnsi="Times New Roman" w:cs="Times New Roman"/>
          <w:b/>
          <w:sz w:val="24"/>
          <w:szCs w:val="24"/>
        </w:rPr>
        <w:t>Heparin versus 0.9% sodium chloride intermittent flushing for prevention of occlusion in central venous catheters in adults</w:t>
      </w:r>
      <w:r w:rsidRPr="0015425C">
        <w:rPr>
          <w:rFonts w:ascii="Times New Roman" w:hAnsi="Times New Roman" w:cs="Times New Roman"/>
          <w:sz w:val="24"/>
          <w:szCs w:val="24"/>
        </w:rPr>
        <w:t xml:space="preserve">. </w:t>
      </w:r>
      <w:r w:rsidRPr="0015425C">
        <w:rPr>
          <w:rFonts w:ascii="Times New Roman" w:hAnsi="Times New Roman" w:cs="Times New Roman"/>
          <w:i/>
          <w:sz w:val="24"/>
          <w:szCs w:val="24"/>
        </w:rPr>
        <w:t xml:space="preserve">The Cochrane database of systematic reviews </w:t>
      </w:r>
      <w:r w:rsidRPr="0015425C">
        <w:rPr>
          <w:rFonts w:ascii="Times New Roman" w:hAnsi="Times New Roman" w:cs="Times New Roman"/>
          <w:sz w:val="24"/>
          <w:szCs w:val="24"/>
        </w:rPr>
        <w:t xml:space="preserve">2014, </w:t>
      </w:r>
      <w:r w:rsidRPr="0015425C">
        <w:rPr>
          <w:rFonts w:ascii="Times New Roman" w:hAnsi="Times New Roman" w:cs="Times New Roman"/>
          <w:b/>
          <w:sz w:val="24"/>
          <w:szCs w:val="24"/>
        </w:rPr>
        <w:t>10</w:t>
      </w:r>
      <w:r w:rsidRPr="0015425C">
        <w:rPr>
          <w:rFonts w:ascii="Times New Roman" w:hAnsi="Times New Roman" w:cs="Times New Roman"/>
          <w:sz w:val="24"/>
          <w:szCs w:val="24"/>
        </w:rPr>
        <w:t>:CD008462.</w:t>
      </w:r>
      <w:bookmarkEnd w:id="18"/>
    </w:p>
    <w:p w:rsidR="001350ED" w:rsidRPr="0015425C" w:rsidRDefault="001350ED" w:rsidP="001350ED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19" w:name="_ENREF_3"/>
      <w:r w:rsidRPr="0015425C">
        <w:rPr>
          <w:rFonts w:ascii="Times New Roman" w:hAnsi="Times New Roman" w:cs="Times New Roman"/>
          <w:sz w:val="24"/>
          <w:szCs w:val="24"/>
        </w:rPr>
        <w:t>3.</w:t>
      </w:r>
      <w:r w:rsidRPr="0015425C">
        <w:rPr>
          <w:rFonts w:ascii="Times New Roman" w:hAnsi="Times New Roman" w:cs="Times New Roman"/>
          <w:sz w:val="24"/>
          <w:szCs w:val="24"/>
        </w:rPr>
        <w:tab/>
        <w:t xml:space="preserve">Santos EJ, Nunes MM, Cardoso DF, Apostolo JL, Queiros PJ, Rodrigues MA: </w:t>
      </w:r>
      <w:r w:rsidRPr="0015425C">
        <w:rPr>
          <w:rFonts w:ascii="Times New Roman" w:hAnsi="Times New Roman" w:cs="Times New Roman"/>
          <w:b/>
          <w:sz w:val="24"/>
          <w:szCs w:val="24"/>
        </w:rPr>
        <w:t>[Effectiveness of heparin versus 0.9% saline solution in maintaining the permeability of central venous catheters: a systematic review]</w:t>
      </w:r>
      <w:r w:rsidRPr="0015425C">
        <w:rPr>
          <w:rFonts w:ascii="Times New Roman" w:hAnsi="Times New Roman" w:cs="Times New Roman"/>
          <w:sz w:val="24"/>
          <w:szCs w:val="24"/>
        </w:rPr>
        <w:t xml:space="preserve">. </w:t>
      </w:r>
      <w:r w:rsidRPr="0015425C">
        <w:rPr>
          <w:rFonts w:ascii="Times New Roman" w:hAnsi="Times New Roman" w:cs="Times New Roman"/>
          <w:i/>
          <w:sz w:val="24"/>
          <w:szCs w:val="24"/>
        </w:rPr>
        <w:t xml:space="preserve">Revista da Escola de Enfermagem da U S P </w:t>
      </w:r>
      <w:r w:rsidRPr="0015425C">
        <w:rPr>
          <w:rFonts w:ascii="Times New Roman" w:hAnsi="Times New Roman" w:cs="Times New Roman"/>
          <w:sz w:val="24"/>
          <w:szCs w:val="24"/>
        </w:rPr>
        <w:t xml:space="preserve">2015, </w:t>
      </w:r>
      <w:r w:rsidRPr="0015425C">
        <w:rPr>
          <w:rFonts w:ascii="Times New Roman" w:hAnsi="Times New Roman" w:cs="Times New Roman"/>
          <w:b/>
          <w:sz w:val="24"/>
          <w:szCs w:val="24"/>
        </w:rPr>
        <w:t>49</w:t>
      </w:r>
      <w:r w:rsidRPr="0015425C">
        <w:rPr>
          <w:rFonts w:ascii="Times New Roman" w:hAnsi="Times New Roman" w:cs="Times New Roman"/>
          <w:sz w:val="24"/>
          <w:szCs w:val="24"/>
        </w:rPr>
        <w:t>(6):999-1007.</w:t>
      </w:r>
      <w:bookmarkEnd w:id="19"/>
    </w:p>
    <w:p w:rsidR="0014645F" w:rsidRPr="0015425C" w:rsidRDefault="00D96067" w:rsidP="005D2860">
      <w:pPr>
        <w:rPr>
          <w:rFonts w:ascii="Times New Roman" w:hAnsi="Times New Roman" w:cs="Times New Roman"/>
          <w:sz w:val="24"/>
          <w:szCs w:val="24"/>
        </w:rPr>
      </w:pPr>
      <w:r w:rsidRPr="0015425C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14645F" w:rsidRPr="00154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01B" w:rsidRDefault="00C5701B" w:rsidP="005D2860">
      <w:r>
        <w:separator/>
      </w:r>
    </w:p>
  </w:endnote>
  <w:endnote w:type="continuationSeparator" w:id="0">
    <w:p w:rsidR="00C5701B" w:rsidRDefault="00C5701B" w:rsidP="005D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01B" w:rsidRDefault="00C5701B" w:rsidP="005D2860">
      <w:r>
        <w:separator/>
      </w:r>
    </w:p>
  </w:footnote>
  <w:footnote w:type="continuationSeparator" w:id="0">
    <w:p w:rsidR="00C5701B" w:rsidRDefault="00C5701B" w:rsidP="005D2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ee2rr29m2vz9iefd05xrtp4zxe0vxsd95rv&quot;&gt;我的EndNote库&lt;record-ids&gt;&lt;item&gt;2621&lt;/item&gt;&lt;item&gt;2657&lt;/item&gt;&lt;item&gt;2885&lt;/item&gt;&lt;/record-ids&gt;&lt;/item&gt;&lt;/Libraries&gt;"/>
  </w:docVars>
  <w:rsids>
    <w:rsidRoot w:val="00166D1C"/>
    <w:rsid w:val="000021D0"/>
    <w:rsid w:val="0000389B"/>
    <w:rsid w:val="00011F94"/>
    <w:rsid w:val="00035532"/>
    <w:rsid w:val="00042D14"/>
    <w:rsid w:val="00046712"/>
    <w:rsid w:val="00051913"/>
    <w:rsid w:val="000C49E2"/>
    <w:rsid w:val="000C6CEA"/>
    <w:rsid w:val="000C7C74"/>
    <w:rsid w:val="000D5255"/>
    <w:rsid w:val="000E1C3B"/>
    <w:rsid w:val="000E7DFF"/>
    <w:rsid w:val="000F2E27"/>
    <w:rsid w:val="00106932"/>
    <w:rsid w:val="0011573A"/>
    <w:rsid w:val="00123292"/>
    <w:rsid w:val="001350ED"/>
    <w:rsid w:val="00136B14"/>
    <w:rsid w:val="00137705"/>
    <w:rsid w:val="0014261B"/>
    <w:rsid w:val="0014645F"/>
    <w:rsid w:val="0014729A"/>
    <w:rsid w:val="0015425C"/>
    <w:rsid w:val="00165C30"/>
    <w:rsid w:val="00166D1C"/>
    <w:rsid w:val="001709A6"/>
    <w:rsid w:val="0017353F"/>
    <w:rsid w:val="00184859"/>
    <w:rsid w:val="001E113A"/>
    <w:rsid w:val="001E33D0"/>
    <w:rsid w:val="001E6906"/>
    <w:rsid w:val="001F2D7F"/>
    <w:rsid w:val="00211178"/>
    <w:rsid w:val="002123A1"/>
    <w:rsid w:val="002214F6"/>
    <w:rsid w:val="00225FD3"/>
    <w:rsid w:val="00226B31"/>
    <w:rsid w:val="00235FF1"/>
    <w:rsid w:val="0027050B"/>
    <w:rsid w:val="00276268"/>
    <w:rsid w:val="002871F6"/>
    <w:rsid w:val="002912D5"/>
    <w:rsid w:val="002A2A9E"/>
    <w:rsid w:val="002A3C63"/>
    <w:rsid w:val="002A6FB0"/>
    <w:rsid w:val="002C4185"/>
    <w:rsid w:val="002D21F3"/>
    <w:rsid w:val="002D27DD"/>
    <w:rsid w:val="002E45A9"/>
    <w:rsid w:val="002F258C"/>
    <w:rsid w:val="002F574F"/>
    <w:rsid w:val="00337DD6"/>
    <w:rsid w:val="00346552"/>
    <w:rsid w:val="00372326"/>
    <w:rsid w:val="00392941"/>
    <w:rsid w:val="003B37E0"/>
    <w:rsid w:val="003B689A"/>
    <w:rsid w:val="003D0CCB"/>
    <w:rsid w:val="003F257B"/>
    <w:rsid w:val="00405738"/>
    <w:rsid w:val="004252FD"/>
    <w:rsid w:val="00444FA2"/>
    <w:rsid w:val="004531BE"/>
    <w:rsid w:val="004677A9"/>
    <w:rsid w:val="004764EF"/>
    <w:rsid w:val="00477656"/>
    <w:rsid w:val="00487CBD"/>
    <w:rsid w:val="004A4016"/>
    <w:rsid w:val="004A4636"/>
    <w:rsid w:val="004B09B3"/>
    <w:rsid w:val="004B4788"/>
    <w:rsid w:val="004B6B63"/>
    <w:rsid w:val="005029BF"/>
    <w:rsid w:val="005113B6"/>
    <w:rsid w:val="00515A79"/>
    <w:rsid w:val="00516620"/>
    <w:rsid w:val="00522E92"/>
    <w:rsid w:val="00530939"/>
    <w:rsid w:val="0053687A"/>
    <w:rsid w:val="0054039D"/>
    <w:rsid w:val="00540BCF"/>
    <w:rsid w:val="00552407"/>
    <w:rsid w:val="00582A3C"/>
    <w:rsid w:val="005929D4"/>
    <w:rsid w:val="005A173F"/>
    <w:rsid w:val="005A2C5D"/>
    <w:rsid w:val="005B056D"/>
    <w:rsid w:val="005B1980"/>
    <w:rsid w:val="005D2860"/>
    <w:rsid w:val="00607234"/>
    <w:rsid w:val="00642BE4"/>
    <w:rsid w:val="006434B1"/>
    <w:rsid w:val="00660D98"/>
    <w:rsid w:val="00664BE3"/>
    <w:rsid w:val="006969B2"/>
    <w:rsid w:val="006B0BA0"/>
    <w:rsid w:val="006B1A5B"/>
    <w:rsid w:val="006C657A"/>
    <w:rsid w:val="006E791E"/>
    <w:rsid w:val="006F3828"/>
    <w:rsid w:val="00700512"/>
    <w:rsid w:val="00705826"/>
    <w:rsid w:val="007072BA"/>
    <w:rsid w:val="00713D43"/>
    <w:rsid w:val="00723A02"/>
    <w:rsid w:val="00726B76"/>
    <w:rsid w:val="0074489F"/>
    <w:rsid w:val="00747715"/>
    <w:rsid w:val="00752BD9"/>
    <w:rsid w:val="00762583"/>
    <w:rsid w:val="00774910"/>
    <w:rsid w:val="0079476A"/>
    <w:rsid w:val="007A7299"/>
    <w:rsid w:val="007D476E"/>
    <w:rsid w:val="007E0B6F"/>
    <w:rsid w:val="007E6D7D"/>
    <w:rsid w:val="008051F1"/>
    <w:rsid w:val="00820620"/>
    <w:rsid w:val="00827646"/>
    <w:rsid w:val="008333A7"/>
    <w:rsid w:val="0085391C"/>
    <w:rsid w:val="00853AF8"/>
    <w:rsid w:val="008677DA"/>
    <w:rsid w:val="00874078"/>
    <w:rsid w:val="0088581D"/>
    <w:rsid w:val="008C00B2"/>
    <w:rsid w:val="008C0FAF"/>
    <w:rsid w:val="008C100D"/>
    <w:rsid w:val="008C1807"/>
    <w:rsid w:val="008E1B38"/>
    <w:rsid w:val="008E4C27"/>
    <w:rsid w:val="008F0A12"/>
    <w:rsid w:val="009010CA"/>
    <w:rsid w:val="00911843"/>
    <w:rsid w:val="00933D78"/>
    <w:rsid w:val="00940718"/>
    <w:rsid w:val="00944EEF"/>
    <w:rsid w:val="00961278"/>
    <w:rsid w:val="0096147F"/>
    <w:rsid w:val="0096562E"/>
    <w:rsid w:val="00973B30"/>
    <w:rsid w:val="00976258"/>
    <w:rsid w:val="00997493"/>
    <w:rsid w:val="009D170D"/>
    <w:rsid w:val="009D25CA"/>
    <w:rsid w:val="00A10CD1"/>
    <w:rsid w:val="00A14EED"/>
    <w:rsid w:val="00A17417"/>
    <w:rsid w:val="00A27324"/>
    <w:rsid w:val="00A479F5"/>
    <w:rsid w:val="00A53EBC"/>
    <w:rsid w:val="00A55326"/>
    <w:rsid w:val="00A609CD"/>
    <w:rsid w:val="00A63AB8"/>
    <w:rsid w:val="00A66BEA"/>
    <w:rsid w:val="00A92501"/>
    <w:rsid w:val="00AA78F4"/>
    <w:rsid w:val="00AA7999"/>
    <w:rsid w:val="00AD0033"/>
    <w:rsid w:val="00AE6B92"/>
    <w:rsid w:val="00AF72D2"/>
    <w:rsid w:val="00B02C94"/>
    <w:rsid w:val="00B13689"/>
    <w:rsid w:val="00B25D7A"/>
    <w:rsid w:val="00B55DA1"/>
    <w:rsid w:val="00B67B20"/>
    <w:rsid w:val="00B94587"/>
    <w:rsid w:val="00BA4A70"/>
    <w:rsid w:val="00BA6606"/>
    <w:rsid w:val="00BB05A1"/>
    <w:rsid w:val="00BC3241"/>
    <w:rsid w:val="00BC370D"/>
    <w:rsid w:val="00BC78F5"/>
    <w:rsid w:val="00BE6912"/>
    <w:rsid w:val="00BF3DDF"/>
    <w:rsid w:val="00C13496"/>
    <w:rsid w:val="00C2000F"/>
    <w:rsid w:val="00C51AF0"/>
    <w:rsid w:val="00C5701B"/>
    <w:rsid w:val="00C6713F"/>
    <w:rsid w:val="00C732FB"/>
    <w:rsid w:val="00C83466"/>
    <w:rsid w:val="00CC22FD"/>
    <w:rsid w:val="00CC65A5"/>
    <w:rsid w:val="00CC670A"/>
    <w:rsid w:val="00CD4B80"/>
    <w:rsid w:val="00D104E6"/>
    <w:rsid w:val="00D47537"/>
    <w:rsid w:val="00D51A4C"/>
    <w:rsid w:val="00D7106F"/>
    <w:rsid w:val="00D76307"/>
    <w:rsid w:val="00D83DDC"/>
    <w:rsid w:val="00D91548"/>
    <w:rsid w:val="00D917FE"/>
    <w:rsid w:val="00D96067"/>
    <w:rsid w:val="00DA4604"/>
    <w:rsid w:val="00DA4995"/>
    <w:rsid w:val="00DB616E"/>
    <w:rsid w:val="00DD0F7D"/>
    <w:rsid w:val="00DE3844"/>
    <w:rsid w:val="00E07C8C"/>
    <w:rsid w:val="00E16EB8"/>
    <w:rsid w:val="00E44096"/>
    <w:rsid w:val="00E47B1A"/>
    <w:rsid w:val="00E511D7"/>
    <w:rsid w:val="00E53006"/>
    <w:rsid w:val="00E53BF8"/>
    <w:rsid w:val="00E64469"/>
    <w:rsid w:val="00E9532E"/>
    <w:rsid w:val="00EB086E"/>
    <w:rsid w:val="00EE4FE5"/>
    <w:rsid w:val="00EF08C9"/>
    <w:rsid w:val="00EF419A"/>
    <w:rsid w:val="00EF5E80"/>
    <w:rsid w:val="00F13945"/>
    <w:rsid w:val="00F30D0C"/>
    <w:rsid w:val="00F35EB4"/>
    <w:rsid w:val="00F40D27"/>
    <w:rsid w:val="00F432F9"/>
    <w:rsid w:val="00F44434"/>
    <w:rsid w:val="00F65778"/>
    <w:rsid w:val="00F747AC"/>
    <w:rsid w:val="00FD2A6D"/>
    <w:rsid w:val="00FD5146"/>
    <w:rsid w:val="00FE1A0D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8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8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860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D96067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96067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D96067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D96067"/>
    <w:rPr>
      <w:rFonts w:ascii="Calibri" w:hAnsi="Calibri"/>
      <w:noProof/>
      <w:sz w:val="20"/>
    </w:rPr>
  </w:style>
  <w:style w:type="character" w:styleId="a5">
    <w:name w:val="Hyperlink"/>
    <w:basedOn w:val="a0"/>
    <w:uiPriority w:val="99"/>
    <w:unhideWhenUsed/>
    <w:rsid w:val="00D96067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4489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448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8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8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860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D96067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96067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D96067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D96067"/>
    <w:rPr>
      <w:rFonts w:ascii="Calibri" w:hAnsi="Calibri"/>
      <w:noProof/>
      <w:sz w:val="20"/>
    </w:rPr>
  </w:style>
  <w:style w:type="character" w:styleId="a5">
    <w:name w:val="Hyperlink"/>
    <w:basedOn w:val="a0"/>
    <w:uiPriority w:val="99"/>
    <w:unhideWhenUsed/>
    <w:rsid w:val="00D96067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4489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448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ADAC3-D4EC-4534-845A-AB46A6FF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2574</Words>
  <Characters>14675</Characters>
  <Application>Microsoft Office Word</Application>
  <DocSecurity>0</DocSecurity>
  <Lines>122</Lines>
  <Paragraphs>34</Paragraphs>
  <ScaleCrop>false</ScaleCrop>
  <Company/>
  <LinksUpToDate>false</LinksUpToDate>
  <CharactersWithSpaces>17215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Zhonglei</dc:creator>
  <cp:keywords/>
  <dc:description/>
  <cp:lastModifiedBy>Zhonglei</cp:lastModifiedBy>
  <cp:revision>237</cp:revision>
  <dcterms:created xsi:type="dcterms:W3CDTF">2016-08-28T10:44:00Z</dcterms:created>
  <dcterms:modified xsi:type="dcterms:W3CDTF">2016-12-02T00:47:00Z</dcterms:modified>
</cp:coreProperties>
</file>