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D31" w:rsidRPr="00901012" w:rsidRDefault="002F7D31" w:rsidP="002F7D31">
      <w:pPr>
        <w:widowControl w:val="0"/>
        <w:autoSpaceDE w:val="0"/>
        <w:autoSpaceDN w:val="0"/>
        <w:adjustRightInd w:val="0"/>
        <w:jc w:val="both"/>
        <w:rPr>
          <w:color w:val="FF0000"/>
          <w:lang w:val="en-US"/>
        </w:rPr>
      </w:pPr>
      <w:r w:rsidRPr="00901012">
        <w:rPr>
          <w:color w:val="FF0000"/>
          <w:lang w:val="en-US"/>
        </w:rPr>
        <w:t>Procedures and Data Collection</w:t>
      </w:r>
    </w:p>
    <w:p w:rsidR="002F7D31" w:rsidRPr="00901012" w:rsidRDefault="00C41F89" w:rsidP="00C41F89">
      <w:pPr>
        <w:jc w:val="both"/>
        <w:rPr>
          <w:lang w:val="en-US"/>
        </w:rPr>
      </w:pPr>
      <w:r w:rsidRPr="00901012">
        <w:rPr>
          <w:lang w:val="en-US"/>
        </w:rPr>
        <w:t>Upon hospital admission, clinical and demographic data were obtained from eligible patients</w:t>
      </w:r>
      <w:r w:rsidR="002F7D31" w:rsidRPr="00901012">
        <w:rPr>
          <w:lang w:val="en-US"/>
        </w:rPr>
        <w:t>, including</w:t>
      </w:r>
      <w:r w:rsidRPr="00901012">
        <w:rPr>
          <w:lang w:val="en-US"/>
        </w:rPr>
        <w:t xml:space="preserve">: </w:t>
      </w:r>
    </w:p>
    <w:p w:rsidR="002F7D31" w:rsidRPr="00901012" w:rsidRDefault="00C41F89" w:rsidP="00C41F89">
      <w:pPr>
        <w:jc w:val="both"/>
        <w:rPr>
          <w:lang w:val="en-US"/>
        </w:rPr>
      </w:pPr>
      <w:r w:rsidRPr="00901012">
        <w:rPr>
          <w:i/>
          <w:lang w:val="en-US"/>
        </w:rPr>
        <w:t xml:space="preserve">Demographics – </w:t>
      </w:r>
      <w:r w:rsidRPr="00901012">
        <w:rPr>
          <w:lang w:val="en-US"/>
        </w:rPr>
        <w:t>age and gender</w:t>
      </w:r>
    </w:p>
    <w:p w:rsidR="002F7D31" w:rsidRPr="00901012" w:rsidRDefault="00C41F89" w:rsidP="00C41F89">
      <w:pPr>
        <w:jc w:val="both"/>
        <w:rPr>
          <w:lang w:val="en-US"/>
        </w:rPr>
      </w:pPr>
      <w:r w:rsidRPr="00901012">
        <w:rPr>
          <w:i/>
          <w:lang w:val="en-US"/>
        </w:rPr>
        <w:t>Clinical information –</w:t>
      </w:r>
      <w:r w:rsidRPr="00901012">
        <w:rPr>
          <w:lang w:val="en-US"/>
        </w:rPr>
        <w:t>mechanism of injury, elapsed time from the trauma to the emergency room, Injury Severity Score (ISS) and AIS</w:t>
      </w:r>
    </w:p>
    <w:p w:rsidR="002F7D31" w:rsidRPr="00901012" w:rsidRDefault="00C41F89" w:rsidP="00C41F89">
      <w:pPr>
        <w:jc w:val="both"/>
        <w:rPr>
          <w:lang w:val="en-US"/>
        </w:rPr>
      </w:pPr>
      <w:r w:rsidRPr="00901012">
        <w:rPr>
          <w:i/>
          <w:lang w:val="en-US"/>
        </w:rPr>
        <w:t xml:space="preserve">Neurological status – </w:t>
      </w:r>
      <w:r w:rsidRPr="00901012">
        <w:rPr>
          <w:lang w:val="en-US"/>
        </w:rPr>
        <w:t>level of consciousness categorized by the GCS, pupil size and reactivity, seizures, alcohol level</w:t>
      </w:r>
    </w:p>
    <w:p w:rsidR="002F7D31" w:rsidRPr="00901012" w:rsidRDefault="00C41F89" w:rsidP="00C41F89">
      <w:pPr>
        <w:jc w:val="both"/>
        <w:rPr>
          <w:lang w:val="en-US"/>
        </w:rPr>
      </w:pPr>
      <w:r w:rsidRPr="00901012">
        <w:rPr>
          <w:i/>
          <w:lang w:val="en-US"/>
        </w:rPr>
        <w:t xml:space="preserve">Clinical status – </w:t>
      </w:r>
      <w:r w:rsidRPr="00901012">
        <w:rPr>
          <w:lang w:val="en-US"/>
        </w:rPr>
        <w:t>blood pressure, tracheal intubation, spontaneous vs. mechanical ventilation, oxygen saturation, temperature</w:t>
      </w:r>
    </w:p>
    <w:p w:rsidR="002F7D31" w:rsidRPr="00901012" w:rsidRDefault="00C41F89" w:rsidP="00C41F89">
      <w:pPr>
        <w:jc w:val="both"/>
        <w:rPr>
          <w:lang w:val="en-US"/>
        </w:rPr>
      </w:pPr>
      <w:r w:rsidRPr="00901012">
        <w:rPr>
          <w:i/>
          <w:lang w:val="en-US"/>
        </w:rPr>
        <w:t>Medical history</w:t>
      </w:r>
      <w:r w:rsidRPr="00901012">
        <w:rPr>
          <w:lang w:val="en-US"/>
        </w:rPr>
        <w:t xml:space="preserve"> – past medical history, present medications, including beta-blockers and anticoagulants.</w:t>
      </w:r>
    </w:p>
    <w:p w:rsidR="002F7D31" w:rsidRPr="00901012" w:rsidRDefault="00FF066A" w:rsidP="00C41F89">
      <w:pPr>
        <w:jc w:val="both"/>
        <w:rPr>
          <w:lang w:val="en-US"/>
        </w:rPr>
      </w:pPr>
      <w:r w:rsidRPr="00797914">
        <w:rPr>
          <w:i/>
          <w:lang w:val="en-US"/>
        </w:rPr>
        <w:t>Routine laboratory exams</w:t>
      </w:r>
      <w:r w:rsidR="00C41F89" w:rsidRPr="00901012">
        <w:rPr>
          <w:lang w:val="en-US"/>
        </w:rPr>
        <w:t xml:space="preserve"> </w:t>
      </w:r>
      <w:r w:rsidRPr="00797914">
        <w:rPr>
          <w:i/>
          <w:lang w:val="en-US"/>
        </w:rPr>
        <w:t>and imaging</w:t>
      </w:r>
      <w:r w:rsidR="00C41F89" w:rsidRPr="00901012">
        <w:rPr>
          <w:lang w:val="en-US"/>
        </w:rPr>
        <w:t xml:space="preserve"> were also completed upon admission, including chest radiography and </w:t>
      </w:r>
      <w:r w:rsidR="002F7D31" w:rsidRPr="00901012">
        <w:rPr>
          <w:lang w:val="en-US"/>
        </w:rPr>
        <w:t>noncontrat c</w:t>
      </w:r>
      <w:r w:rsidR="00C41F89" w:rsidRPr="00901012">
        <w:rPr>
          <w:lang w:val="en-US"/>
        </w:rPr>
        <w:t xml:space="preserve">omputerized </w:t>
      </w:r>
      <w:r w:rsidR="002F7D31" w:rsidRPr="00901012">
        <w:rPr>
          <w:lang w:val="en-US"/>
        </w:rPr>
        <w:t>t</w:t>
      </w:r>
      <w:r w:rsidR="00C41F89" w:rsidRPr="00901012">
        <w:rPr>
          <w:lang w:val="en-US"/>
        </w:rPr>
        <w:t>omography (CT)</w:t>
      </w:r>
      <w:r w:rsidR="002F7D31" w:rsidRPr="00901012">
        <w:rPr>
          <w:lang w:val="en-US"/>
        </w:rPr>
        <w:t xml:space="preserve"> head</w:t>
      </w:r>
      <w:r w:rsidR="00C41F89" w:rsidRPr="00901012">
        <w:rPr>
          <w:lang w:val="en-US"/>
        </w:rPr>
        <w:t xml:space="preserve"> scans. </w:t>
      </w:r>
    </w:p>
    <w:p w:rsidR="000D17D5" w:rsidRDefault="00FF066A" w:rsidP="00C41F89">
      <w:pPr>
        <w:jc w:val="both"/>
        <w:rPr>
          <w:lang w:val="en-US"/>
        </w:rPr>
      </w:pPr>
      <w:r w:rsidRPr="00797914">
        <w:rPr>
          <w:i/>
          <w:lang w:val="en-US"/>
        </w:rPr>
        <w:t>All significant clinical events during the first 24h</w:t>
      </w:r>
      <w:r w:rsidR="00C41F89" w:rsidRPr="00901012">
        <w:rPr>
          <w:lang w:val="en-US"/>
        </w:rPr>
        <w:t xml:space="preserve"> were recorded, including, but not limited to: sepsis, organ failure, any medical treatments administered, surgical procedures, and any other significant changes in clinical parameters. For patients who died, cause of death was recorded and classified as TBI related or non-TBI related. Upon hospital discharge, at 28 days, and at 6-months, patient outcome was assessed using the </w:t>
      </w:r>
      <w:r w:rsidR="002F7D31" w:rsidRPr="00901012">
        <w:rPr>
          <w:lang w:val="en-US"/>
        </w:rPr>
        <w:t xml:space="preserve">extended </w:t>
      </w:r>
      <w:r w:rsidR="00C41F89" w:rsidRPr="00901012">
        <w:rPr>
          <w:lang w:val="en-US"/>
        </w:rPr>
        <w:t>Glasgow Outcome Scale (GOS</w:t>
      </w:r>
      <w:r w:rsidR="0051257B">
        <w:rPr>
          <w:lang w:val="en-US"/>
        </w:rPr>
        <w:t>E</w:t>
      </w:r>
      <w:r w:rsidR="00C41F89" w:rsidRPr="00901012">
        <w:rPr>
          <w:lang w:val="en-US"/>
        </w:rPr>
        <w:t xml:space="preserve">) score. </w:t>
      </w:r>
    </w:p>
    <w:p w:rsidR="000D17D5" w:rsidRDefault="000D17D5" w:rsidP="00C41F89">
      <w:pPr>
        <w:jc w:val="both"/>
        <w:rPr>
          <w:lang w:val="en-US"/>
        </w:rPr>
      </w:pPr>
    </w:p>
    <w:p w:rsidR="000D17D5" w:rsidRDefault="000D17D5" w:rsidP="00C41F89">
      <w:pPr>
        <w:jc w:val="both"/>
        <w:rPr>
          <w:lang w:val="en-US"/>
        </w:rPr>
      </w:pPr>
    </w:p>
    <w:p w:rsidR="00C41F89" w:rsidRPr="000D17D5" w:rsidRDefault="00FF066A" w:rsidP="00C41F89">
      <w:pPr>
        <w:jc w:val="both"/>
        <w:rPr>
          <w:lang w:val="en-US"/>
        </w:rPr>
      </w:pPr>
      <w:r w:rsidRPr="00797914">
        <w:rPr>
          <w:b/>
          <w:color w:val="FF0000"/>
          <w:szCs w:val="22"/>
          <w:lang w:val="en-US"/>
        </w:rPr>
        <w:lastRenderedPageBreak/>
        <w:t>Routine Clinical Hematology Analyses</w:t>
      </w:r>
    </w:p>
    <w:p w:rsidR="00A953D1" w:rsidRPr="00901012" w:rsidRDefault="00C41F89" w:rsidP="00C41F89">
      <w:pPr>
        <w:jc w:val="both"/>
        <w:rPr>
          <w:color w:val="000000"/>
          <w:lang w:val="en-US"/>
        </w:rPr>
      </w:pPr>
      <w:r w:rsidRPr="00901012">
        <w:rPr>
          <w:color w:val="000000"/>
          <w:lang w:val="en-US"/>
        </w:rPr>
        <w:t>At admission, routine hematological parameters were measured for each patient. These included: complete blood counts,</w:t>
      </w:r>
      <w:r w:rsidR="002F7D31" w:rsidRPr="00901012">
        <w:rPr>
          <w:color w:val="000000"/>
          <w:lang w:val="en-US"/>
        </w:rPr>
        <w:t xml:space="preserve"> arterial blood gas and </w:t>
      </w:r>
      <w:r w:rsidRPr="00901012">
        <w:rPr>
          <w:color w:val="000000"/>
          <w:lang w:val="en-US"/>
        </w:rPr>
        <w:t>lactate, troponin, sodium (Na), potassium (K), glucose, ethanol (ETOH)</w:t>
      </w:r>
      <w:r w:rsidR="00633EB7" w:rsidRPr="00901012">
        <w:rPr>
          <w:color w:val="000000"/>
          <w:lang w:val="en-US"/>
        </w:rPr>
        <w:t xml:space="preserve"> level</w:t>
      </w:r>
      <w:r w:rsidR="002F7D31" w:rsidRPr="00901012">
        <w:rPr>
          <w:color w:val="000000"/>
          <w:lang w:val="en-US"/>
        </w:rPr>
        <w:t>,</w:t>
      </w:r>
      <w:r w:rsidRPr="00901012">
        <w:rPr>
          <w:color w:val="000000"/>
          <w:lang w:val="en-US"/>
        </w:rPr>
        <w:t xml:space="preserve"> </w:t>
      </w:r>
      <w:r w:rsidR="00633EB7" w:rsidRPr="00901012">
        <w:rPr>
          <w:color w:val="000000"/>
          <w:lang w:val="en-US"/>
        </w:rPr>
        <w:t>i</w:t>
      </w:r>
      <w:r w:rsidRPr="00901012">
        <w:rPr>
          <w:color w:val="000000"/>
          <w:lang w:val="en-US"/>
        </w:rPr>
        <w:t xml:space="preserve">nternational </w:t>
      </w:r>
      <w:r w:rsidR="00633EB7" w:rsidRPr="00901012">
        <w:rPr>
          <w:color w:val="000000"/>
          <w:lang w:val="en-US"/>
        </w:rPr>
        <w:t>n</w:t>
      </w:r>
      <w:r w:rsidRPr="00901012">
        <w:rPr>
          <w:color w:val="000000"/>
          <w:lang w:val="en-US"/>
        </w:rPr>
        <w:t xml:space="preserve">ormalized </w:t>
      </w:r>
      <w:r w:rsidR="00633EB7" w:rsidRPr="00901012">
        <w:rPr>
          <w:color w:val="000000"/>
          <w:lang w:val="en-US"/>
        </w:rPr>
        <w:t>r</w:t>
      </w:r>
      <w:r w:rsidRPr="00901012">
        <w:rPr>
          <w:color w:val="000000"/>
          <w:lang w:val="en-US"/>
        </w:rPr>
        <w:t>atio (INR), and activated partial thromboplastin time (aPTT).</w:t>
      </w:r>
    </w:p>
    <w:p w:rsidR="000D17D5" w:rsidRDefault="000D17D5" w:rsidP="000D17D5">
      <w:pPr>
        <w:spacing w:line="240" w:lineRule="auto"/>
        <w:rPr>
          <w:color w:val="FF0000"/>
          <w:lang w:val="en-US"/>
        </w:rPr>
      </w:pPr>
    </w:p>
    <w:p w:rsidR="000D17D5" w:rsidRDefault="000D17D5" w:rsidP="000D17D5">
      <w:pPr>
        <w:spacing w:line="240" w:lineRule="auto"/>
        <w:rPr>
          <w:color w:val="FF0000"/>
          <w:lang w:val="en-US"/>
        </w:rPr>
      </w:pPr>
    </w:p>
    <w:p w:rsidR="000D17D5" w:rsidRDefault="000D17D5" w:rsidP="000D17D5">
      <w:pPr>
        <w:spacing w:line="240" w:lineRule="auto"/>
        <w:rPr>
          <w:color w:val="FF0000"/>
          <w:lang w:val="en-US"/>
        </w:rPr>
      </w:pPr>
    </w:p>
    <w:p w:rsidR="000D17D5" w:rsidRDefault="000D17D5" w:rsidP="000D17D5">
      <w:pPr>
        <w:spacing w:line="240" w:lineRule="auto"/>
        <w:rPr>
          <w:color w:val="FF0000"/>
          <w:lang w:val="en-US"/>
        </w:rPr>
      </w:pPr>
    </w:p>
    <w:p w:rsidR="000D17D5" w:rsidRDefault="000D17D5" w:rsidP="000D17D5">
      <w:pPr>
        <w:spacing w:line="240" w:lineRule="auto"/>
        <w:rPr>
          <w:color w:val="FF0000"/>
          <w:lang w:val="en-US"/>
        </w:rPr>
      </w:pPr>
    </w:p>
    <w:p w:rsidR="000D17D5" w:rsidRDefault="000D17D5" w:rsidP="000D17D5">
      <w:pPr>
        <w:spacing w:line="240" w:lineRule="auto"/>
        <w:rPr>
          <w:color w:val="FF0000"/>
          <w:lang w:val="en-US"/>
        </w:rPr>
      </w:pPr>
    </w:p>
    <w:p w:rsidR="000D17D5" w:rsidRDefault="000D17D5" w:rsidP="000D17D5">
      <w:pPr>
        <w:spacing w:line="240" w:lineRule="auto"/>
        <w:rPr>
          <w:color w:val="FF0000"/>
          <w:lang w:val="en-US"/>
        </w:rPr>
      </w:pPr>
    </w:p>
    <w:p w:rsidR="000D17D5" w:rsidRDefault="000D17D5" w:rsidP="000D17D5">
      <w:pPr>
        <w:spacing w:line="240" w:lineRule="auto"/>
        <w:rPr>
          <w:color w:val="FF0000"/>
          <w:lang w:val="en-US"/>
        </w:rPr>
      </w:pPr>
    </w:p>
    <w:p w:rsidR="000D17D5" w:rsidRDefault="000D17D5" w:rsidP="000D17D5">
      <w:pPr>
        <w:spacing w:line="240" w:lineRule="auto"/>
        <w:rPr>
          <w:color w:val="FF0000"/>
          <w:lang w:val="en-US"/>
        </w:rPr>
      </w:pPr>
    </w:p>
    <w:p w:rsidR="000D17D5" w:rsidRDefault="000D17D5" w:rsidP="000D17D5">
      <w:pPr>
        <w:spacing w:line="240" w:lineRule="auto"/>
        <w:rPr>
          <w:color w:val="FF0000"/>
          <w:lang w:val="en-US"/>
        </w:rPr>
      </w:pPr>
    </w:p>
    <w:p w:rsidR="000D17D5" w:rsidRPr="00901012" w:rsidRDefault="000D17D5" w:rsidP="000D17D5">
      <w:pPr>
        <w:spacing w:line="240" w:lineRule="auto"/>
        <w:rPr>
          <w:rFonts w:eastAsiaTheme="minorHAnsi" w:cstheme="minorBidi"/>
          <w:noProof w:val="0"/>
          <w:szCs w:val="20"/>
          <w:lang w:val="en-US"/>
        </w:rPr>
      </w:pPr>
      <w:r>
        <w:rPr>
          <w:rFonts w:eastAsiaTheme="minorHAnsi" w:cstheme="minorBidi"/>
          <w:b/>
          <w:noProof w:val="0"/>
          <w:szCs w:val="20"/>
          <w:lang w:val="en-US"/>
        </w:rPr>
        <w:t xml:space="preserve">Table </w:t>
      </w:r>
      <w:r w:rsidR="006F2B4D">
        <w:rPr>
          <w:rFonts w:eastAsiaTheme="minorHAnsi" w:cstheme="minorBidi"/>
          <w:b/>
          <w:noProof w:val="0"/>
          <w:szCs w:val="20"/>
          <w:lang w:val="en-US"/>
        </w:rPr>
        <w:t>S</w:t>
      </w:r>
      <w:bookmarkStart w:id="0" w:name="_GoBack"/>
      <w:bookmarkEnd w:id="0"/>
      <w:r w:rsidR="006F2B4D">
        <w:rPr>
          <w:rFonts w:eastAsiaTheme="minorHAnsi" w:cstheme="minorBidi"/>
          <w:b/>
          <w:noProof w:val="0"/>
          <w:szCs w:val="20"/>
          <w:lang w:val="en-US"/>
        </w:rPr>
        <w:t>1</w:t>
      </w:r>
      <w:r w:rsidRPr="00901012">
        <w:rPr>
          <w:rFonts w:eastAsiaTheme="minorHAnsi" w:cstheme="minorBidi"/>
          <w:b/>
          <w:noProof w:val="0"/>
          <w:szCs w:val="20"/>
          <w:lang w:val="en-US"/>
        </w:rPr>
        <w:t xml:space="preserve"> -</w:t>
      </w:r>
      <w:r w:rsidRPr="00901012">
        <w:rPr>
          <w:rFonts w:eastAsiaTheme="minorHAnsi" w:cstheme="minorBidi"/>
          <w:noProof w:val="0"/>
          <w:szCs w:val="20"/>
          <w:lang w:val="en-US"/>
        </w:rPr>
        <w:t xml:space="preserve"> CT Classification - Traumatic Coma Data Bank</w:t>
      </w:r>
    </w:p>
    <w:p w:rsidR="000D17D5" w:rsidRDefault="000D17D5" w:rsidP="00C41F89">
      <w:pPr>
        <w:jc w:val="both"/>
        <w:rPr>
          <w:color w:val="FF0000"/>
          <w:lang w:val="en-US"/>
        </w:rPr>
      </w:pPr>
    </w:p>
    <w:p w:rsidR="000D17D5" w:rsidRPr="00901012" w:rsidRDefault="000D17D5" w:rsidP="00C41F89">
      <w:pPr>
        <w:jc w:val="both"/>
        <w:rPr>
          <w:color w:val="FF0000"/>
          <w:lang w:val="en-US"/>
        </w:rPr>
      </w:pPr>
    </w:p>
    <w:tbl>
      <w:tblPr>
        <w:tblStyle w:val="TableGrid"/>
        <w:tblpPr w:leftFromText="180" w:rightFromText="180" w:horzAnchor="page" w:tblpX="1450" w:tblpY="724"/>
        <w:tblW w:w="0" w:type="auto"/>
        <w:tblLook w:val="00A0"/>
      </w:tblPr>
      <w:tblGrid>
        <w:gridCol w:w="7087"/>
        <w:gridCol w:w="7087"/>
      </w:tblGrid>
      <w:tr w:rsidR="00D1293C" w:rsidRPr="00901012" w:rsidTr="00FC3055">
        <w:tc>
          <w:tcPr>
            <w:tcW w:w="7087" w:type="dxa"/>
          </w:tcPr>
          <w:p w:rsidR="00D1293C" w:rsidRPr="00901012" w:rsidRDefault="00D1293C" w:rsidP="006F2B4D">
            <w:pPr>
              <w:spacing w:beforeLines="1" w:afterLines="1"/>
              <w:jc w:val="both"/>
              <w:outlineLvl w:val="0"/>
              <w:rPr>
                <w:rFonts w:eastAsiaTheme="minorHAnsi" w:cstheme="minorBidi"/>
                <w:b/>
                <w:bCs/>
                <w:noProof w:val="0"/>
                <w:kern w:val="36"/>
                <w:sz w:val="20"/>
                <w:szCs w:val="30"/>
                <w:lang w:val="en-US"/>
              </w:rPr>
            </w:pPr>
            <w:r w:rsidRPr="00901012">
              <w:rPr>
                <w:rFonts w:eastAsiaTheme="minorHAnsi" w:cstheme="minorBidi"/>
                <w:b/>
                <w:bCs/>
                <w:noProof w:val="0"/>
                <w:kern w:val="36"/>
                <w:sz w:val="20"/>
                <w:szCs w:val="30"/>
                <w:lang w:val="en-US"/>
              </w:rPr>
              <w:t>Marshall Classification</w:t>
            </w:r>
            <w:r w:rsidR="00922195" w:rsidRPr="00901012">
              <w:rPr>
                <w:rFonts w:eastAsiaTheme="minorHAnsi" w:cstheme="minorBidi"/>
                <w:b/>
                <w:bCs/>
                <w:noProof w:val="0"/>
                <w:kern w:val="36"/>
                <w:sz w:val="20"/>
                <w:szCs w:val="30"/>
                <w:lang w:val="en-US"/>
              </w:rPr>
              <w:t xml:space="preserve"> </w:t>
            </w:r>
          </w:p>
        </w:tc>
        <w:tc>
          <w:tcPr>
            <w:tcW w:w="7087" w:type="dxa"/>
          </w:tcPr>
          <w:p w:rsidR="00D1293C" w:rsidRPr="00901012" w:rsidRDefault="00D1293C" w:rsidP="00FC3055">
            <w:pPr>
              <w:jc w:val="both"/>
              <w:rPr>
                <w:rFonts w:eastAsiaTheme="minorHAnsi" w:cstheme="minorBidi"/>
                <w:b/>
                <w:bCs/>
                <w:noProof w:val="0"/>
                <w:kern w:val="36"/>
                <w:sz w:val="20"/>
                <w:szCs w:val="30"/>
                <w:lang w:val="en-US"/>
              </w:rPr>
            </w:pPr>
            <w:r w:rsidRPr="00901012">
              <w:rPr>
                <w:rFonts w:eastAsiaTheme="minorHAnsi" w:cstheme="minorBidi"/>
                <w:b/>
                <w:bCs/>
                <w:noProof w:val="0"/>
                <w:kern w:val="36"/>
                <w:sz w:val="20"/>
                <w:szCs w:val="30"/>
                <w:lang w:val="en-US"/>
              </w:rPr>
              <w:t>Computed Tomography Findings</w:t>
            </w:r>
          </w:p>
        </w:tc>
      </w:tr>
      <w:tr w:rsidR="00D1293C" w:rsidRPr="00901012" w:rsidTr="00FC3055">
        <w:tc>
          <w:tcPr>
            <w:tcW w:w="7087" w:type="dxa"/>
          </w:tcPr>
          <w:p w:rsidR="00D1293C" w:rsidRPr="00901012" w:rsidRDefault="00D1293C" w:rsidP="006F2B4D">
            <w:pPr>
              <w:spacing w:beforeLines="1" w:afterLines="1"/>
              <w:jc w:val="both"/>
              <w:outlineLvl w:val="2"/>
              <w:rPr>
                <w:rFonts w:eastAsiaTheme="minorHAnsi" w:cstheme="minorBidi"/>
                <w:b/>
                <w:bCs/>
                <w:noProof w:val="0"/>
                <w:sz w:val="20"/>
                <w:lang w:val="en-US"/>
              </w:rPr>
            </w:pPr>
            <w:r w:rsidRPr="00901012">
              <w:rPr>
                <w:rFonts w:eastAsiaTheme="minorHAnsi" w:cstheme="minorBidi"/>
                <w:b/>
                <w:bCs/>
                <w:noProof w:val="0"/>
                <w:sz w:val="20"/>
                <w:lang w:val="en-US"/>
              </w:rPr>
              <w:lastRenderedPageBreak/>
              <w:t>Diffuse injury I (no visible pathology)</w:t>
            </w:r>
          </w:p>
        </w:tc>
        <w:tc>
          <w:tcPr>
            <w:tcW w:w="7087" w:type="dxa"/>
          </w:tcPr>
          <w:p w:rsidR="00D1293C" w:rsidRPr="00901012" w:rsidRDefault="00D1293C" w:rsidP="00FC3055">
            <w:pPr>
              <w:jc w:val="both"/>
              <w:rPr>
                <w:rFonts w:eastAsiaTheme="minorHAnsi" w:cstheme="minorBidi"/>
                <w:noProof w:val="0"/>
                <w:sz w:val="20"/>
                <w:szCs w:val="20"/>
                <w:lang w:val="en-US"/>
              </w:rPr>
            </w:pPr>
            <w:r w:rsidRPr="00901012">
              <w:rPr>
                <w:rFonts w:eastAsiaTheme="minorHAnsi" w:cstheme="minorBidi"/>
                <w:noProof w:val="0"/>
                <w:sz w:val="20"/>
                <w:szCs w:val="27"/>
                <w:lang w:val="en-US"/>
              </w:rPr>
              <w:t xml:space="preserve">No visible intracranial pathology seen </w:t>
            </w:r>
          </w:p>
        </w:tc>
      </w:tr>
      <w:tr w:rsidR="00D1293C" w:rsidRPr="00901012" w:rsidTr="00FC3055">
        <w:tc>
          <w:tcPr>
            <w:tcW w:w="7087" w:type="dxa"/>
          </w:tcPr>
          <w:p w:rsidR="00D1293C" w:rsidRPr="00901012" w:rsidRDefault="00D1293C" w:rsidP="006F2B4D">
            <w:pPr>
              <w:spacing w:beforeLines="1" w:afterLines="1"/>
              <w:jc w:val="both"/>
              <w:outlineLvl w:val="2"/>
              <w:rPr>
                <w:rFonts w:eastAsiaTheme="minorHAnsi" w:cstheme="minorBidi"/>
                <w:b/>
                <w:bCs/>
                <w:noProof w:val="0"/>
                <w:sz w:val="20"/>
                <w:lang w:val="en-US"/>
              </w:rPr>
            </w:pPr>
            <w:r w:rsidRPr="00901012">
              <w:rPr>
                <w:rFonts w:eastAsiaTheme="minorHAnsi" w:cstheme="minorBidi"/>
                <w:b/>
                <w:bCs/>
                <w:noProof w:val="0"/>
                <w:sz w:val="20"/>
                <w:lang w:val="en-US"/>
              </w:rPr>
              <w:t>Diffuse injury II</w:t>
            </w:r>
          </w:p>
          <w:p w:rsidR="00D1293C" w:rsidRPr="00901012" w:rsidRDefault="00D1293C" w:rsidP="006F2B4D">
            <w:pPr>
              <w:spacing w:beforeLines="1" w:afterLines="1"/>
              <w:jc w:val="both"/>
              <w:outlineLvl w:val="2"/>
              <w:rPr>
                <w:rFonts w:eastAsiaTheme="minorHAnsi" w:cstheme="minorBidi"/>
                <w:b/>
                <w:bCs/>
                <w:noProof w:val="0"/>
                <w:sz w:val="20"/>
                <w:lang w:val="en-US"/>
              </w:rPr>
            </w:pPr>
          </w:p>
        </w:tc>
        <w:tc>
          <w:tcPr>
            <w:tcW w:w="7087" w:type="dxa"/>
          </w:tcPr>
          <w:p w:rsidR="00D1293C" w:rsidRPr="00901012" w:rsidRDefault="00D1293C" w:rsidP="00FC3055">
            <w:pPr>
              <w:jc w:val="both"/>
              <w:rPr>
                <w:rFonts w:eastAsiaTheme="minorHAnsi" w:cstheme="minorBidi"/>
                <w:noProof w:val="0"/>
                <w:sz w:val="20"/>
                <w:szCs w:val="20"/>
                <w:lang w:val="en-US"/>
              </w:rPr>
            </w:pPr>
            <w:r w:rsidRPr="00901012">
              <w:rPr>
                <w:rFonts w:eastAsiaTheme="minorHAnsi" w:cstheme="minorBidi"/>
                <w:noProof w:val="0"/>
                <w:sz w:val="20"/>
                <w:szCs w:val="27"/>
                <w:lang w:val="en-US"/>
              </w:rPr>
              <w:t>Cisterns are present with midline shift of 0-5 mm and/or lesions densities present; no high or mixed density lesion &gt;25 cm</w:t>
            </w:r>
            <w:r w:rsidRPr="00901012">
              <w:rPr>
                <w:rFonts w:eastAsiaTheme="minorHAnsi" w:cstheme="minorBidi"/>
                <w:noProof w:val="0"/>
                <w:sz w:val="20"/>
                <w:szCs w:val="20"/>
                <w:vertAlign w:val="superscript"/>
                <w:lang w:val="en-US"/>
              </w:rPr>
              <w:t>3</w:t>
            </w:r>
            <w:r w:rsidR="00FC3055" w:rsidRPr="00901012">
              <w:rPr>
                <w:rFonts w:eastAsiaTheme="minorHAnsi" w:cstheme="minorBidi"/>
                <w:noProof w:val="0"/>
                <w:sz w:val="20"/>
                <w:lang w:val="en-US"/>
              </w:rPr>
              <w:t xml:space="preserve">, </w:t>
            </w:r>
            <w:r w:rsidRPr="00901012">
              <w:rPr>
                <w:rFonts w:eastAsiaTheme="minorHAnsi" w:cstheme="minorBidi"/>
                <w:noProof w:val="0"/>
                <w:sz w:val="20"/>
                <w:szCs w:val="27"/>
                <w:lang w:val="en-US"/>
              </w:rPr>
              <w:t>may include bone fragments and foreign bodies</w:t>
            </w:r>
            <w:r w:rsidR="00FC3055" w:rsidRPr="00901012">
              <w:rPr>
                <w:rFonts w:eastAsiaTheme="minorHAnsi" w:cstheme="minorBidi"/>
                <w:noProof w:val="0"/>
                <w:sz w:val="20"/>
                <w:szCs w:val="27"/>
                <w:lang w:val="en-US"/>
              </w:rPr>
              <w:t>.</w:t>
            </w:r>
          </w:p>
        </w:tc>
      </w:tr>
      <w:tr w:rsidR="00D1293C" w:rsidRPr="00901012" w:rsidTr="00FC3055">
        <w:tc>
          <w:tcPr>
            <w:tcW w:w="7087" w:type="dxa"/>
          </w:tcPr>
          <w:p w:rsidR="00D1293C" w:rsidRPr="00901012" w:rsidRDefault="00D1293C" w:rsidP="006F2B4D">
            <w:pPr>
              <w:spacing w:beforeLines="1" w:afterLines="1"/>
              <w:jc w:val="both"/>
              <w:outlineLvl w:val="2"/>
              <w:rPr>
                <w:rFonts w:eastAsiaTheme="minorHAnsi" w:cstheme="minorBidi"/>
                <w:b/>
                <w:bCs/>
                <w:noProof w:val="0"/>
                <w:sz w:val="20"/>
                <w:lang w:val="en-US"/>
              </w:rPr>
            </w:pPr>
            <w:r w:rsidRPr="00901012">
              <w:rPr>
                <w:rFonts w:eastAsiaTheme="minorHAnsi" w:cstheme="minorBidi"/>
                <w:b/>
                <w:bCs/>
                <w:noProof w:val="0"/>
                <w:sz w:val="20"/>
                <w:lang w:val="en-US"/>
              </w:rPr>
              <w:t>Diffuse injury III (swelling)</w:t>
            </w:r>
          </w:p>
          <w:p w:rsidR="00D1293C" w:rsidRPr="00901012" w:rsidRDefault="00D1293C" w:rsidP="006F2B4D">
            <w:pPr>
              <w:spacing w:beforeLines="1" w:afterLines="1"/>
              <w:jc w:val="both"/>
              <w:outlineLvl w:val="2"/>
              <w:rPr>
                <w:rFonts w:eastAsiaTheme="minorHAnsi" w:cstheme="minorBidi"/>
                <w:b/>
                <w:bCs/>
                <w:noProof w:val="0"/>
                <w:sz w:val="20"/>
                <w:lang w:val="en-US"/>
              </w:rPr>
            </w:pPr>
          </w:p>
        </w:tc>
        <w:tc>
          <w:tcPr>
            <w:tcW w:w="7087" w:type="dxa"/>
          </w:tcPr>
          <w:p w:rsidR="00D1293C" w:rsidRPr="00901012" w:rsidRDefault="00D1293C" w:rsidP="00FC3055">
            <w:pPr>
              <w:jc w:val="both"/>
              <w:rPr>
                <w:rFonts w:eastAsiaTheme="minorHAnsi" w:cstheme="minorBidi"/>
                <w:noProof w:val="0"/>
                <w:sz w:val="20"/>
                <w:szCs w:val="20"/>
                <w:lang w:val="en-US"/>
              </w:rPr>
            </w:pPr>
            <w:r w:rsidRPr="00901012">
              <w:rPr>
                <w:rFonts w:eastAsiaTheme="minorHAnsi" w:cstheme="minorBidi"/>
                <w:noProof w:val="0"/>
                <w:sz w:val="20"/>
                <w:szCs w:val="27"/>
                <w:lang w:val="en-US"/>
              </w:rPr>
              <w:t>Cisterns compressed or absent with midline shift of 0-5 mm; no high or mixed density lesion &gt;25 cm</w:t>
            </w:r>
            <w:r w:rsidRPr="00901012">
              <w:rPr>
                <w:rFonts w:eastAsiaTheme="minorHAnsi" w:cstheme="minorBidi"/>
                <w:noProof w:val="0"/>
                <w:sz w:val="20"/>
                <w:szCs w:val="20"/>
                <w:vertAlign w:val="superscript"/>
                <w:lang w:val="en-US"/>
              </w:rPr>
              <w:t>3</w:t>
            </w:r>
          </w:p>
        </w:tc>
      </w:tr>
      <w:tr w:rsidR="00D1293C" w:rsidRPr="00901012" w:rsidTr="00FC3055">
        <w:tc>
          <w:tcPr>
            <w:tcW w:w="7087" w:type="dxa"/>
          </w:tcPr>
          <w:p w:rsidR="00D1293C" w:rsidRPr="00901012" w:rsidRDefault="00D1293C" w:rsidP="006F2B4D">
            <w:pPr>
              <w:spacing w:beforeLines="1" w:afterLines="1"/>
              <w:jc w:val="both"/>
              <w:outlineLvl w:val="2"/>
              <w:rPr>
                <w:rFonts w:eastAsiaTheme="minorHAnsi" w:cstheme="minorBidi"/>
                <w:b/>
                <w:bCs/>
                <w:noProof w:val="0"/>
                <w:sz w:val="20"/>
                <w:lang w:val="en-US"/>
              </w:rPr>
            </w:pPr>
            <w:r w:rsidRPr="00901012">
              <w:rPr>
                <w:rFonts w:eastAsiaTheme="minorHAnsi" w:cstheme="minorBidi"/>
                <w:b/>
                <w:bCs/>
                <w:noProof w:val="0"/>
                <w:sz w:val="20"/>
                <w:lang w:val="en-US"/>
              </w:rPr>
              <w:t>Diffuse injury IV (shift)</w:t>
            </w:r>
          </w:p>
        </w:tc>
        <w:tc>
          <w:tcPr>
            <w:tcW w:w="7087" w:type="dxa"/>
          </w:tcPr>
          <w:p w:rsidR="00D1293C" w:rsidRPr="00901012" w:rsidRDefault="00D1293C" w:rsidP="00FC3055">
            <w:pPr>
              <w:jc w:val="both"/>
              <w:rPr>
                <w:rFonts w:eastAsiaTheme="minorHAnsi" w:cstheme="minorBidi"/>
                <w:noProof w:val="0"/>
                <w:sz w:val="20"/>
                <w:szCs w:val="20"/>
                <w:lang w:val="en-US"/>
              </w:rPr>
            </w:pPr>
            <w:r w:rsidRPr="00901012">
              <w:rPr>
                <w:rFonts w:eastAsiaTheme="minorHAnsi" w:cstheme="minorBidi"/>
                <w:noProof w:val="0"/>
                <w:sz w:val="20"/>
                <w:szCs w:val="27"/>
                <w:lang w:val="en-US"/>
              </w:rPr>
              <w:t>Midline shift &gt;5 mm; no high or mixed density lesion &gt;25 cm</w:t>
            </w:r>
            <w:r w:rsidRPr="00901012">
              <w:rPr>
                <w:rFonts w:eastAsiaTheme="minorHAnsi" w:cstheme="minorBidi"/>
                <w:noProof w:val="0"/>
                <w:sz w:val="20"/>
                <w:szCs w:val="20"/>
                <w:vertAlign w:val="superscript"/>
                <w:lang w:val="en-US"/>
              </w:rPr>
              <w:t>3</w:t>
            </w:r>
          </w:p>
        </w:tc>
      </w:tr>
      <w:tr w:rsidR="00D1293C" w:rsidRPr="00901012" w:rsidTr="00FC3055">
        <w:tc>
          <w:tcPr>
            <w:tcW w:w="7087" w:type="dxa"/>
          </w:tcPr>
          <w:p w:rsidR="00D1293C" w:rsidRPr="00901012" w:rsidRDefault="00D1293C" w:rsidP="006F2B4D">
            <w:pPr>
              <w:spacing w:beforeLines="1" w:afterLines="1"/>
              <w:jc w:val="both"/>
              <w:outlineLvl w:val="2"/>
              <w:rPr>
                <w:rFonts w:eastAsiaTheme="minorHAnsi" w:cstheme="minorBidi"/>
                <w:b/>
                <w:bCs/>
                <w:noProof w:val="0"/>
                <w:sz w:val="20"/>
                <w:lang w:val="en-US"/>
              </w:rPr>
            </w:pPr>
            <w:r w:rsidRPr="00901012">
              <w:rPr>
                <w:rFonts w:eastAsiaTheme="minorHAnsi" w:cstheme="minorBidi"/>
                <w:b/>
                <w:bCs/>
                <w:noProof w:val="0"/>
                <w:sz w:val="20"/>
                <w:lang w:val="en-US"/>
              </w:rPr>
              <w:t>Evacuated mass lesion</w:t>
            </w:r>
            <w:r w:rsidR="00406F66">
              <w:rPr>
                <w:rFonts w:eastAsiaTheme="minorHAnsi" w:cstheme="minorBidi"/>
                <w:b/>
                <w:bCs/>
                <w:noProof w:val="0"/>
                <w:sz w:val="20"/>
                <w:lang w:val="en-US"/>
              </w:rPr>
              <w:t xml:space="preserve"> - V</w:t>
            </w:r>
          </w:p>
        </w:tc>
        <w:tc>
          <w:tcPr>
            <w:tcW w:w="7087" w:type="dxa"/>
          </w:tcPr>
          <w:p w:rsidR="00D1293C" w:rsidRPr="00901012" w:rsidRDefault="00D1293C" w:rsidP="00FC3055">
            <w:pPr>
              <w:jc w:val="both"/>
              <w:rPr>
                <w:rFonts w:eastAsiaTheme="minorHAnsi" w:cstheme="minorBidi"/>
                <w:noProof w:val="0"/>
                <w:sz w:val="20"/>
                <w:szCs w:val="20"/>
                <w:lang w:val="en-US"/>
              </w:rPr>
            </w:pPr>
            <w:r w:rsidRPr="00901012">
              <w:rPr>
                <w:rFonts w:eastAsiaTheme="minorHAnsi" w:cstheme="minorBidi"/>
                <w:noProof w:val="0"/>
                <w:sz w:val="20"/>
                <w:szCs w:val="27"/>
                <w:lang w:val="en-US"/>
              </w:rPr>
              <w:t>Any lesion surgically evacuated</w:t>
            </w:r>
          </w:p>
        </w:tc>
      </w:tr>
      <w:tr w:rsidR="00D1293C" w:rsidRPr="00901012" w:rsidTr="00FC3055">
        <w:tc>
          <w:tcPr>
            <w:tcW w:w="7087" w:type="dxa"/>
          </w:tcPr>
          <w:p w:rsidR="00D1293C" w:rsidRPr="00901012" w:rsidRDefault="00D1293C" w:rsidP="006F2B4D">
            <w:pPr>
              <w:spacing w:beforeLines="1" w:afterLines="1"/>
              <w:jc w:val="both"/>
              <w:outlineLvl w:val="2"/>
              <w:rPr>
                <w:rFonts w:eastAsiaTheme="minorHAnsi" w:cstheme="minorBidi"/>
                <w:b/>
                <w:bCs/>
                <w:noProof w:val="0"/>
                <w:sz w:val="20"/>
                <w:lang w:val="en-US"/>
              </w:rPr>
            </w:pPr>
            <w:r w:rsidRPr="00901012">
              <w:rPr>
                <w:rFonts w:eastAsiaTheme="minorHAnsi" w:cstheme="minorBidi"/>
                <w:b/>
                <w:bCs/>
                <w:noProof w:val="0"/>
                <w:sz w:val="20"/>
                <w:lang w:val="en-US"/>
              </w:rPr>
              <w:t>Non-evacuated mass lesion</w:t>
            </w:r>
            <w:r w:rsidR="00406F66">
              <w:rPr>
                <w:rFonts w:eastAsiaTheme="minorHAnsi" w:cstheme="minorBidi"/>
                <w:b/>
                <w:bCs/>
                <w:noProof w:val="0"/>
                <w:sz w:val="20"/>
                <w:lang w:val="en-US"/>
              </w:rPr>
              <w:t xml:space="preserve"> - VI</w:t>
            </w:r>
          </w:p>
        </w:tc>
        <w:tc>
          <w:tcPr>
            <w:tcW w:w="7087" w:type="dxa"/>
          </w:tcPr>
          <w:p w:rsidR="00D1293C" w:rsidRPr="00901012" w:rsidRDefault="00D1293C" w:rsidP="00FC3055">
            <w:pPr>
              <w:jc w:val="both"/>
              <w:rPr>
                <w:rFonts w:eastAsiaTheme="minorHAnsi" w:cstheme="minorBidi"/>
                <w:noProof w:val="0"/>
                <w:sz w:val="20"/>
                <w:szCs w:val="27"/>
                <w:lang w:val="en-US"/>
              </w:rPr>
            </w:pPr>
            <w:r w:rsidRPr="00901012">
              <w:rPr>
                <w:rFonts w:eastAsiaTheme="minorHAnsi" w:cstheme="minorBidi"/>
                <w:noProof w:val="0"/>
                <w:sz w:val="20"/>
                <w:szCs w:val="27"/>
                <w:lang w:val="en-US"/>
              </w:rPr>
              <w:t>High or mixed density lesion &gt;25 cm</w:t>
            </w:r>
            <w:r w:rsidRPr="00901012">
              <w:rPr>
                <w:rFonts w:eastAsiaTheme="minorHAnsi" w:cstheme="minorBidi"/>
                <w:noProof w:val="0"/>
                <w:sz w:val="20"/>
                <w:szCs w:val="20"/>
                <w:vertAlign w:val="superscript"/>
                <w:lang w:val="en-US"/>
              </w:rPr>
              <w:t>3</w:t>
            </w:r>
            <w:r w:rsidRPr="00901012">
              <w:rPr>
                <w:rFonts w:eastAsiaTheme="minorHAnsi" w:cstheme="minorBidi"/>
                <w:noProof w:val="0"/>
                <w:sz w:val="20"/>
                <w:szCs w:val="27"/>
                <w:lang w:val="en-US"/>
              </w:rPr>
              <w:t>; not surgically evacuated</w:t>
            </w:r>
          </w:p>
        </w:tc>
      </w:tr>
    </w:tbl>
    <w:p w:rsidR="00D1293C" w:rsidRDefault="00D1293C" w:rsidP="006F2B4D">
      <w:pPr>
        <w:spacing w:beforeLines="1" w:afterLines="1"/>
        <w:jc w:val="both"/>
        <w:outlineLvl w:val="0"/>
        <w:rPr>
          <w:rFonts w:eastAsiaTheme="minorHAnsi" w:cstheme="minorBidi"/>
          <w:b/>
          <w:bCs/>
          <w:noProof w:val="0"/>
          <w:kern w:val="36"/>
          <w:szCs w:val="30"/>
          <w:lang w:val="en-US"/>
        </w:rPr>
      </w:pPr>
    </w:p>
    <w:p w:rsidR="000D17D5" w:rsidRPr="00901012" w:rsidRDefault="000D17D5" w:rsidP="006F2B4D">
      <w:pPr>
        <w:spacing w:beforeLines="1" w:afterLines="1"/>
        <w:jc w:val="both"/>
        <w:outlineLvl w:val="0"/>
        <w:rPr>
          <w:rFonts w:eastAsiaTheme="minorHAnsi" w:cstheme="minorBidi"/>
          <w:b/>
          <w:bCs/>
          <w:noProof w:val="0"/>
          <w:kern w:val="36"/>
          <w:szCs w:val="30"/>
          <w:lang w:val="en-US"/>
        </w:rPr>
      </w:pPr>
    </w:p>
    <w:p w:rsidR="000D17D5" w:rsidRDefault="000D17D5" w:rsidP="006F2B4D">
      <w:pPr>
        <w:spacing w:beforeLines="1" w:afterLines="1"/>
        <w:jc w:val="both"/>
        <w:outlineLvl w:val="3"/>
        <w:rPr>
          <w:rFonts w:eastAsiaTheme="minorHAnsi" w:cstheme="minorBidi"/>
          <w:b/>
          <w:noProof w:val="0"/>
          <w:szCs w:val="27"/>
          <w:lang w:val="en-US"/>
        </w:rPr>
      </w:pPr>
    </w:p>
    <w:p w:rsidR="000D17D5" w:rsidRDefault="000D17D5" w:rsidP="006F2B4D">
      <w:pPr>
        <w:spacing w:beforeLines="1" w:afterLines="1"/>
        <w:jc w:val="both"/>
        <w:outlineLvl w:val="3"/>
        <w:rPr>
          <w:rFonts w:eastAsiaTheme="minorHAnsi" w:cstheme="minorBidi"/>
          <w:b/>
          <w:noProof w:val="0"/>
          <w:szCs w:val="27"/>
          <w:lang w:val="en-US"/>
        </w:rPr>
      </w:pPr>
    </w:p>
    <w:p w:rsidR="000D17D5" w:rsidRDefault="000D17D5" w:rsidP="006F2B4D">
      <w:pPr>
        <w:spacing w:beforeLines="1" w:afterLines="1"/>
        <w:jc w:val="both"/>
        <w:outlineLvl w:val="3"/>
        <w:rPr>
          <w:rFonts w:eastAsiaTheme="minorHAnsi" w:cstheme="minorBidi"/>
          <w:b/>
          <w:noProof w:val="0"/>
          <w:szCs w:val="27"/>
          <w:lang w:val="en-US"/>
        </w:rPr>
      </w:pPr>
    </w:p>
    <w:p w:rsidR="000D17D5" w:rsidRDefault="000D17D5" w:rsidP="006F2B4D">
      <w:pPr>
        <w:spacing w:beforeLines="1" w:afterLines="1"/>
        <w:jc w:val="both"/>
        <w:outlineLvl w:val="3"/>
        <w:rPr>
          <w:rFonts w:eastAsiaTheme="minorHAnsi" w:cstheme="minorBidi"/>
          <w:b/>
          <w:noProof w:val="0"/>
          <w:szCs w:val="27"/>
          <w:lang w:val="en-US"/>
        </w:rPr>
      </w:pPr>
    </w:p>
    <w:p w:rsidR="000D17D5" w:rsidRDefault="000D17D5" w:rsidP="000D17D5">
      <w:pPr>
        <w:jc w:val="both"/>
        <w:rPr>
          <w:b/>
          <w:lang w:val="en-US"/>
        </w:rPr>
      </w:pPr>
    </w:p>
    <w:p w:rsidR="000D17D5" w:rsidRDefault="000D17D5" w:rsidP="000D17D5">
      <w:pPr>
        <w:jc w:val="both"/>
        <w:rPr>
          <w:b/>
          <w:lang w:val="en-US"/>
        </w:rPr>
      </w:pPr>
    </w:p>
    <w:p w:rsidR="000D17D5" w:rsidRPr="00901012" w:rsidRDefault="000D17D5" w:rsidP="000D17D5">
      <w:pPr>
        <w:jc w:val="both"/>
        <w:rPr>
          <w:lang w:val="en-US"/>
        </w:rPr>
      </w:pPr>
      <w:r w:rsidRPr="00901012">
        <w:rPr>
          <w:b/>
          <w:lang w:val="en-US"/>
        </w:rPr>
        <w:t xml:space="preserve">Table </w:t>
      </w:r>
      <w:r w:rsidR="006F2B4D">
        <w:rPr>
          <w:b/>
          <w:lang w:val="en-US"/>
        </w:rPr>
        <w:t>S2</w:t>
      </w:r>
      <w:r w:rsidRPr="00901012">
        <w:rPr>
          <w:lang w:val="en-US"/>
        </w:rPr>
        <w:t xml:space="preserve"> – Functional Outcome according to the extended Glasgow Outcome Scale</w:t>
      </w:r>
    </w:p>
    <w:tbl>
      <w:tblPr>
        <w:tblStyle w:val="TableGrid"/>
        <w:tblW w:w="14174" w:type="dxa"/>
        <w:tblLook w:val="00A0"/>
      </w:tblPr>
      <w:tblGrid>
        <w:gridCol w:w="1729"/>
        <w:gridCol w:w="484"/>
        <w:gridCol w:w="2483"/>
        <w:gridCol w:w="1427"/>
        <w:gridCol w:w="8051"/>
      </w:tblGrid>
      <w:tr w:rsidR="000D17D5" w:rsidRPr="00901012" w:rsidTr="000D17D5">
        <w:tc>
          <w:tcPr>
            <w:tcW w:w="1729" w:type="dxa"/>
          </w:tcPr>
          <w:p w:rsidR="000D17D5" w:rsidRPr="00901012" w:rsidRDefault="000D17D5" w:rsidP="000D17D5">
            <w:pPr>
              <w:jc w:val="both"/>
              <w:rPr>
                <w:b/>
                <w:color w:val="000000"/>
                <w:lang w:val="en-US"/>
              </w:rPr>
            </w:pPr>
          </w:p>
        </w:tc>
        <w:tc>
          <w:tcPr>
            <w:tcW w:w="484" w:type="dxa"/>
          </w:tcPr>
          <w:p w:rsidR="000D17D5" w:rsidRPr="00901012" w:rsidRDefault="000D17D5" w:rsidP="000D17D5">
            <w:pPr>
              <w:jc w:val="both"/>
              <w:rPr>
                <w:b/>
                <w:color w:val="000000"/>
                <w:lang w:val="en-US"/>
              </w:rPr>
            </w:pPr>
          </w:p>
        </w:tc>
        <w:tc>
          <w:tcPr>
            <w:tcW w:w="2483" w:type="dxa"/>
          </w:tcPr>
          <w:p w:rsidR="000D17D5" w:rsidRPr="00901012" w:rsidRDefault="000D17D5" w:rsidP="000D17D5">
            <w:pPr>
              <w:jc w:val="both"/>
              <w:rPr>
                <w:b/>
                <w:color w:val="000000"/>
                <w:sz w:val="20"/>
                <w:lang w:val="en-US"/>
              </w:rPr>
            </w:pPr>
            <w:r w:rsidRPr="00901012">
              <w:rPr>
                <w:b/>
                <w:color w:val="000000"/>
                <w:sz w:val="20"/>
                <w:lang w:val="en-US"/>
              </w:rPr>
              <w:t>Functional Outcome</w:t>
            </w:r>
          </w:p>
        </w:tc>
        <w:tc>
          <w:tcPr>
            <w:tcW w:w="1427" w:type="dxa"/>
          </w:tcPr>
          <w:p w:rsidR="000D17D5" w:rsidRPr="00901012" w:rsidRDefault="000D17D5" w:rsidP="000D17D5">
            <w:pPr>
              <w:jc w:val="both"/>
              <w:rPr>
                <w:b/>
                <w:color w:val="000000"/>
                <w:sz w:val="20"/>
                <w:lang w:val="en-US"/>
              </w:rPr>
            </w:pPr>
            <w:r w:rsidRPr="00901012">
              <w:rPr>
                <w:b/>
                <w:color w:val="000000"/>
                <w:sz w:val="20"/>
                <w:lang w:val="en-US"/>
              </w:rPr>
              <w:t>Abbreviation</w:t>
            </w:r>
          </w:p>
        </w:tc>
        <w:tc>
          <w:tcPr>
            <w:tcW w:w="8051" w:type="dxa"/>
          </w:tcPr>
          <w:p w:rsidR="000D17D5" w:rsidRPr="00901012" w:rsidRDefault="000D17D5" w:rsidP="000D17D5">
            <w:pPr>
              <w:jc w:val="both"/>
              <w:rPr>
                <w:b/>
                <w:color w:val="000000"/>
                <w:sz w:val="20"/>
                <w:lang w:val="en-US"/>
              </w:rPr>
            </w:pPr>
            <w:r w:rsidRPr="00901012">
              <w:rPr>
                <w:b/>
                <w:color w:val="000000"/>
                <w:sz w:val="20"/>
                <w:lang w:val="en-US"/>
              </w:rPr>
              <w:t>Description</w:t>
            </w:r>
          </w:p>
        </w:tc>
      </w:tr>
      <w:tr w:rsidR="000D17D5" w:rsidRPr="00901012" w:rsidTr="000D17D5">
        <w:tc>
          <w:tcPr>
            <w:tcW w:w="1729" w:type="dxa"/>
            <w:vMerge w:val="restart"/>
            <w:textDirection w:val="btLr"/>
          </w:tcPr>
          <w:p w:rsidR="000D17D5" w:rsidRPr="00901012" w:rsidRDefault="000D17D5" w:rsidP="000D17D5">
            <w:pPr>
              <w:ind w:left="113" w:right="113"/>
              <w:jc w:val="center"/>
              <w:rPr>
                <w:b/>
                <w:color w:val="000000"/>
                <w:lang w:val="en-US"/>
              </w:rPr>
            </w:pPr>
            <w:r w:rsidRPr="00901012">
              <w:rPr>
                <w:b/>
                <w:color w:val="000000"/>
                <w:lang w:val="en-US"/>
              </w:rPr>
              <w:t>Unfavorable Outcome</w:t>
            </w:r>
          </w:p>
        </w:tc>
        <w:tc>
          <w:tcPr>
            <w:tcW w:w="484" w:type="dxa"/>
          </w:tcPr>
          <w:p w:rsidR="000D17D5" w:rsidRPr="00901012" w:rsidRDefault="000D17D5" w:rsidP="000D17D5">
            <w:pPr>
              <w:jc w:val="both"/>
              <w:rPr>
                <w:color w:val="000000"/>
                <w:lang w:val="en-US"/>
              </w:rPr>
            </w:pPr>
            <w:r w:rsidRPr="00901012">
              <w:rPr>
                <w:color w:val="000000"/>
                <w:lang w:val="en-US"/>
              </w:rPr>
              <w:t>1</w:t>
            </w:r>
          </w:p>
        </w:tc>
        <w:tc>
          <w:tcPr>
            <w:tcW w:w="2483" w:type="dxa"/>
          </w:tcPr>
          <w:p w:rsidR="000D17D5" w:rsidRPr="00901012" w:rsidRDefault="000D17D5" w:rsidP="000D17D5">
            <w:pPr>
              <w:jc w:val="both"/>
              <w:rPr>
                <w:color w:val="000000"/>
                <w:sz w:val="20"/>
                <w:lang w:val="en-US"/>
              </w:rPr>
            </w:pPr>
            <w:r w:rsidRPr="00901012">
              <w:rPr>
                <w:color w:val="000000"/>
                <w:sz w:val="20"/>
                <w:lang w:val="en-US"/>
              </w:rPr>
              <w:t>Death</w:t>
            </w:r>
          </w:p>
        </w:tc>
        <w:tc>
          <w:tcPr>
            <w:tcW w:w="1427" w:type="dxa"/>
          </w:tcPr>
          <w:p w:rsidR="000D17D5" w:rsidRPr="00901012" w:rsidRDefault="000D17D5" w:rsidP="000D17D5">
            <w:pPr>
              <w:jc w:val="both"/>
              <w:rPr>
                <w:color w:val="000000"/>
                <w:sz w:val="20"/>
                <w:lang w:val="en-US"/>
              </w:rPr>
            </w:pPr>
            <w:r w:rsidRPr="00901012">
              <w:rPr>
                <w:color w:val="000000"/>
                <w:sz w:val="20"/>
                <w:lang w:val="en-US"/>
              </w:rPr>
              <w:t>D</w:t>
            </w:r>
          </w:p>
        </w:tc>
        <w:tc>
          <w:tcPr>
            <w:tcW w:w="8051" w:type="dxa"/>
          </w:tcPr>
          <w:p w:rsidR="000D17D5" w:rsidRPr="00901012" w:rsidRDefault="000D17D5" w:rsidP="000D17D5">
            <w:pPr>
              <w:jc w:val="both"/>
              <w:rPr>
                <w:color w:val="000000"/>
                <w:sz w:val="16"/>
                <w:lang w:val="en-US"/>
              </w:rPr>
            </w:pPr>
            <w:r w:rsidRPr="00901012">
              <w:rPr>
                <w:color w:val="000000"/>
                <w:sz w:val="16"/>
                <w:lang w:val="en-US"/>
              </w:rPr>
              <w:t>Death</w:t>
            </w:r>
          </w:p>
        </w:tc>
      </w:tr>
      <w:tr w:rsidR="000D17D5" w:rsidRPr="00901012" w:rsidTr="000D17D5">
        <w:tc>
          <w:tcPr>
            <w:tcW w:w="1729" w:type="dxa"/>
            <w:vMerge/>
          </w:tcPr>
          <w:p w:rsidR="000D17D5" w:rsidRPr="00901012" w:rsidRDefault="000D17D5" w:rsidP="000D17D5">
            <w:pPr>
              <w:jc w:val="both"/>
              <w:rPr>
                <w:color w:val="000000"/>
                <w:lang w:val="en-US"/>
              </w:rPr>
            </w:pPr>
          </w:p>
        </w:tc>
        <w:tc>
          <w:tcPr>
            <w:tcW w:w="484" w:type="dxa"/>
          </w:tcPr>
          <w:p w:rsidR="000D17D5" w:rsidRPr="00901012" w:rsidRDefault="000D17D5" w:rsidP="000D17D5">
            <w:pPr>
              <w:jc w:val="both"/>
              <w:rPr>
                <w:color w:val="000000"/>
                <w:lang w:val="en-US"/>
              </w:rPr>
            </w:pPr>
            <w:r w:rsidRPr="00901012">
              <w:rPr>
                <w:color w:val="000000"/>
                <w:lang w:val="en-US"/>
              </w:rPr>
              <w:t>2</w:t>
            </w:r>
          </w:p>
        </w:tc>
        <w:tc>
          <w:tcPr>
            <w:tcW w:w="2483" w:type="dxa"/>
          </w:tcPr>
          <w:p w:rsidR="000D17D5" w:rsidRPr="00901012" w:rsidRDefault="000D17D5" w:rsidP="000D17D5">
            <w:pPr>
              <w:jc w:val="both"/>
              <w:rPr>
                <w:color w:val="000000"/>
                <w:sz w:val="20"/>
                <w:lang w:val="en-US"/>
              </w:rPr>
            </w:pPr>
            <w:r w:rsidRPr="00901012">
              <w:rPr>
                <w:color w:val="000000"/>
                <w:sz w:val="20"/>
                <w:lang w:val="en-US"/>
              </w:rPr>
              <w:t>Vegetative State</w:t>
            </w:r>
          </w:p>
        </w:tc>
        <w:tc>
          <w:tcPr>
            <w:tcW w:w="1427" w:type="dxa"/>
          </w:tcPr>
          <w:p w:rsidR="000D17D5" w:rsidRPr="00901012" w:rsidRDefault="000D17D5" w:rsidP="000D17D5">
            <w:pPr>
              <w:jc w:val="both"/>
              <w:rPr>
                <w:color w:val="000000"/>
                <w:sz w:val="20"/>
                <w:lang w:val="en-US"/>
              </w:rPr>
            </w:pPr>
            <w:r w:rsidRPr="00901012">
              <w:rPr>
                <w:color w:val="000000"/>
                <w:sz w:val="20"/>
                <w:lang w:val="en-US"/>
              </w:rPr>
              <w:t>VS</w:t>
            </w:r>
          </w:p>
        </w:tc>
        <w:tc>
          <w:tcPr>
            <w:tcW w:w="8051" w:type="dxa"/>
          </w:tcPr>
          <w:p w:rsidR="000D17D5" w:rsidRPr="00901012" w:rsidRDefault="000D17D5" w:rsidP="000D17D5">
            <w:pPr>
              <w:jc w:val="both"/>
              <w:rPr>
                <w:color w:val="000000"/>
                <w:sz w:val="16"/>
                <w:lang w:val="en-US"/>
              </w:rPr>
            </w:pPr>
            <w:r w:rsidRPr="00901012">
              <w:rPr>
                <w:color w:val="000000"/>
                <w:sz w:val="16"/>
                <w:lang w:val="en-US"/>
              </w:rPr>
              <w:t>Condition of unawarenes with only reflex responses but periods of spontaneous eye opening.</w:t>
            </w:r>
          </w:p>
        </w:tc>
      </w:tr>
      <w:tr w:rsidR="000D17D5" w:rsidRPr="00901012" w:rsidTr="000D17D5">
        <w:tc>
          <w:tcPr>
            <w:tcW w:w="1729" w:type="dxa"/>
            <w:vMerge/>
          </w:tcPr>
          <w:p w:rsidR="000D17D5" w:rsidRPr="00901012" w:rsidRDefault="000D17D5" w:rsidP="000D17D5">
            <w:pPr>
              <w:jc w:val="both"/>
              <w:rPr>
                <w:color w:val="000000"/>
                <w:lang w:val="en-US"/>
              </w:rPr>
            </w:pPr>
          </w:p>
        </w:tc>
        <w:tc>
          <w:tcPr>
            <w:tcW w:w="484" w:type="dxa"/>
          </w:tcPr>
          <w:p w:rsidR="000D17D5" w:rsidRPr="00901012" w:rsidRDefault="000D17D5" w:rsidP="000D17D5">
            <w:pPr>
              <w:jc w:val="both"/>
              <w:rPr>
                <w:color w:val="000000"/>
                <w:lang w:val="en-US"/>
              </w:rPr>
            </w:pPr>
            <w:r w:rsidRPr="00901012">
              <w:rPr>
                <w:color w:val="000000"/>
                <w:lang w:val="en-US"/>
              </w:rPr>
              <w:t>3</w:t>
            </w:r>
          </w:p>
        </w:tc>
        <w:tc>
          <w:tcPr>
            <w:tcW w:w="2483" w:type="dxa"/>
          </w:tcPr>
          <w:p w:rsidR="000D17D5" w:rsidRPr="00901012" w:rsidRDefault="000D17D5" w:rsidP="000D17D5">
            <w:pPr>
              <w:jc w:val="both"/>
              <w:rPr>
                <w:color w:val="000000"/>
                <w:sz w:val="20"/>
                <w:lang w:val="en-US"/>
              </w:rPr>
            </w:pPr>
            <w:r w:rsidRPr="00901012">
              <w:rPr>
                <w:color w:val="000000"/>
                <w:sz w:val="20"/>
                <w:lang w:val="en-US"/>
              </w:rPr>
              <w:t>Lower severe disability</w:t>
            </w:r>
          </w:p>
        </w:tc>
        <w:tc>
          <w:tcPr>
            <w:tcW w:w="1427" w:type="dxa"/>
          </w:tcPr>
          <w:p w:rsidR="000D17D5" w:rsidRPr="00901012" w:rsidRDefault="000D17D5" w:rsidP="000D17D5">
            <w:pPr>
              <w:jc w:val="both"/>
              <w:rPr>
                <w:color w:val="000000"/>
                <w:sz w:val="20"/>
                <w:lang w:val="en-US"/>
              </w:rPr>
            </w:pPr>
            <w:r w:rsidRPr="00901012">
              <w:rPr>
                <w:color w:val="000000"/>
                <w:sz w:val="20"/>
                <w:lang w:val="en-US"/>
              </w:rPr>
              <w:t>SD -</w:t>
            </w:r>
          </w:p>
        </w:tc>
        <w:tc>
          <w:tcPr>
            <w:tcW w:w="8051" w:type="dxa"/>
          </w:tcPr>
          <w:p w:rsidR="000D17D5" w:rsidRPr="00901012" w:rsidRDefault="000D17D5" w:rsidP="000D17D5">
            <w:pPr>
              <w:jc w:val="both"/>
              <w:rPr>
                <w:color w:val="000000"/>
                <w:sz w:val="16"/>
                <w:lang w:val="en-US"/>
              </w:rPr>
            </w:pPr>
            <w:r w:rsidRPr="00901012">
              <w:rPr>
                <w:color w:val="000000"/>
                <w:sz w:val="16"/>
                <w:lang w:val="en-US"/>
              </w:rPr>
              <w:t xml:space="preserve">Patient is dependent for daily support for daily support, Because of mental or physical disability, or a combination of both. </w:t>
            </w:r>
            <w:r w:rsidRPr="00901012">
              <w:rPr>
                <w:b/>
                <w:color w:val="000000"/>
                <w:sz w:val="16"/>
                <w:lang w:val="en-US"/>
              </w:rPr>
              <w:t>Patient cannot be left alone for more than 8 h.</w:t>
            </w:r>
          </w:p>
        </w:tc>
      </w:tr>
      <w:tr w:rsidR="000D17D5" w:rsidRPr="00901012" w:rsidTr="000D17D5">
        <w:tc>
          <w:tcPr>
            <w:tcW w:w="1729" w:type="dxa"/>
            <w:vMerge/>
          </w:tcPr>
          <w:p w:rsidR="000D17D5" w:rsidRPr="00901012" w:rsidRDefault="000D17D5" w:rsidP="000D17D5">
            <w:pPr>
              <w:jc w:val="both"/>
              <w:rPr>
                <w:color w:val="000000"/>
                <w:lang w:val="en-US"/>
              </w:rPr>
            </w:pPr>
          </w:p>
        </w:tc>
        <w:tc>
          <w:tcPr>
            <w:tcW w:w="484" w:type="dxa"/>
          </w:tcPr>
          <w:p w:rsidR="000D17D5" w:rsidRPr="00901012" w:rsidRDefault="000D17D5" w:rsidP="000D17D5">
            <w:pPr>
              <w:jc w:val="both"/>
              <w:rPr>
                <w:color w:val="000000"/>
                <w:lang w:val="en-US"/>
              </w:rPr>
            </w:pPr>
            <w:r w:rsidRPr="00901012">
              <w:rPr>
                <w:color w:val="000000"/>
                <w:lang w:val="en-US"/>
              </w:rPr>
              <w:t>4</w:t>
            </w:r>
          </w:p>
        </w:tc>
        <w:tc>
          <w:tcPr>
            <w:tcW w:w="2483" w:type="dxa"/>
          </w:tcPr>
          <w:p w:rsidR="000D17D5" w:rsidRPr="00901012" w:rsidRDefault="000D17D5" w:rsidP="000D17D5">
            <w:pPr>
              <w:jc w:val="both"/>
              <w:rPr>
                <w:color w:val="000000"/>
                <w:sz w:val="20"/>
                <w:lang w:val="en-US"/>
              </w:rPr>
            </w:pPr>
            <w:r w:rsidRPr="00901012">
              <w:rPr>
                <w:color w:val="000000"/>
                <w:sz w:val="20"/>
                <w:lang w:val="en-US"/>
              </w:rPr>
              <w:t>Upper severe disability</w:t>
            </w:r>
          </w:p>
        </w:tc>
        <w:tc>
          <w:tcPr>
            <w:tcW w:w="1427" w:type="dxa"/>
          </w:tcPr>
          <w:p w:rsidR="000D17D5" w:rsidRPr="00901012" w:rsidRDefault="000D17D5" w:rsidP="000D17D5">
            <w:pPr>
              <w:jc w:val="both"/>
              <w:rPr>
                <w:color w:val="000000"/>
                <w:sz w:val="20"/>
                <w:lang w:val="en-US"/>
              </w:rPr>
            </w:pPr>
            <w:r w:rsidRPr="00901012">
              <w:rPr>
                <w:color w:val="000000"/>
                <w:sz w:val="20"/>
                <w:lang w:val="en-US"/>
              </w:rPr>
              <w:t>SD +</w:t>
            </w:r>
          </w:p>
        </w:tc>
        <w:tc>
          <w:tcPr>
            <w:tcW w:w="8051" w:type="dxa"/>
          </w:tcPr>
          <w:p w:rsidR="000D17D5" w:rsidRPr="00901012" w:rsidRDefault="000D17D5" w:rsidP="000D17D5">
            <w:pPr>
              <w:jc w:val="both"/>
              <w:rPr>
                <w:color w:val="000000"/>
                <w:lang w:val="en-US"/>
              </w:rPr>
            </w:pPr>
            <w:r w:rsidRPr="00901012">
              <w:rPr>
                <w:color w:val="000000"/>
                <w:sz w:val="16"/>
                <w:lang w:val="en-US"/>
              </w:rPr>
              <w:t xml:space="preserve">Patient is dependent for daily support for daily support, Because of mental or physical disability, or a combination of both. </w:t>
            </w:r>
            <w:r w:rsidRPr="00901012">
              <w:rPr>
                <w:b/>
                <w:color w:val="000000"/>
                <w:sz w:val="16"/>
                <w:lang w:val="en-US"/>
              </w:rPr>
              <w:t>Patient can be left alone for more than 8 h.</w:t>
            </w:r>
          </w:p>
        </w:tc>
      </w:tr>
      <w:tr w:rsidR="000D17D5" w:rsidRPr="00901012" w:rsidTr="000D17D5">
        <w:tc>
          <w:tcPr>
            <w:tcW w:w="1729" w:type="dxa"/>
            <w:vMerge w:val="restart"/>
            <w:textDirection w:val="btLr"/>
          </w:tcPr>
          <w:p w:rsidR="000D17D5" w:rsidRPr="00901012" w:rsidRDefault="000D17D5" w:rsidP="000D17D5">
            <w:pPr>
              <w:ind w:left="113" w:right="113"/>
              <w:jc w:val="center"/>
              <w:rPr>
                <w:b/>
                <w:color w:val="000000"/>
                <w:lang w:val="en-US"/>
              </w:rPr>
            </w:pPr>
            <w:r w:rsidRPr="00901012">
              <w:rPr>
                <w:b/>
                <w:color w:val="000000"/>
                <w:lang w:val="en-US"/>
              </w:rPr>
              <w:t>Favorable Outcome</w:t>
            </w:r>
          </w:p>
        </w:tc>
        <w:tc>
          <w:tcPr>
            <w:tcW w:w="484" w:type="dxa"/>
          </w:tcPr>
          <w:p w:rsidR="000D17D5" w:rsidRPr="00901012" w:rsidRDefault="000D17D5" w:rsidP="000D17D5">
            <w:pPr>
              <w:jc w:val="both"/>
              <w:rPr>
                <w:color w:val="000000"/>
                <w:lang w:val="en-US"/>
              </w:rPr>
            </w:pPr>
            <w:r w:rsidRPr="00901012">
              <w:rPr>
                <w:color w:val="000000"/>
                <w:lang w:val="en-US"/>
              </w:rPr>
              <w:t>5</w:t>
            </w:r>
          </w:p>
        </w:tc>
        <w:tc>
          <w:tcPr>
            <w:tcW w:w="2483" w:type="dxa"/>
          </w:tcPr>
          <w:p w:rsidR="000D17D5" w:rsidRPr="00901012" w:rsidRDefault="000D17D5" w:rsidP="000D17D5">
            <w:pPr>
              <w:jc w:val="both"/>
              <w:rPr>
                <w:color w:val="000000"/>
                <w:sz w:val="20"/>
                <w:lang w:val="en-US"/>
              </w:rPr>
            </w:pPr>
            <w:r w:rsidRPr="00901012">
              <w:rPr>
                <w:color w:val="000000"/>
                <w:sz w:val="20"/>
                <w:lang w:val="en-US"/>
              </w:rPr>
              <w:t>Lower moderate disability</w:t>
            </w:r>
          </w:p>
        </w:tc>
        <w:tc>
          <w:tcPr>
            <w:tcW w:w="1427" w:type="dxa"/>
          </w:tcPr>
          <w:p w:rsidR="000D17D5" w:rsidRPr="00901012" w:rsidRDefault="000D17D5" w:rsidP="000D17D5">
            <w:pPr>
              <w:jc w:val="both"/>
              <w:rPr>
                <w:color w:val="000000"/>
                <w:sz w:val="20"/>
                <w:lang w:val="en-US"/>
              </w:rPr>
            </w:pPr>
            <w:r w:rsidRPr="00901012">
              <w:rPr>
                <w:color w:val="000000"/>
                <w:sz w:val="20"/>
                <w:lang w:val="en-US"/>
              </w:rPr>
              <w:t>MD -</w:t>
            </w:r>
          </w:p>
        </w:tc>
        <w:tc>
          <w:tcPr>
            <w:tcW w:w="8051" w:type="dxa"/>
          </w:tcPr>
          <w:p w:rsidR="000D17D5" w:rsidRPr="00901012" w:rsidRDefault="000D17D5" w:rsidP="000D17D5">
            <w:pPr>
              <w:jc w:val="both"/>
              <w:rPr>
                <w:color w:val="000000"/>
                <w:sz w:val="16"/>
                <w:lang w:val="en-US"/>
              </w:rPr>
            </w:pPr>
            <w:r w:rsidRPr="00901012">
              <w:rPr>
                <w:color w:val="000000"/>
                <w:sz w:val="16"/>
                <w:lang w:val="en-US"/>
              </w:rPr>
              <w:t xml:space="preserve">Patients have some diasability such as aphasia, hemiparesis or epilepsy and/or deficits of memory or personality, however are able to look after themselves.They are independent at home, but dependent outside. </w:t>
            </w:r>
            <w:r w:rsidRPr="00901012">
              <w:rPr>
                <w:b/>
                <w:color w:val="000000"/>
                <w:sz w:val="16"/>
                <w:lang w:val="en-US"/>
              </w:rPr>
              <w:t>Patient is not able to return to work.</w:t>
            </w:r>
          </w:p>
        </w:tc>
      </w:tr>
      <w:tr w:rsidR="000D17D5" w:rsidRPr="00901012" w:rsidTr="000D17D5">
        <w:tc>
          <w:tcPr>
            <w:tcW w:w="1729" w:type="dxa"/>
            <w:vMerge/>
          </w:tcPr>
          <w:p w:rsidR="000D17D5" w:rsidRPr="00901012" w:rsidRDefault="000D17D5" w:rsidP="000D17D5">
            <w:pPr>
              <w:jc w:val="both"/>
              <w:rPr>
                <w:color w:val="000000"/>
                <w:lang w:val="en-US"/>
              </w:rPr>
            </w:pPr>
          </w:p>
        </w:tc>
        <w:tc>
          <w:tcPr>
            <w:tcW w:w="484" w:type="dxa"/>
          </w:tcPr>
          <w:p w:rsidR="000D17D5" w:rsidRPr="00901012" w:rsidRDefault="000D17D5" w:rsidP="000D17D5">
            <w:pPr>
              <w:jc w:val="both"/>
              <w:rPr>
                <w:color w:val="000000"/>
                <w:lang w:val="en-US"/>
              </w:rPr>
            </w:pPr>
            <w:r w:rsidRPr="00901012">
              <w:rPr>
                <w:color w:val="000000"/>
                <w:lang w:val="en-US"/>
              </w:rPr>
              <w:t>6</w:t>
            </w:r>
          </w:p>
        </w:tc>
        <w:tc>
          <w:tcPr>
            <w:tcW w:w="2483" w:type="dxa"/>
          </w:tcPr>
          <w:p w:rsidR="000D17D5" w:rsidRPr="00901012" w:rsidRDefault="000D17D5" w:rsidP="000D17D5">
            <w:pPr>
              <w:jc w:val="both"/>
              <w:rPr>
                <w:color w:val="000000"/>
                <w:sz w:val="20"/>
                <w:lang w:val="en-US"/>
              </w:rPr>
            </w:pPr>
            <w:r w:rsidRPr="00901012">
              <w:rPr>
                <w:color w:val="000000"/>
                <w:sz w:val="20"/>
                <w:lang w:val="en-US"/>
              </w:rPr>
              <w:t>Upper moderate disability</w:t>
            </w:r>
          </w:p>
        </w:tc>
        <w:tc>
          <w:tcPr>
            <w:tcW w:w="1427" w:type="dxa"/>
          </w:tcPr>
          <w:p w:rsidR="000D17D5" w:rsidRPr="00901012" w:rsidRDefault="000D17D5" w:rsidP="000D17D5">
            <w:pPr>
              <w:jc w:val="both"/>
              <w:rPr>
                <w:color w:val="000000"/>
                <w:sz w:val="20"/>
                <w:lang w:val="en-US"/>
              </w:rPr>
            </w:pPr>
            <w:r w:rsidRPr="00901012">
              <w:rPr>
                <w:color w:val="000000"/>
                <w:sz w:val="20"/>
                <w:lang w:val="en-US"/>
              </w:rPr>
              <w:t>MD +</w:t>
            </w:r>
          </w:p>
        </w:tc>
        <w:tc>
          <w:tcPr>
            <w:tcW w:w="8051" w:type="dxa"/>
          </w:tcPr>
          <w:p w:rsidR="000D17D5" w:rsidRPr="00901012" w:rsidRDefault="000D17D5" w:rsidP="000D17D5">
            <w:pPr>
              <w:jc w:val="both"/>
              <w:rPr>
                <w:color w:val="000000"/>
                <w:lang w:val="en-US"/>
              </w:rPr>
            </w:pPr>
            <w:r w:rsidRPr="00901012">
              <w:rPr>
                <w:color w:val="000000"/>
                <w:sz w:val="16"/>
                <w:lang w:val="en-US"/>
              </w:rPr>
              <w:t xml:space="preserve">Patients have some diasability such as aphasia, hemiparesis or epilepsy and/or deficits of memory or personality, however are able to look after themselves. They are independent at home, but dependent outside. </w:t>
            </w:r>
            <w:r w:rsidRPr="00901012">
              <w:rPr>
                <w:b/>
                <w:color w:val="000000"/>
                <w:sz w:val="16"/>
                <w:lang w:val="en-US"/>
              </w:rPr>
              <w:t>Patient is able to return to work.</w:t>
            </w:r>
          </w:p>
        </w:tc>
      </w:tr>
      <w:tr w:rsidR="000D17D5" w:rsidRPr="00901012" w:rsidTr="000D17D5">
        <w:tc>
          <w:tcPr>
            <w:tcW w:w="1729" w:type="dxa"/>
            <w:vMerge/>
          </w:tcPr>
          <w:p w:rsidR="000D17D5" w:rsidRPr="00901012" w:rsidRDefault="000D17D5" w:rsidP="000D17D5">
            <w:pPr>
              <w:jc w:val="both"/>
              <w:rPr>
                <w:color w:val="000000"/>
                <w:lang w:val="en-US"/>
              </w:rPr>
            </w:pPr>
          </w:p>
        </w:tc>
        <w:tc>
          <w:tcPr>
            <w:tcW w:w="484" w:type="dxa"/>
          </w:tcPr>
          <w:p w:rsidR="000D17D5" w:rsidRPr="00901012" w:rsidRDefault="000D17D5" w:rsidP="000D17D5">
            <w:pPr>
              <w:jc w:val="both"/>
              <w:rPr>
                <w:color w:val="000000"/>
                <w:lang w:val="en-US"/>
              </w:rPr>
            </w:pPr>
            <w:r w:rsidRPr="00901012">
              <w:rPr>
                <w:color w:val="000000"/>
                <w:lang w:val="en-US"/>
              </w:rPr>
              <w:t>7</w:t>
            </w:r>
          </w:p>
        </w:tc>
        <w:tc>
          <w:tcPr>
            <w:tcW w:w="2483" w:type="dxa"/>
          </w:tcPr>
          <w:p w:rsidR="000D17D5" w:rsidRPr="00901012" w:rsidRDefault="000D17D5" w:rsidP="000D17D5">
            <w:pPr>
              <w:jc w:val="both"/>
              <w:rPr>
                <w:color w:val="000000"/>
                <w:sz w:val="20"/>
                <w:lang w:val="en-US"/>
              </w:rPr>
            </w:pPr>
            <w:r w:rsidRPr="00901012">
              <w:rPr>
                <w:color w:val="000000"/>
                <w:sz w:val="20"/>
                <w:lang w:val="en-US"/>
              </w:rPr>
              <w:t>Lower good recovery</w:t>
            </w:r>
          </w:p>
        </w:tc>
        <w:tc>
          <w:tcPr>
            <w:tcW w:w="1427" w:type="dxa"/>
          </w:tcPr>
          <w:p w:rsidR="000D17D5" w:rsidRPr="00901012" w:rsidRDefault="000D17D5" w:rsidP="000D17D5">
            <w:pPr>
              <w:jc w:val="both"/>
              <w:rPr>
                <w:color w:val="000000"/>
                <w:sz w:val="20"/>
                <w:lang w:val="en-US"/>
              </w:rPr>
            </w:pPr>
            <w:r w:rsidRPr="00901012">
              <w:rPr>
                <w:color w:val="000000"/>
                <w:sz w:val="20"/>
                <w:lang w:val="en-US"/>
              </w:rPr>
              <w:t>GR -</w:t>
            </w:r>
          </w:p>
        </w:tc>
        <w:tc>
          <w:tcPr>
            <w:tcW w:w="8051" w:type="dxa"/>
          </w:tcPr>
          <w:p w:rsidR="000D17D5" w:rsidRPr="00901012" w:rsidRDefault="000D17D5" w:rsidP="000D17D5">
            <w:pPr>
              <w:jc w:val="both"/>
              <w:rPr>
                <w:color w:val="000000"/>
                <w:sz w:val="16"/>
                <w:lang w:val="en-US"/>
              </w:rPr>
            </w:pPr>
            <w:r w:rsidRPr="00901012">
              <w:rPr>
                <w:color w:val="000000"/>
                <w:sz w:val="16"/>
                <w:lang w:val="en-US"/>
              </w:rPr>
              <w:t xml:space="preserve">Resumption of normal life with the capacity to work even if the pre-injury status has not been achieved. </w:t>
            </w:r>
            <w:r w:rsidRPr="00901012">
              <w:rPr>
                <w:b/>
                <w:color w:val="000000"/>
                <w:sz w:val="16"/>
                <w:lang w:val="en-US"/>
              </w:rPr>
              <w:t>Patient has minor disabling neurological or psychological deficits.</w:t>
            </w:r>
          </w:p>
        </w:tc>
      </w:tr>
      <w:tr w:rsidR="000D17D5" w:rsidRPr="00901012" w:rsidTr="000D17D5">
        <w:tc>
          <w:tcPr>
            <w:tcW w:w="1729" w:type="dxa"/>
            <w:vMerge/>
          </w:tcPr>
          <w:p w:rsidR="000D17D5" w:rsidRPr="00901012" w:rsidRDefault="000D17D5" w:rsidP="000D17D5">
            <w:pPr>
              <w:jc w:val="both"/>
              <w:rPr>
                <w:color w:val="000000"/>
                <w:lang w:val="en-US"/>
              </w:rPr>
            </w:pPr>
          </w:p>
        </w:tc>
        <w:tc>
          <w:tcPr>
            <w:tcW w:w="484" w:type="dxa"/>
          </w:tcPr>
          <w:p w:rsidR="000D17D5" w:rsidRPr="00901012" w:rsidRDefault="000D17D5" w:rsidP="000D17D5">
            <w:pPr>
              <w:jc w:val="both"/>
              <w:rPr>
                <w:color w:val="000000"/>
                <w:lang w:val="en-US"/>
              </w:rPr>
            </w:pPr>
            <w:r w:rsidRPr="00901012">
              <w:rPr>
                <w:color w:val="000000"/>
                <w:lang w:val="en-US"/>
              </w:rPr>
              <w:t>8</w:t>
            </w:r>
          </w:p>
        </w:tc>
        <w:tc>
          <w:tcPr>
            <w:tcW w:w="2483" w:type="dxa"/>
          </w:tcPr>
          <w:p w:rsidR="000D17D5" w:rsidRPr="00901012" w:rsidRDefault="000D17D5" w:rsidP="000D17D5">
            <w:pPr>
              <w:jc w:val="both"/>
              <w:rPr>
                <w:color w:val="000000"/>
                <w:sz w:val="20"/>
                <w:lang w:val="en-US"/>
              </w:rPr>
            </w:pPr>
            <w:r w:rsidRPr="00901012">
              <w:rPr>
                <w:color w:val="000000"/>
                <w:sz w:val="20"/>
                <w:lang w:val="en-US"/>
              </w:rPr>
              <w:t>Upper good recover</w:t>
            </w:r>
          </w:p>
        </w:tc>
        <w:tc>
          <w:tcPr>
            <w:tcW w:w="1427" w:type="dxa"/>
          </w:tcPr>
          <w:p w:rsidR="000D17D5" w:rsidRPr="00901012" w:rsidRDefault="000D17D5" w:rsidP="000D17D5">
            <w:pPr>
              <w:jc w:val="both"/>
              <w:rPr>
                <w:color w:val="000000"/>
                <w:sz w:val="20"/>
                <w:lang w:val="en-US"/>
              </w:rPr>
            </w:pPr>
            <w:r w:rsidRPr="00901012">
              <w:rPr>
                <w:color w:val="000000"/>
                <w:sz w:val="20"/>
                <w:lang w:val="en-US"/>
              </w:rPr>
              <w:t>GR +</w:t>
            </w:r>
          </w:p>
        </w:tc>
        <w:tc>
          <w:tcPr>
            <w:tcW w:w="8051" w:type="dxa"/>
          </w:tcPr>
          <w:p w:rsidR="000D17D5" w:rsidRPr="00901012" w:rsidRDefault="000D17D5" w:rsidP="000D17D5">
            <w:pPr>
              <w:jc w:val="both"/>
              <w:rPr>
                <w:color w:val="000000"/>
                <w:sz w:val="16"/>
                <w:lang w:val="en-US"/>
              </w:rPr>
            </w:pPr>
            <w:r w:rsidRPr="00901012">
              <w:rPr>
                <w:color w:val="000000"/>
                <w:sz w:val="16"/>
                <w:lang w:val="en-US"/>
              </w:rPr>
              <w:t xml:space="preserve">Resumption of normal life with the capacity to work even if the pre-injury status has not been achieved. </w:t>
            </w:r>
            <w:r w:rsidRPr="00901012">
              <w:rPr>
                <w:b/>
                <w:color w:val="000000"/>
                <w:sz w:val="16"/>
                <w:lang w:val="en-US"/>
              </w:rPr>
              <w:t>Patient has no disabling neurological or psychological deficits.</w:t>
            </w:r>
          </w:p>
        </w:tc>
      </w:tr>
    </w:tbl>
    <w:p w:rsidR="000D17D5" w:rsidRPr="00901012" w:rsidRDefault="000D17D5" w:rsidP="000D17D5">
      <w:pPr>
        <w:jc w:val="both"/>
        <w:rPr>
          <w:color w:val="000000"/>
          <w:lang w:val="en-US"/>
        </w:rPr>
      </w:pPr>
    </w:p>
    <w:p w:rsidR="000D17D5" w:rsidRDefault="000D17D5" w:rsidP="006F2B4D">
      <w:pPr>
        <w:spacing w:beforeLines="1" w:afterLines="1"/>
        <w:jc w:val="both"/>
        <w:outlineLvl w:val="3"/>
        <w:rPr>
          <w:rFonts w:eastAsiaTheme="minorHAnsi" w:cstheme="minorBidi"/>
          <w:b/>
          <w:noProof w:val="0"/>
          <w:szCs w:val="27"/>
          <w:lang w:val="en-US"/>
        </w:rPr>
      </w:pPr>
    </w:p>
    <w:p w:rsidR="00D1293C" w:rsidRPr="00BC60D1" w:rsidRDefault="00D1293C" w:rsidP="006F2B4D">
      <w:pPr>
        <w:spacing w:beforeLines="1" w:afterLines="1"/>
        <w:jc w:val="both"/>
        <w:outlineLvl w:val="3"/>
        <w:rPr>
          <w:rFonts w:eastAsiaTheme="minorHAnsi" w:cstheme="minorBidi"/>
          <w:b/>
          <w:noProof w:val="0"/>
          <w:lang w:val="en-US"/>
        </w:rPr>
      </w:pPr>
      <w:r w:rsidRPr="00BC60D1">
        <w:rPr>
          <w:rFonts w:eastAsiaTheme="minorHAnsi" w:cstheme="minorBidi"/>
          <w:b/>
          <w:noProof w:val="0"/>
          <w:szCs w:val="27"/>
          <w:lang w:val="en-US"/>
        </w:rPr>
        <w:t>Reference</w:t>
      </w:r>
    </w:p>
    <w:p w:rsidR="00D1293C" w:rsidRDefault="00D1293C" w:rsidP="009B5AD6">
      <w:pPr>
        <w:pStyle w:val="ListParagraph"/>
        <w:numPr>
          <w:ilvl w:val="0"/>
          <w:numId w:val="4"/>
        </w:numPr>
        <w:jc w:val="both"/>
        <w:rPr>
          <w:rFonts w:eastAsiaTheme="minorHAnsi" w:cstheme="minorBidi"/>
          <w:noProof w:val="0"/>
          <w:lang w:val="en-US"/>
        </w:rPr>
      </w:pPr>
      <w:r w:rsidRPr="009B5AD6">
        <w:rPr>
          <w:rFonts w:eastAsiaTheme="minorHAnsi" w:cstheme="minorBidi"/>
          <w:noProof w:val="0"/>
          <w:lang w:val="en-US"/>
        </w:rPr>
        <w:t>Maas AIR, Hukkelhoven CWPM, Marshall LF, Steyerberg EW. Prediction of outcome in traumatic brain injury with computed tomographic characteristics: a comparison between the computed tomographic classification and combinations of computed tomographic predictors. Neurosurgery. 2005 Dec.;57(6):1173-82</w:t>
      </w:r>
      <w:r w:rsidR="00BC60D1">
        <w:rPr>
          <w:rFonts w:eastAsiaTheme="minorHAnsi" w:cstheme="minorBidi"/>
          <w:noProof w:val="0"/>
          <w:lang w:val="en-US"/>
        </w:rPr>
        <w:t>.</w:t>
      </w:r>
    </w:p>
    <w:p w:rsidR="00BC60D1" w:rsidRPr="00BC60D1" w:rsidRDefault="00BC60D1" w:rsidP="009B5AD6">
      <w:pPr>
        <w:pStyle w:val="ListParagraph"/>
        <w:numPr>
          <w:ilvl w:val="0"/>
          <w:numId w:val="4"/>
        </w:numPr>
        <w:jc w:val="both"/>
        <w:rPr>
          <w:rFonts w:eastAsiaTheme="minorHAnsi" w:cstheme="minorBidi"/>
          <w:noProof w:val="0"/>
          <w:lang w:val="en-US"/>
        </w:rPr>
      </w:pPr>
      <w:r w:rsidRPr="00BC60D1">
        <w:rPr>
          <w:rFonts w:eastAsiaTheme="minorHAnsi" w:cstheme="minorBidi"/>
          <w:bCs/>
          <w:noProof w:val="0"/>
          <w:kern w:val="36"/>
          <w:lang w:val="en-US"/>
        </w:rPr>
        <w:t>Marshall LF, Gantille T, Klauber MR, et al.: The outcome of severe closed head injury. J Neurosurg</w:t>
      </w:r>
      <w:r>
        <w:rPr>
          <w:rFonts w:eastAsiaTheme="minorHAnsi" w:cstheme="minorBidi"/>
          <w:bCs/>
          <w:noProof w:val="0"/>
          <w:kern w:val="36"/>
          <w:lang w:val="en-US"/>
        </w:rPr>
        <w:t>. 1991 (Suppl)75:28-36</w:t>
      </w:r>
      <w:r w:rsidRPr="00BC60D1">
        <w:rPr>
          <w:rFonts w:eastAsiaTheme="minorHAnsi" w:cstheme="minorBidi"/>
          <w:bCs/>
          <w:noProof w:val="0"/>
          <w:kern w:val="36"/>
          <w:lang w:val="en-US"/>
        </w:rPr>
        <w:t>.</w:t>
      </w:r>
    </w:p>
    <w:p w:rsidR="0041611B" w:rsidRPr="00901012" w:rsidRDefault="0041611B" w:rsidP="00C41F89">
      <w:pPr>
        <w:jc w:val="both"/>
        <w:rPr>
          <w:lang w:val="en-US"/>
        </w:rPr>
      </w:pPr>
    </w:p>
    <w:p w:rsidR="004A0E70" w:rsidRPr="00901012" w:rsidRDefault="004A0E70" w:rsidP="00C41F89">
      <w:pPr>
        <w:jc w:val="both"/>
        <w:rPr>
          <w:lang w:val="en-US"/>
        </w:rPr>
      </w:pPr>
    </w:p>
    <w:sectPr w:rsidR="004A0E70" w:rsidRPr="00901012" w:rsidSect="00F63EFF">
      <w:pgSz w:w="16838" w:h="11899" w:orient="landscape"/>
      <w:pgMar w:top="1800" w:right="1440" w:bottom="180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ＭＳ ゴシック">
    <w:altName w:val="MS Mincho"/>
    <w:charset w:val="4E"/>
    <w:family w:val="auto"/>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ＭＳ 明朝">
    <w:altName w:val="MS Mincho"/>
    <w:charset w:val="4E"/>
    <w:family w:val="auto"/>
    <w:pitch w:val="variable"/>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F02EA"/>
    <w:multiLevelType w:val="hybridMultilevel"/>
    <w:tmpl w:val="F1803C1C"/>
    <w:lvl w:ilvl="0" w:tplc="030E9B6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7456B0"/>
    <w:multiLevelType w:val="hybridMultilevel"/>
    <w:tmpl w:val="EB4EB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C61C2C"/>
    <w:multiLevelType w:val="hybridMultilevel"/>
    <w:tmpl w:val="016CE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C025B4"/>
    <w:multiLevelType w:val="hybridMultilevel"/>
    <w:tmpl w:val="461E6824"/>
    <w:lvl w:ilvl="0" w:tplc="030E9B6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compat/>
  <w:rsids>
    <w:rsidRoot w:val="00C41F89"/>
    <w:rsid w:val="00083389"/>
    <w:rsid w:val="000B33A2"/>
    <w:rsid w:val="000D17D5"/>
    <w:rsid w:val="001A3C0D"/>
    <w:rsid w:val="002F7D31"/>
    <w:rsid w:val="0033619C"/>
    <w:rsid w:val="00390059"/>
    <w:rsid w:val="00406F66"/>
    <w:rsid w:val="0041611B"/>
    <w:rsid w:val="004A0E70"/>
    <w:rsid w:val="004B5BA3"/>
    <w:rsid w:val="0051257B"/>
    <w:rsid w:val="00633EB7"/>
    <w:rsid w:val="006F2B4D"/>
    <w:rsid w:val="00737286"/>
    <w:rsid w:val="00790EEB"/>
    <w:rsid w:val="00797914"/>
    <w:rsid w:val="007C22C3"/>
    <w:rsid w:val="00901012"/>
    <w:rsid w:val="00922195"/>
    <w:rsid w:val="009B5AD6"/>
    <w:rsid w:val="00A22A88"/>
    <w:rsid w:val="00A953D1"/>
    <w:rsid w:val="00B33F9E"/>
    <w:rsid w:val="00B94CBD"/>
    <w:rsid w:val="00BA4042"/>
    <w:rsid w:val="00BC60D1"/>
    <w:rsid w:val="00C41F89"/>
    <w:rsid w:val="00CA5548"/>
    <w:rsid w:val="00D1293C"/>
    <w:rsid w:val="00D61245"/>
    <w:rsid w:val="00E956CE"/>
    <w:rsid w:val="00F63EFF"/>
    <w:rsid w:val="00FC3055"/>
    <w:rsid w:val="00FF066A"/>
  </w:rsids>
  <m:mathPr>
    <m:mathFont m:val="Cambria Math"/>
    <m:brkBin m:val="before"/>
    <m:brkBinSub m:val="--"/>
    <m:smallFrac m:val="off"/>
    <m:dispDef m:val="off"/>
    <m:lMargin m:val="0"/>
    <m:rMargin m:val="0"/>
    <m:defJc m:val="centerGroup"/>
    <m:wrapRight/>
    <m:intLim m:val="subSup"/>
    <m:naryLim m:val="subSup"/>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t-BR" w:eastAsia="en-US" w:bidi="ar-SA"/>
      </w:rPr>
    </w:rPrDefault>
    <w:pPrDefault/>
  </w:docDefaults>
  <w:latentStyles w:defLockedState="0" w:defUIPriority="0" w:defSemiHidden="0" w:defUnhideWhenUsed="0" w:defQFormat="0" w:count="267">
    <w:lsdException w:name="heading 1" w:uiPriority="9"/>
    <w:lsdException w:name="heading 2" w:uiPriority="9"/>
    <w:lsdException w:name="heading 3" w:uiPriority="9"/>
    <w:lsdException w:name="heading 4" w:uiPriority="9"/>
    <w:lsdException w:name="Title" w:uiPriority="10" w:qFormat="1"/>
    <w:lsdException w:name="Hyperlink" w:uiPriority="99"/>
    <w:lsdException w:name="Emphasis" w:uiPriority="20"/>
  </w:latentStyles>
  <w:style w:type="paragraph" w:default="1" w:styleId="Normal">
    <w:name w:val="Normal"/>
    <w:qFormat/>
    <w:rsid w:val="00C41F89"/>
    <w:pPr>
      <w:spacing w:line="480" w:lineRule="auto"/>
    </w:pPr>
    <w:rPr>
      <w:rFonts w:ascii="Times New Roman" w:eastAsia="Times New Roman" w:hAnsi="Times New Roman" w:cs="Times New Roman"/>
      <w:noProof/>
      <w:lang w:val="en-CA"/>
    </w:rPr>
  </w:style>
  <w:style w:type="paragraph" w:styleId="Heading1">
    <w:name w:val="heading 1"/>
    <w:basedOn w:val="Normal"/>
    <w:link w:val="Heading1Char"/>
    <w:uiPriority w:val="9"/>
    <w:rsid w:val="00D1293C"/>
    <w:pPr>
      <w:spacing w:beforeLines="1" w:afterLines="1" w:line="240" w:lineRule="auto"/>
      <w:outlineLvl w:val="0"/>
    </w:pPr>
    <w:rPr>
      <w:rFonts w:ascii="Times" w:eastAsiaTheme="minorHAnsi" w:hAnsi="Times" w:cstheme="minorBidi"/>
      <w:b/>
      <w:noProof w:val="0"/>
      <w:kern w:val="36"/>
      <w:sz w:val="48"/>
      <w:szCs w:val="20"/>
      <w:lang w:val="pt-BR"/>
    </w:rPr>
  </w:style>
  <w:style w:type="paragraph" w:styleId="Heading2">
    <w:name w:val="heading 2"/>
    <w:basedOn w:val="Normal"/>
    <w:link w:val="Heading2Char"/>
    <w:uiPriority w:val="9"/>
    <w:rsid w:val="00D1293C"/>
    <w:pPr>
      <w:spacing w:beforeLines="1" w:afterLines="1" w:line="240" w:lineRule="auto"/>
      <w:outlineLvl w:val="1"/>
    </w:pPr>
    <w:rPr>
      <w:rFonts w:ascii="Times" w:eastAsiaTheme="minorHAnsi" w:hAnsi="Times" w:cstheme="minorBidi"/>
      <w:b/>
      <w:noProof w:val="0"/>
      <w:sz w:val="36"/>
      <w:szCs w:val="20"/>
      <w:lang w:val="pt-BR"/>
    </w:rPr>
  </w:style>
  <w:style w:type="paragraph" w:styleId="Heading3">
    <w:name w:val="heading 3"/>
    <w:basedOn w:val="Normal"/>
    <w:link w:val="Heading3Char"/>
    <w:uiPriority w:val="9"/>
    <w:rsid w:val="00D1293C"/>
    <w:pPr>
      <w:spacing w:beforeLines="1" w:afterLines="1" w:line="240" w:lineRule="auto"/>
      <w:outlineLvl w:val="2"/>
    </w:pPr>
    <w:rPr>
      <w:rFonts w:ascii="Times" w:eastAsiaTheme="minorHAnsi" w:hAnsi="Times" w:cstheme="minorBidi"/>
      <w:b/>
      <w:noProof w:val="0"/>
      <w:sz w:val="27"/>
      <w:szCs w:val="20"/>
      <w:lang w:val="pt-BR"/>
    </w:rPr>
  </w:style>
  <w:style w:type="paragraph" w:styleId="Heading4">
    <w:name w:val="heading 4"/>
    <w:basedOn w:val="Normal"/>
    <w:link w:val="Heading4Char"/>
    <w:uiPriority w:val="9"/>
    <w:rsid w:val="00D1293C"/>
    <w:pPr>
      <w:spacing w:beforeLines="1" w:afterLines="1" w:line="240" w:lineRule="auto"/>
      <w:outlineLvl w:val="3"/>
    </w:pPr>
    <w:rPr>
      <w:rFonts w:ascii="Times" w:eastAsiaTheme="minorHAnsi" w:hAnsi="Times" w:cstheme="minorBidi"/>
      <w:b/>
      <w:noProof w:val="0"/>
      <w:szCs w:val="20"/>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7D3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7D31"/>
    <w:rPr>
      <w:rFonts w:ascii="Lucida Grande" w:eastAsia="Times New Roman" w:hAnsi="Lucida Grande" w:cs="Lucida Grande"/>
      <w:noProof/>
      <w:sz w:val="18"/>
      <w:szCs w:val="18"/>
      <w:lang w:val="en-CA"/>
    </w:rPr>
  </w:style>
  <w:style w:type="table" w:styleId="TableGrid">
    <w:name w:val="Table Grid"/>
    <w:basedOn w:val="TableNormal"/>
    <w:uiPriority w:val="59"/>
    <w:rsid w:val="00A953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1293C"/>
    <w:rPr>
      <w:rFonts w:ascii="Times" w:hAnsi="Times"/>
      <w:b/>
      <w:kern w:val="36"/>
      <w:sz w:val="48"/>
      <w:szCs w:val="20"/>
    </w:rPr>
  </w:style>
  <w:style w:type="character" w:customStyle="1" w:styleId="Heading2Char">
    <w:name w:val="Heading 2 Char"/>
    <w:basedOn w:val="DefaultParagraphFont"/>
    <w:link w:val="Heading2"/>
    <w:uiPriority w:val="9"/>
    <w:rsid w:val="00D1293C"/>
    <w:rPr>
      <w:rFonts w:ascii="Times" w:hAnsi="Times"/>
      <w:b/>
      <w:sz w:val="36"/>
      <w:szCs w:val="20"/>
    </w:rPr>
  </w:style>
  <w:style w:type="character" w:customStyle="1" w:styleId="Heading3Char">
    <w:name w:val="Heading 3 Char"/>
    <w:basedOn w:val="DefaultParagraphFont"/>
    <w:link w:val="Heading3"/>
    <w:uiPriority w:val="9"/>
    <w:rsid w:val="00D1293C"/>
    <w:rPr>
      <w:rFonts w:ascii="Times" w:hAnsi="Times"/>
      <w:b/>
      <w:sz w:val="27"/>
      <w:szCs w:val="20"/>
    </w:rPr>
  </w:style>
  <w:style w:type="character" w:customStyle="1" w:styleId="Heading4Char">
    <w:name w:val="Heading 4 Char"/>
    <w:basedOn w:val="DefaultParagraphFont"/>
    <w:link w:val="Heading4"/>
    <w:uiPriority w:val="9"/>
    <w:rsid w:val="00D1293C"/>
    <w:rPr>
      <w:rFonts w:ascii="Times" w:hAnsi="Times"/>
      <w:b/>
      <w:szCs w:val="20"/>
    </w:rPr>
  </w:style>
  <w:style w:type="character" w:customStyle="1" w:styleId="apple-converted-space">
    <w:name w:val="apple-converted-space"/>
    <w:basedOn w:val="DefaultParagraphFont"/>
    <w:rsid w:val="00D1293C"/>
  </w:style>
  <w:style w:type="character" w:styleId="Emphasis">
    <w:name w:val="Emphasis"/>
    <w:basedOn w:val="DefaultParagraphFont"/>
    <w:uiPriority w:val="20"/>
    <w:rsid w:val="00D1293C"/>
    <w:rPr>
      <w:i/>
    </w:rPr>
  </w:style>
  <w:style w:type="paragraph" w:styleId="ListParagraph">
    <w:name w:val="List Paragraph"/>
    <w:basedOn w:val="Normal"/>
    <w:rsid w:val="00E956CE"/>
    <w:pPr>
      <w:ind w:left="720"/>
      <w:contextualSpacing/>
    </w:pPr>
  </w:style>
  <w:style w:type="paragraph" w:styleId="Title">
    <w:name w:val="Title"/>
    <w:aliases w:val="title"/>
    <w:basedOn w:val="Normal"/>
    <w:link w:val="TitleChar"/>
    <w:uiPriority w:val="10"/>
    <w:qFormat/>
    <w:rsid w:val="00901012"/>
    <w:pPr>
      <w:spacing w:before="100" w:beforeAutospacing="1" w:after="100" w:afterAutospacing="1" w:line="240" w:lineRule="auto"/>
    </w:pPr>
    <w:rPr>
      <w:rFonts w:ascii="Times" w:eastAsiaTheme="minorHAnsi" w:hAnsi="Times" w:cstheme="minorBidi"/>
      <w:noProof w:val="0"/>
      <w:sz w:val="20"/>
      <w:szCs w:val="20"/>
    </w:rPr>
  </w:style>
  <w:style w:type="character" w:customStyle="1" w:styleId="TitleChar">
    <w:name w:val="Title Char"/>
    <w:aliases w:val="title Char"/>
    <w:basedOn w:val="DefaultParagraphFont"/>
    <w:link w:val="Title"/>
    <w:uiPriority w:val="10"/>
    <w:rsid w:val="00901012"/>
    <w:rPr>
      <w:rFonts w:ascii="Times" w:hAnsi="Times"/>
      <w:sz w:val="20"/>
      <w:szCs w:val="20"/>
      <w:lang w:val="en-CA"/>
    </w:rPr>
  </w:style>
  <w:style w:type="character" w:styleId="Hyperlink">
    <w:name w:val="Hyperlink"/>
    <w:basedOn w:val="DefaultParagraphFont"/>
    <w:uiPriority w:val="99"/>
    <w:unhideWhenUsed/>
    <w:rsid w:val="00901012"/>
    <w:rPr>
      <w:color w:val="0000FF"/>
      <w:u w:val="single"/>
    </w:rPr>
  </w:style>
  <w:style w:type="paragraph" w:customStyle="1" w:styleId="desc">
    <w:name w:val="desc"/>
    <w:basedOn w:val="Normal"/>
    <w:rsid w:val="00901012"/>
    <w:pPr>
      <w:spacing w:before="100" w:beforeAutospacing="1" w:after="100" w:afterAutospacing="1" w:line="240" w:lineRule="auto"/>
    </w:pPr>
    <w:rPr>
      <w:rFonts w:ascii="Times" w:eastAsiaTheme="minorHAnsi" w:hAnsi="Times" w:cstheme="minorBidi"/>
      <w:noProof w:val="0"/>
      <w:sz w:val="20"/>
      <w:szCs w:val="20"/>
    </w:rPr>
  </w:style>
  <w:style w:type="paragraph" w:customStyle="1" w:styleId="details">
    <w:name w:val="details"/>
    <w:basedOn w:val="Normal"/>
    <w:rsid w:val="00901012"/>
    <w:pPr>
      <w:spacing w:before="100" w:beforeAutospacing="1" w:after="100" w:afterAutospacing="1" w:line="240" w:lineRule="auto"/>
    </w:pPr>
    <w:rPr>
      <w:rFonts w:ascii="Times" w:eastAsiaTheme="minorHAnsi" w:hAnsi="Times" w:cstheme="minorBidi"/>
      <w:noProof w:val="0"/>
      <w:sz w:val="20"/>
      <w:szCs w:val="20"/>
    </w:rPr>
  </w:style>
  <w:style w:type="character" w:customStyle="1" w:styleId="jrnl">
    <w:name w:val="jrnl"/>
    <w:basedOn w:val="DefaultParagraphFont"/>
    <w:rsid w:val="0090101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pt-BR" w:eastAsia="en-US" w:bidi="ar-SA"/>
      </w:rPr>
    </w:rPrDefault>
    <w:pPrDefault/>
  </w:docDefaults>
  <w:latentStyles w:defLockedState="0" w:defUIPriority="0" w:defSemiHidden="0" w:defUnhideWhenUsed="0" w:defQFormat="0" w:count="276">
    <w:lsdException w:name="heading 1" w:uiPriority="9"/>
    <w:lsdException w:name="heading 2" w:uiPriority="9"/>
    <w:lsdException w:name="heading 3" w:uiPriority="9"/>
    <w:lsdException w:name="heading 4" w:uiPriority="9"/>
    <w:lsdException w:name="Title" w:uiPriority="10" w:qFormat="1"/>
    <w:lsdException w:name="Hyperlink" w:uiPriority="99"/>
    <w:lsdException w:name="Emphasis" w:uiPriority="20"/>
  </w:latentStyles>
  <w:style w:type="paragraph" w:default="1" w:styleId="Normal">
    <w:name w:val="Normal"/>
    <w:qFormat/>
    <w:rsid w:val="00C41F89"/>
    <w:pPr>
      <w:spacing w:line="480" w:lineRule="auto"/>
    </w:pPr>
    <w:rPr>
      <w:rFonts w:ascii="Times New Roman" w:eastAsia="Times New Roman" w:hAnsi="Times New Roman" w:cs="Times New Roman"/>
      <w:noProof/>
      <w:lang w:val="en-CA"/>
    </w:rPr>
  </w:style>
  <w:style w:type="paragraph" w:styleId="Heading1">
    <w:name w:val="heading 1"/>
    <w:basedOn w:val="Normal"/>
    <w:link w:val="Heading1Char"/>
    <w:uiPriority w:val="9"/>
    <w:rsid w:val="00D1293C"/>
    <w:pPr>
      <w:spacing w:beforeLines="1" w:afterLines="1" w:line="240" w:lineRule="auto"/>
      <w:outlineLvl w:val="0"/>
    </w:pPr>
    <w:rPr>
      <w:rFonts w:ascii="Times" w:eastAsiaTheme="minorHAnsi" w:hAnsi="Times" w:cstheme="minorBidi"/>
      <w:b/>
      <w:noProof w:val="0"/>
      <w:kern w:val="36"/>
      <w:sz w:val="48"/>
      <w:szCs w:val="20"/>
      <w:lang w:val="pt-BR"/>
    </w:rPr>
  </w:style>
  <w:style w:type="paragraph" w:styleId="Heading2">
    <w:name w:val="heading 2"/>
    <w:basedOn w:val="Normal"/>
    <w:link w:val="Heading2Char"/>
    <w:uiPriority w:val="9"/>
    <w:rsid w:val="00D1293C"/>
    <w:pPr>
      <w:spacing w:beforeLines="1" w:afterLines="1" w:line="240" w:lineRule="auto"/>
      <w:outlineLvl w:val="1"/>
    </w:pPr>
    <w:rPr>
      <w:rFonts w:ascii="Times" w:eastAsiaTheme="minorHAnsi" w:hAnsi="Times" w:cstheme="minorBidi"/>
      <w:b/>
      <w:noProof w:val="0"/>
      <w:sz w:val="36"/>
      <w:szCs w:val="20"/>
      <w:lang w:val="pt-BR"/>
    </w:rPr>
  </w:style>
  <w:style w:type="paragraph" w:styleId="Heading3">
    <w:name w:val="heading 3"/>
    <w:basedOn w:val="Normal"/>
    <w:link w:val="Heading3Char"/>
    <w:uiPriority w:val="9"/>
    <w:rsid w:val="00D1293C"/>
    <w:pPr>
      <w:spacing w:beforeLines="1" w:afterLines="1" w:line="240" w:lineRule="auto"/>
      <w:outlineLvl w:val="2"/>
    </w:pPr>
    <w:rPr>
      <w:rFonts w:ascii="Times" w:eastAsiaTheme="minorHAnsi" w:hAnsi="Times" w:cstheme="minorBidi"/>
      <w:b/>
      <w:noProof w:val="0"/>
      <w:sz w:val="27"/>
      <w:szCs w:val="20"/>
      <w:lang w:val="pt-BR"/>
    </w:rPr>
  </w:style>
  <w:style w:type="paragraph" w:styleId="Heading4">
    <w:name w:val="heading 4"/>
    <w:basedOn w:val="Normal"/>
    <w:link w:val="Heading4Char"/>
    <w:uiPriority w:val="9"/>
    <w:rsid w:val="00D1293C"/>
    <w:pPr>
      <w:spacing w:beforeLines="1" w:afterLines="1" w:line="240" w:lineRule="auto"/>
      <w:outlineLvl w:val="3"/>
    </w:pPr>
    <w:rPr>
      <w:rFonts w:ascii="Times" w:eastAsiaTheme="minorHAnsi" w:hAnsi="Times" w:cstheme="minorBidi"/>
      <w:b/>
      <w:noProof w:val="0"/>
      <w:szCs w:val="20"/>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7D3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7D31"/>
    <w:rPr>
      <w:rFonts w:ascii="Lucida Grande" w:eastAsia="Times New Roman" w:hAnsi="Lucida Grande" w:cs="Lucida Grande"/>
      <w:noProof/>
      <w:sz w:val="18"/>
      <w:szCs w:val="18"/>
      <w:lang w:val="en-CA"/>
    </w:rPr>
  </w:style>
  <w:style w:type="table" w:styleId="TableGrid">
    <w:name w:val="Table Grid"/>
    <w:basedOn w:val="TableNormal"/>
    <w:uiPriority w:val="59"/>
    <w:rsid w:val="00A953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1293C"/>
    <w:rPr>
      <w:rFonts w:ascii="Times" w:hAnsi="Times"/>
      <w:b/>
      <w:kern w:val="36"/>
      <w:sz w:val="48"/>
      <w:szCs w:val="20"/>
    </w:rPr>
  </w:style>
  <w:style w:type="character" w:customStyle="1" w:styleId="Heading2Char">
    <w:name w:val="Heading 2 Char"/>
    <w:basedOn w:val="DefaultParagraphFont"/>
    <w:link w:val="Heading2"/>
    <w:uiPriority w:val="9"/>
    <w:rsid w:val="00D1293C"/>
    <w:rPr>
      <w:rFonts w:ascii="Times" w:hAnsi="Times"/>
      <w:b/>
      <w:sz w:val="36"/>
      <w:szCs w:val="20"/>
    </w:rPr>
  </w:style>
  <w:style w:type="character" w:customStyle="1" w:styleId="Heading3Char">
    <w:name w:val="Heading 3 Char"/>
    <w:basedOn w:val="DefaultParagraphFont"/>
    <w:link w:val="Heading3"/>
    <w:uiPriority w:val="9"/>
    <w:rsid w:val="00D1293C"/>
    <w:rPr>
      <w:rFonts w:ascii="Times" w:hAnsi="Times"/>
      <w:b/>
      <w:sz w:val="27"/>
      <w:szCs w:val="20"/>
    </w:rPr>
  </w:style>
  <w:style w:type="character" w:customStyle="1" w:styleId="Heading4Char">
    <w:name w:val="Heading 4 Char"/>
    <w:basedOn w:val="DefaultParagraphFont"/>
    <w:link w:val="Heading4"/>
    <w:uiPriority w:val="9"/>
    <w:rsid w:val="00D1293C"/>
    <w:rPr>
      <w:rFonts w:ascii="Times" w:hAnsi="Times"/>
      <w:b/>
      <w:szCs w:val="20"/>
    </w:rPr>
  </w:style>
  <w:style w:type="character" w:customStyle="1" w:styleId="apple-converted-space">
    <w:name w:val="apple-converted-space"/>
    <w:basedOn w:val="DefaultParagraphFont"/>
    <w:rsid w:val="00D1293C"/>
  </w:style>
  <w:style w:type="character" w:styleId="Emphasis">
    <w:name w:val="Emphasis"/>
    <w:basedOn w:val="DefaultParagraphFont"/>
    <w:uiPriority w:val="20"/>
    <w:rsid w:val="00D1293C"/>
    <w:rPr>
      <w:i/>
    </w:rPr>
  </w:style>
  <w:style w:type="paragraph" w:styleId="ListParagraph">
    <w:name w:val="List Paragraph"/>
    <w:basedOn w:val="Normal"/>
    <w:rsid w:val="00E956CE"/>
    <w:pPr>
      <w:ind w:left="720"/>
      <w:contextualSpacing/>
    </w:pPr>
  </w:style>
  <w:style w:type="paragraph" w:styleId="Title">
    <w:name w:val="Title"/>
    <w:aliases w:val="title"/>
    <w:basedOn w:val="Normal"/>
    <w:link w:val="TitleChar"/>
    <w:uiPriority w:val="10"/>
    <w:qFormat/>
    <w:rsid w:val="00901012"/>
    <w:pPr>
      <w:spacing w:before="100" w:beforeAutospacing="1" w:after="100" w:afterAutospacing="1" w:line="240" w:lineRule="auto"/>
    </w:pPr>
    <w:rPr>
      <w:rFonts w:ascii="Times" w:eastAsiaTheme="minorHAnsi" w:hAnsi="Times" w:cstheme="minorBidi"/>
      <w:noProof w:val="0"/>
      <w:sz w:val="20"/>
      <w:szCs w:val="20"/>
    </w:rPr>
  </w:style>
  <w:style w:type="character" w:customStyle="1" w:styleId="TitleChar">
    <w:name w:val="Title Char"/>
    <w:aliases w:val="title Char"/>
    <w:basedOn w:val="DefaultParagraphFont"/>
    <w:link w:val="Title"/>
    <w:uiPriority w:val="10"/>
    <w:rsid w:val="00901012"/>
    <w:rPr>
      <w:rFonts w:ascii="Times" w:hAnsi="Times"/>
      <w:sz w:val="20"/>
      <w:szCs w:val="20"/>
      <w:lang w:val="en-CA"/>
    </w:rPr>
  </w:style>
  <w:style w:type="character" w:styleId="Hyperlink">
    <w:name w:val="Hyperlink"/>
    <w:basedOn w:val="DefaultParagraphFont"/>
    <w:uiPriority w:val="99"/>
    <w:unhideWhenUsed/>
    <w:rsid w:val="00901012"/>
    <w:rPr>
      <w:color w:val="0000FF"/>
      <w:u w:val="single"/>
    </w:rPr>
  </w:style>
  <w:style w:type="paragraph" w:customStyle="1" w:styleId="desc">
    <w:name w:val="desc"/>
    <w:basedOn w:val="Normal"/>
    <w:rsid w:val="00901012"/>
    <w:pPr>
      <w:spacing w:before="100" w:beforeAutospacing="1" w:after="100" w:afterAutospacing="1" w:line="240" w:lineRule="auto"/>
    </w:pPr>
    <w:rPr>
      <w:rFonts w:ascii="Times" w:eastAsiaTheme="minorHAnsi" w:hAnsi="Times" w:cstheme="minorBidi"/>
      <w:noProof w:val="0"/>
      <w:sz w:val="20"/>
      <w:szCs w:val="20"/>
    </w:rPr>
  </w:style>
  <w:style w:type="paragraph" w:customStyle="1" w:styleId="details">
    <w:name w:val="details"/>
    <w:basedOn w:val="Normal"/>
    <w:rsid w:val="00901012"/>
    <w:pPr>
      <w:spacing w:before="100" w:beforeAutospacing="1" w:after="100" w:afterAutospacing="1" w:line="240" w:lineRule="auto"/>
    </w:pPr>
    <w:rPr>
      <w:rFonts w:ascii="Times" w:eastAsiaTheme="minorHAnsi" w:hAnsi="Times" w:cstheme="minorBidi"/>
      <w:noProof w:val="0"/>
      <w:sz w:val="20"/>
      <w:szCs w:val="20"/>
    </w:rPr>
  </w:style>
  <w:style w:type="character" w:customStyle="1" w:styleId="jrnl">
    <w:name w:val="jrnl"/>
    <w:basedOn w:val="DefaultParagraphFont"/>
    <w:rsid w:val="00901012"/>
  </w:style>
</w:styles>
</file>

<file path=word/webSettings.xml><?xml version="1.0" encoding="utf-8"?>
<w:webSettings xmlns:r="http://schemas.openxmlformats.org/officeDocument/2006/relationships" xmlns:w="http://schemas.openxmlformats.org/wordprocessingml/2006/main">
  <w:divs>
    <w:div w:id="20328701">
      <w:bodyDiv w:val="1"/>
      <w:marLeft w:val="0"/>
      <w:marRight w:val="0"/>
      <w:marTop w:val="0"/>
      <w:marBottom w:val="0"/>
      <w:divBdr>
        <w:top w:val="none" w:sz="0" w:space="0" w:color="auto"/>
        <w:left w:val="none" w:sz="0" w:space="0" w:color="auto"/>
        <w:bottom w:val="none" w:sz="0" w:space="0" w:color="auto"/>
        <w:right w:val="none" w:sz="0" w:space="0" w:color="auto"/>
      </w:divBdr>
      <w:divsChild>
        <w:div w:id="11541219">
          <w:marLeft w:val="420"/>
          <w:marRight w:val="0"/>
          <w:marTop w:val="0"/>
          <w:marBottom w:val="0"/>
          <w:divBdr>
            <w:top w:val="none" w:sz="0" w:space="0" w:color="auto"/>
            <w:left w:val="none" w:sz="0" w:space="0" w:color="auto"/>
            <w:bottom w:val="none" w:sz="0" w:space="0" w:color="auto"/>
            <w:right w:val="none" w:sz="0" w:space="0" w:color="auto"/>
          </w:divBdr>
          <w:divsChild>
            <w:div w:id="44685318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001544993">
      <w:bodyDiv w:val="1"/>
      <w:marLeft w:val="0"/>
      <w:marRight w:val="0"/>
      <w:marTop w:val="0"/>
      <w:marBottom w:val="0"/>
      <w:divBdr>
        <w:top w:val="none" w:sz="0" w:space="0" w:color="auto"/>
        <w:left w:val="none" w:sz="0" w:space="0" w:color="auto"/>
        <w:bottom w:val="none" w:sz="0" w:space="0" w:color="auto"/>
        <w:right w:val="none" w:sz="0" w:space="0" w:color="auto"/>
      </w:divBdr>
    </w:div>
    <w:div w:id="1877891668">
      <w:bodyDiv w:val="1"/>
      <w:marLeft w:val="0"/>
      <w:marRight w:val="0"/>
      <w:marTop w:val="0"/>
      <w:marBottom w:val="0"/>
      <w:divBdr>
        <w:top w:val="none" w:sz="0" w:space="0" w:color="auto"/>
        <w:left w:val="none" w:sz="0" w:space="0" w:color="auto"/>
        <w:bottom w:val="none" w:sz="0" w:space="0" w:color="auto"/>
        <w:right w:val="none" w:sz="0" w:space="0" w:color="auto"/>
      </w:divBdr>
    </w:div>
    <w:div w:id="18892959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673</Words>
  <Characters>3839</Characters>
  <Application>Microsoft Office Word</Application>
  <DocSecurity>0</DocSecurity>
  <Lines>31</Lines>
  <Paragraphs>9</Paragraphs>
  <ScaleCrop>false</ScaleCrop>
  <Company>Escola Paulista de Medicina</Company>
  <LinksUpToDate>false</LinksUpToDate>
  <CharactersWithSpaces>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Airton Leonardo Manuel</dc:creator>
  <cp:keywords/>
  <cp:lastModifiedBy>jabsin</cp:lastModifiedBy>
  <cp:revision>3</cp:revision>
  <dcterms:created xsi:type="dcterms:W3CDTF">2016-09-03T21:25:00Z</dcterms:created>
  <dcterms:modified xsi:type="dcterms:W3CDTF">2017-01-31T13:03:00Z</dcterms:modified>
</cp:coreProperties>
</file>