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66" w:rsidRPr="0043399A" w:rsidRDefault="00C61E66" w:rsidP="00C61E66">
      <w:pPr>
        <w:jc w:val="both"/>
        <w:rPr>
          <w:rFonts w:ascii="Arial" w:hAnsi="Arial" w:cs="Arial"/>
        </w:rPr>
      </w:pPr>
      <w:r w:rsidRPr="0043399A">
        <w:rPr>
          <w:rFonts w:ascii="Arial" w:hAnsi="Arial" w:cs="Arial"/>
        </w:rPr>
        <w:t xml:space="preserve">Additional File </w:t>
      </w:r>
      <w:r>
        <w:rPr>
          <w:rFonts w:ascii="Arial" w:hAnsi="Arial" w:cs="Arial"/>
        </w:rPr>
        <w:t>3</w:t>
      </w:r>
      <w:r w:rsidRPr="0043399A">
        <w:rPr>
          <w:rFonts w:ascii="Arial" w:hAnsi="Arial" w:cs="Arial"/>
        </w:rPr>
        <w:t>: Bone mineral density and T-score for the 2-years after critical illness in participants that completed all Bone Mineral Density Assessments.</w:t>
      </w:r>
    </w:p>
    <w:p w:rsidR="00C61E66" w:rsidRDefault="00C61E66" w:rsidP="00C61E66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000"/>
      </w:tblPr>
      <w:tblGrid>
        <w:gridCol w:w="2818"/>
        <w:gridCol w:w="1523"/>
        <w:gridCol w:w="1523"/>
        <w:gridCol w:w="1523"/>
        <w:gridCol w:w="895"/>
      </w:tblGrid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Variable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Baseline 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1-year 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2-year 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212F3F"/>
                <w:sz w:val="20"/>
                <w:szCs w:val="20"/>
              </w:rPr>
            </w:pPr>
            <w:r>
              <w:rPr>
                <w:rFonts w:ascii="Arial" w:hAnsi="Arial" w:cs="Arial"/>
                <w:color w:val="212F3F"/>
                <w:sz w:val="20"/>
                <w:szCs w:val="20"/>
              </w:rPr>
              <w:t>P-value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b/>
                <w:color w:val="212F3F"/>
                <w:sz w:val="20"/>
                <w:szCs w:val="20"/>
              </w:rPr>
              <w:t>All (n=48)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proofErr w:type="spellStart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BMD</w:t>
            </w:r>
            <w:proofErr w:type="spellEnd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(g/</w:t>
            </w:r>
            <w:proofErr w:type="spellStart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cm2</w:t>
            </w:r>
            <w:proofErr w:type="spellEnd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74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Dual Femur *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0.941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0.183)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0.922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0.181)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0.923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0.178)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AP Spine 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1.200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0.228)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1.182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0.242)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1.211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0.231)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T score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>
              <w:rPr>
                <w:rFonts w:ascii="Arial" w:hAnsi="Arial" w:cs="Arial"/>
                <w:color w:val="212F3F"/>
                <w:sz w:val="20"/>
                <w:szCs w:val="20"/>
              </w:rPr>
              <w:t xml:space="preserve">     Osteoporosis / </w:t>
            </w:r>
            <w:proofErr w:type="spellStart"/>
            <w:r>
              <w:rPr>
                <w:rFonts w:ascii="Arial" w:hAnsi="Arial" w:cs="Arial"/>
                <w:color w:val="212F3F"/>
                <w:sz w:val="20"/>
                <w:szCs w:val="20"/>
              </w:rPr>
              <w:t>osteop</w:t>
            </w: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enia</w:t>
            </w:r>
            <w:proofErr w:type="spellEnd"/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23 (47.9)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28 (53.1)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27 (56.3)</w:t>
            </w:r>
          </w:p>
        </w:tc>
        <w:tc>
          <w:tcPr>
            <w:tcW w:w="0" w:type="auto"/>
            <w:vAlign w:val="center"/>
          </w:tcPr>
          <w:p w:rsidR="00C61E66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 Normal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25 (52.1)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20 (41.7)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21 (43.8)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b/>
                <w:color w:val="212F3F"/>
                <w:sz w:val="20"/>
                <w:szCs w:val="20"/>
              </w:rPr>
              <w:t>Women (n=22)</w:t>
            </w:r>
            <w:r>
              <w:rPr>
                <w:rFonts w:ascii="Arial" w:hAnsi="Arial" w:cs="Arial"/>
                <w:b/>
                <w:color w:val="212F3F"/>
                <w:sz w:val="20"/>
                <w:szCs w:val="20"/>
              </w:rPr>
              <w:t>*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proofErr w:type="spellStart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BMD</w:t>
            </w:r>
            <w:proofErr w:type="spellEnd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(g/</w:t>
            </w:r>
            <w:proofErr w:type="spellStart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cm2</w:t>
            </w:r>
            <w:proofErr w:type="spellEnd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Dual Femur*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0.880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0.143)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0.862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0.135)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0.871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0.126)</w:t>
            </w:r>
          </w:p>
        </w:tc>
        <w:tc>
          <w:tcPr>
            <w:tcW w:w="0" w:type="auto"/>
          </w:tcPr>
          <w:p w:rsidR="00C61E66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AP Spine 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1.146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0.193)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1.100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0.190)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1.151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0.173)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T score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>
              <w:rPr>
                <w:rFonts w:ascii="Arial" w:hAnsi="Arial" w:cs="Arial"/>
                <w:color w:val="212F3F"/>
                <w:sz w:val="20"/>
                <w:szCs w:val="20"/>
              </w:rPr>
              <w:t xml:space="preserve">     Osteoporosis / </w:t>
            </w:r>
            <w:proofErr w:type="spellStart"/>
            <w:r>
              <w:rPr>
                <w:rFonts w:ascii="Arial" w:hAnsi="Arial" w:cs="Arial"/>
                <w:color w:val="212F3F"/>
                <w:sz w:val="20"/>
                <w:szCs w:val="20"/>
              </w:rPr>
              <w:t>osteop</w:t>
            </w: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enia</w:t>
            </w:r>
            <w:proofErr w:type="spellEnd"/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13 (59.1)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15 (68.2)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13 (59.1)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 Normal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9 (40.9)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7 (31.8)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9 (40.9)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b/>
                <w:color w:val="212F3F"/>
                <w:sz w:val="20"/>
                <w:szCs w:val="20"/>
              </w:rPr>
              <w:t>Men (n=26)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proofErr w:type="spellStart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BMD</w:t>
            </w:r>
            <w:proofErr w:type="spellEnd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(g/</w:t>
            </w:r>
            <w:proofErr w:type="spellStart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cm2</w:t>
            </w:r>
            <w:proofErr w:type="spellEnd"/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Dual Femur 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0.990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0.198)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0.971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0.201)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0.964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0.203)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AP Spine 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1.247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0.248)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1.251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0.263)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1.262 (</w:t>
            </w:r>
            <w:r w:rsidRPr="006D3A38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6D3A38">
              <w:rPr>
                <w:rFonts w:ascii="Arial" w:hAnsi="Arial" w:cs="Arial"/>
                <w:sz w:val="20"/>
                <w:szCs w:val="20"/>
              </w:rPr>
              <w:t>0.264)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T score femur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>
              <w:rPr>
                <w:rFonts w:ascii="Arial" w:hAnsi="Arial" w:cs="Arial"/>
                <w:color w:val="212F3F"/>
                <w:sz w:val="20"/>
                <w:szCs w:val="20"/>
              </w:rPr>
              <w:t xml:space="preserve">     Osteoporosis / </w:t>
            </w:r>
            <w:proofErr w:type="spellStart"/>
            <w:r>
              <w:rPr>
                <w:rFonts w:ascii="Arial" w:hAnsi="Arial" w:cs="Arial"/>
                <w:color w:val="212F3F"/>
                <w:sz w:val="20"/>
                <w:szCs w:val="20"/>
              </w:rPr>
              <w:t>osteop</w:t>
            </w: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>enia</w:t>
            </w:r>
            <w:proofErr w:type="spellEnd"/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10 (38.5)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13 (50.0)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14 (53.8)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C61E66" w:rsidRPr="006D3A38" w:rsidTr="00A44084">
        <w:trPr>
          <w:trHeight w:val="340"/>
        </w:trPr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12F3F"/>
                <w:sz w:val="20"/>
                <w:szCs w:val="20"/>
              </w:rPr>
            </w:pPr>
            <w:r w:rsidRPr="006D3A38">
              <w:rPr>
                <w:rFonts w:ascii="Arial" w:hAnsi="Arial" w:cs="Arial"/>
                <w:color w:val="212F3F"/>
                <w:sz w:val="20"/>
                <w:szCs w:val="20"/>
              </w:rPr>
              <w:t xml:space="preserve">     Normal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16 (61.5)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13 (50.0)</w:t>
            </w:r>
          </w:p>
        </w:tc>
        <w:tc>
          <w:tcPr>
            <w:tcW w:w="0" w:type="auto"/>
            <w:vAlign w:val="center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3A38">
              <w:rPr>
                <w:rFonts w:ascii="Arial" w:hAnsi="Arial" w:cs="Arial"/>
                <w:sz w:val="20"/>
                <w:szCs w:val="20"/>
              </w:rPr>
              <w:t>12 (46.2)</w:t>
            </w:r>
          </w:p>
        </w:tc>
        <w:tc>
          <w:tcPr>
            <w:tcW w:w="0" w:type="auto"/>
          </w:tcPr>
          <w:p w:rsidR="00C61E66" w:rsidRPr="006D3A38" w:rsidRDefault="00C61E66" w:rsidP="00C61E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E66" w:rsidRDefault="00C61E66" w:rsidP="00C61E66">
      <w:pPr>
        <w:jc w:val="both"/>
        <w:rPr>
          <w:rFonts w:ascii="Arial" w:hAnsi="Arial" w:cs="Arial"/>
          <w:sz w:val="18"/>
          <w:szCs w:val="18"/>
        </w:rPr>
      </w:pPr>
    </w:p>
    <w:p w:rsidR="00C61E66" w:rsidRDefault="00C61E66" w:rsidP="00C61E66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C61E66" w:rsidRDefault="00C61E66" w:rsidP="00C61E66">
      <w:pPr>
        <w:jc w:val="both"/>
        <w:rPr>
          <w:rFonts w:ascii="Arial" w:hAnsi="Arial" w:cs="Arial"/>
          <w:sz w:val="18"/>
          <w:szCs w:val="18"/>
        </w:rPr>
      </w:pPr>
    </w:p>
    <w:p w:rsidR="00C61E66" w:rsidRDefault="00C61E66" w:rsidP="00C61E66">
      <w:pPr>
        <w:jc w:val="both"/>
        <w:rPr>
          <w:rFonts w:ascii="Arial" w:hAnsi="Arial" w:cs="Arial"/>
          <w:sz w:val="20"/>
          <w:szCs w:val="20"/>
        </w:rPr>
      </w:pPr>
      <w:r w:rsidRPr="009809C3">
        <w:rPr>
          <w:rFonts w:ascii="Arial" w:hAnsi="Arial" w:cs="Arial"/>
          <w:sz w:val="20"/>
          <w:szCs w:val="20"/>
        </w:rPr>
        <w:t>Data are shown as mean (</w:t>
      </w:r>
      <w:r w:rsidRPr="009809C3">
        <w:rPr>
          <w:rFonts w:ascii="Arial" w:hAnsi="Arial" w:cs="Arial"/>
          <w:color w:val="212F3F"/>
          <w:sz w:val="20"/>
          <w:szCs w:val="20"/>
          <w:u w:val="single"/>
        </w:rPr>
        <w:t>+</w:t>
      </w:r>
      <w:r w:rsidRPr="009809C3">
        <w:rPr>
          <w:rFonts w:ascii="Arial" w:hAnsi="Arial" w:cs="Arial"/>
          <w:color w:val="212F3F"/>
          <w:sz w:val="20"/>
          <w:szCs w:val="20"/>
        </w:rPr>
        <w:t>standard deviation</w:t>
      </w:r>
      <w:r w:rsidRPr="009809C3">
        <w:rPr>
          <w:rFonts w:ascii="Arial" w:hAnsi="Arial" w:cs="Arial"/>
          <w:sz w:val="20"/>
          <w:szCs w:val="20"/>
        </w:rPr>
        <w:t>) or number (%)</w:t>
      </w:r>
    </w:p>
    <w:p w:rsidR="00C61E66" w:rsidRDefault="00C61E66" w:rsidP="00C61E66">
      <w:pPr>
        <w:jc w:val="both"/>
        <w:rPr>
          <w:rFonts w:ascii="Arial" w:hAnsi="Arial" w:cs="Arial"/>
          <w:sz w:val="20"/>
          <w:szCs w:val="20"/>
        </w:rPr>
      </w:pPr>
      <w:r w:rsidRPr="009809C3">
        <w:rPr>
          <w:rFonts w:ascii="Arial" w:hAnsi="Arial" w:cs="Arial"/>
          <w:sz w:val="20"/>
          <w:szCs w:val="20"/>
        </w:rPr>
        <w:t xml:space="preserve">Abbreviations: </w:t>
      </w:r>
      <w:proofErr w:type="spellStart"/>
      <w:r w:rsidRPr="009809C3">
        <w:rPr>
          <w:rFonts w:ascii="Arial" w:hAnsi="Arial" w:cs="Arial"/>
          <w:sz w:val="20"/>
          <w:szCs w:val="20"/>
        </w:rPr>
        <w:t>BMD</w:t>
      </w:r>
      <w:proofErr w:type="spellEnd"/>
      <w:r w:rsidRPr="009809C3">
        <w:rPr>
          <w:rFonts w:ascii="Arial" w:hAnsi="Arial" w:cs="Arial"/>
          <w:sz w:val="20"/>
          <w:szCs w:val="20"/>
        </w:rPr>
        <w:t xml:space="preserve"> (bone mineral density), AP (</w:t>
      </w:r>
      <w:proofErr w:type="spellStart"/>
      <w:r w:rsidRPr="009809C3">
        <w:rPr>
          <w:rFonts w:ascii="Arial" w:hAnsi="Arial" w:cs="Arial"/>
          <w:sz w:val="20"/>
          <w:szCs w:val="20"/>
        </w:rPr>
        <w:t>anteroposterior</w:t>
      </w:r>
      <w:proofErr w:type="spellEnd"/>
      <w:r w:rsidRPr="009809C3">
        <w:rPr>
          <w:rFonts w:ascii="Arial" w:hAnsi="Arial" w:cs="Arial"/>
          <w:sz w:val="20"/>
          <w:szCs w:val="20"/>
        </w:rPr>
        <w:t>)</w:t>
      </w:r>
    </w:p>
    <w:p w:rsidR="00C61E66" w:rsidRDefault="00C61E66" w:rsidP="00C61E66">
      <w:pPr>
        <w:jc w:val="both"/>
        <w:rPr>
          <w:rFonts w:ascii="Arial" w:hAnsi="Arial" w:cs="Arial"/>
          <w:sz w:val="20"/>
          <w:szCs w:val="20"/>
        </w:rPr>
      </w:pPr>
      <w:r w:rsidRPr="009809C3">
        <w:rPr>
          <w:rFonts w:ascii="Arial" w:hAnsi="Arial" w:cs="Arial"/>
          <w:sz w:val="20"/>
          <w:szCs w:val="20"/>
        </w:rPr>
        <w:t xml:space="preserve">* </w:t>
      </w:r>
      <w:r w:rsidRPr="006D3A38">
        <w:rPr>
          <w:rFonts w:ascii="Arial" w:hAnsi="Arial" w:cs="Arial"/>
          <w:sz w:val="20"/>
          <w:szCs w:val="20"/>
        </w:rPr>
        <w:t xml:space="preserve">At baseline femur </w:t>
      </w:r>
      <w:proofErr w:type="spellStart"/>
      <w:r w:rsidRPr="006D3A38">
        <w:rPr>
          <w:rFonts w:ascii="Arial" w:hAnsi="Arial" w:cs="Arial"/>
          <w:sz w:val="20"/>
          <w:szCs w:val="20"/>
        </w:rPr>
        <w:t>BMD</w:t>
      </w:r>
      <w:proofErr w:type="spellEnd"/>
      <w:r w:rsidRPr="006D3A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not measured in </w:t>
      </w:r>
      <w:r w:rsidRPr="006D3A38">
        <w:rPr>
          <w:rFonts w:ascii="Arial" w:hAnsi="Arial" w:cs="Arial"/>
          <w:sz w:val="20"/>
          <w:szCs w:val="20"/>
        </w:rPr>
        <w:t>1 woma</w:t>
      </w:r>
      <w:r>
        <w:rPr>
          <w:rFonts w:ascii="Arial" w:hAnsi="Arial" w:cs="Arial"/>
          <w:sz w:val="20"/>
          <w:szCs w:val="20"/>
        </w:rPr>
        <w:t>n, a</w:t>
      </w:r>
      <w:r w:rsidRPr="006D3A38">
        <w:rPr>
          <w:rFonts w:ascii="Arial" w:hAnsi="Arial" w:cs="Arial"/>
          <w:sz w:val="20"/>
          <w:szCs w:val="20"/>
        </w:rPr>
        <w:t xml:space="preserve">t 1-year femur </w:t>
      </w:r>
      <w:proofErr w:type="spellStart"/>
      <w:r w:rsidRPr="006D3A38">
        <w:rPr>
          <w:rFonts w:ascii="Arial" w:hAnsi="Arial" w:cs="Arial"/>
          <w:sz w:val="20"/>
          <w:szCs w:val="20"/>
        </w:rPr>
        <w:t>BMD</w:t>
      </w:r>
      <w:proofErr w:type="spellEnd"/>
      <w:r w:rsidRPr="006D3A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not measured in 1 woman, </w:t>
      </w:r>
      <w:r w:rsidRPr="006D3A38">
        <w:rPr>
          <w:rFonts w:ascii="Arial" w:hAnsi="Arial" w:cs="Arial"/>
          <w:sz w:val="20"/>
          <w:szCs w:val="20"/>
        </w:rPr>
        <w:t xml:space="preserve">at 2-year femur </w:t>
      </w:r>
      <w:proofErr w:type="spellStart"/>
      <w:r w:rsidRPr="006D3A38">
        <w:rPr>
          <w:rFonts w:ascii="Arial" w:hAnsi="Arial" w:cs="Arial"/>
          <w:sz w:val="20"/>
          <w:szCs w:val="20"/>
        </w:rPr>
        <w:t>BMD</w:t>
      </w:r>
      <w:proofErr w:type="spellEnd"/>
      <w:r w:rsidRPr="006D3A38">
        <w:rPr>
          <w:rFonts w:ascii="Arial" w:hAnsi="Arial" w:cs="Arial"/>
          <w:sz w:val="20"/>
          <w:szCs w:val="20"/>
        </w:rPr>
        <w:t xml:space="preserve"> not measured in 1 woman</w:t>
      </w:r>
      <w:r>
        <w:rPr>
          <w:rFonts w:ascii="Arial" w:hAnsi="Arial" w:cs="Arial"/>
          <w:sz w:val="20"/>
          <w:szCs w:val="20"/>
        </w:rPr>
        <w:t>.</w:t>
      </w:r>
    </w:p>
    <w:p w:rsidR="00D90B72" w:rsidRPr="00C61E66" w:rsidRDefault="00D90B72" w:rsidP="00C61E66"/>
    <w:sectPr w:rsidR="00D90B72" w:rsidRPr="00C61E66" w:rsidSect="00A4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5CEC"/>
    <w:rsid w:val="00045CEC"/>
    <w:rsid w:val="000B2FCE"/>
    <w:rsid w:val="000C0C84"/>
    <w:rsid w:val="00123DCE"/>
    <w:rsid w:val="00192BEC"/>
    <w:rsid w:val="002C5197"/>
    <w:rsid w:val="00422AA1"/>
    <w:rsid w:val="007414C8"/>
    <w:rsid w:val="00805EF8"/>
    <w:rsid w:val="00A44084"/>
    <w:rsid w:val="00C44F0B"/>
    <w:rsid w:val="00C61E66"/>
    <w:rsid w:val="00D90B72"/>
    <w:rsid w:val="00F8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B7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E66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table" w:styleId="TableGrid">
    <w:name w:val="Table Grid"/>
    <w:basedOn w:val="TableNormal"/>
    <w:rsid w:val="00C61E66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2</cp:revision>
  <dcterms:created xsi:type="dcterms:W3CDTF">2017-03-03T15:44:00Z</dcterms:created>
  <dcterms:modified xsi:type="dcterms:W3CDTF">2017-03-03T15:44:00Z</dcterms:modified>
</cp:coreProperties>
</file>