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t xml:space="preserve">Table </w:t>
      </w:r>
      <w:r w:rsidR="006C55E0">
        <w:rPr>
          <w:b/>
          <w:lang w:val="en-GB"/>
        </w:rPr>
        <w:t>S</w:t>
      </w:r>
      <w:r w:rsidRPr="00E3630A">
        <w:rPr>
          <w:b/>
          <w:lang w:val="en-GB"/>
        </w:rPr>
        <w:t>1: Blood glucose management in t</w:t>
      </w:r>
      <w:r w:rsidR="00DE5C69">
        <w:rPr>
          <w:b/>
          <w:lang w:val="en-GB"/>
        </w:rPr>
        <w:t xml:space="preserve">he two randomization groups for </w:t>
      </w:r>
      <w:r w:rsidRPr="00E3630A">
        <w:rPr>
          <w:b/>
          <w:lang w:val="en-GB"/>
        </w:rPr>
        <w:t>Leuven</w:t>
      </w: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12"/>
        <w:gridCol w:w="1715"/>
        <w:gridCol w:w="1559"/>
        <w:gridCol w:w="1100"/>
      </w:tblGrid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Leuven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395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396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/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t>3 (2-6)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 (2-5)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0.3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13.3 (9.0-19.7)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rPr>
                <w:lang w:val="en-US"/>
              </w:rPr>
              <w:t>9.7 (6.2-14.4)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109 (11)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106 (9)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21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30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428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323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rPr>
                <w:lang w:val="en-US"/>
              </w:rPr>
              <w:t>5 (3-9)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rPr>
                <w:lang w:val="en-US"/>
              </w:rPr>
              <w:t>3 (1-6)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 w:rsidR="008F54C2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="008F54C2"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 w:rsidR="008F54C2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="008F54C2"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15" w:type="dxa"/>
            <w:vAlign w:val="center"/>
          </w:tcPr>
          <w:p w:rsidR="00FD1C8E" w:rsidRPr="00E3630A" w:rsidRDefault="00745239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745239">
              <w:rPr>
                <w:lang w:val="en-US"/>
              </w:rPr>
              <w:t>56.6 (42.3-71.2)</w:t>
            </w:r>
          </w:p>
        </w:tc>
        <w:tc>
          <w:tcPr>
            <w:tcW w:w="1559" w:type="dxa"/>
            <w:vAlign w:val="center"/>
          </w:tcPr>
          <w:p w:rsidR="00FD1C8E" w:rsidRPr="00E3630A" w:rsidRDefault="008F54C2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8F54C2">
              <w:rPr>
                <w:lang w:val="en-US"/>
              </w:rPr>
              <w:t>69.5 (57.8-80.4)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3.3 (0.3-7.3)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2.0 (0-4.5)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rPr>
                <w:lang w:val="en-US"/>
              </w:rPr>
              <w:t>34 (24-48)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rPr>
                <w:lang w:val="en-US"/>
              </w:rPr>
              <w:t>32 (22-42)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0.005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128 (32.4)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82 (20.7)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55 (13.9)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31 (7.8)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0.006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8 (2.0)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2 (0.5)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0.06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260 (2.4)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169 (1.3)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93 (0.9)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49 (0.4)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8 (0.07)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3 (0.02)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lang w:val="en-US"/>
              </w:rPr>
              <w:t>2.9 (0.7)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lang w:val="en-US"/>
              </w:rPr>
              <w:t>2.3 (0.4)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br w:type="page"/>
      </w: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lastRenderedPageBreak/>
        <w:t xml:space="preserve">Table </w:t>
      </w:r>
      <w:r w:rsidR="00E07702">
        <w:rPr>
          <w:b/>
          <w:lang w:val="en-GB"/>
        </w:rPr>
        <w:t>S</w:t>
      </w:r>
      <w:r w:rsidRPr="00E3630A">
        <w:rPr>
          <w:b/>
          <w:lang w:val="en-GB"/>
        </w:rPr>
        <w:t>2 Blood glucose management in the two randomization groups for Hasselt</w:t>
      </w: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26"/>
        <w:gridCol w:w="1701"/>
        <w:gridCol w:w="1559"/>
        <w:gridCol w:w="1100"/>
      </w:tblGrid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Hasselt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273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271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rPr>
                <w:lang w:val="en-US"/>
              </w:rPr>
              <w:t>2 (2-4)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rPr>
                <w:lang w:val="en-US"/>
              </w:rPr>
              <w:t>2 (2-4)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0.4</w:t>
            </w:r>
          </w:p>
        </w:tc>
      </w:tr>
      <w:tr w:rsidR="00FD1C8E" w:rsidRPr="00DE19D4" w:rsidTr="009437A9">
        <w:tc>
          <w:tcPr>
            <w:tcW w:w="4928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28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rPr>
                <w:lang w:val="en-US"/>
              </w:rPr>
              <w:t>23.5 (15.9-30.2)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lang w:val="en-US"/>
              </w:rPr>
              <w:t>13.4 (8.8-18.3)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28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123 (18)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110 (12)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lang w:val="nl-BE"/>
              </w:rPr>
              <w:t>&lt;0.001</w:t>
            </w:r>
          </w:p>
        </w:tc>
      </w:tr>
      <w:tr w:rsidR="00FD1C8E" w:rsidRPr="00DE19D4" w:rsidTr="009437A9">
        <w:tc>
          <w:tcPr>
            <w:tcW w:w="4928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33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26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</w:tr>
      <w:tr w:rsidR="00FD1C8E" w:rsidRPr="00DE19D4" w:rsidTr="009437A9">
        <w:tc>
          <w:tcPr>
            <w:tcW w:w="4928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386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511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</w:tr>
      <w:tr w:rsidR="00FD1C8E" w:rsidRPr="00DE19D4" w:rsidTr="009437A9">
        <w:tc>
          <w:tcPr>
            <w:tcW w:w="4928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r w:rsidRPr="00E3630A">
              <w:t xml:space="preserve">15 (8-21)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 xml:space="preserve">5 (2-8)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</w:pPr>
            <w:r w:rsidRPr="00E3630A">
              <w:t>&lt;0.001</w:t>
            </w:r>
          </w:p>
        </w:tc>
      </w:tr>
      <w:tr w:rsidR="00FD1C8E" w:rsidRPr="00DE19D4" w:rsidTr="009437A9">
        <w:tc>
          <w:tcPr>
            <w:tcW w:w="4928" w:type="dxa"/>
            <w:vAlign w:val="center"/>
          </w:tcPr>
          <w:p w:rsidR="00FD1C8E" w:rsidRPr="00E3630A" w:rsidRDefault="009437A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01" w:type="dxa"/>
            <w:vAlign w:val="center"/>
          </w:tcPr>
          <w:p w:rsidR="00FD1C8E" w:rsidRPr="00E3630A" w:rsidRDefault="002C3825" w:rsidP="009437A9">
            <w:r>
              <w:rPr>
                <w:lang w:val="en-US"/>
              </w:rPr>
              <w:t>34.2 (19.6-52.2</w:t>
            </w:r>
            <w:r w:rsidRPr="00EF4622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FD1C8E" w:rsidRPr="00E3630A" w:rsidRDefault="002C3825" w:rsidP="009437A9">
            <w:r w:rsidRPr="00EF4622">
              <w:rPr>
                <w:lang w:val="en-US"/>
              </w:rPr>
              <w:t>59.</w:t>
            </w:r>
            <w:r>
              <w:rPr>
                <w:lang w:val="en-US"/>
              </w:rPr>
              <w:t>7 (46.2-73.3</w:t>
            </w:r>
            <w:r w:rsidRPr="00EF4622">
              <w:rPr>
                <w:lang w:val="en-US"/>
              </w:rPr>
              <w:t>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lang w:val="nl-BE"/>
              </w:rPr>
              <w:t>&lt;0.001</w:t>
            </w:r>
          </w:p>
        </w:tc>
      </w:tr>
      <w:tr w:rsidR="00FD1C8E" w:rsidRPr="00DE19D4" w:rsidTr="009437A9">
        <w:tc>
          <w:tcPr>
            <w:tcW w:w="4928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r w:rsidRPr="00E3630A">
              <w:t xml:space="preserve">7.0 (0-14.2)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 xml:space="preserve">3.1 (0-6.1)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lang w:val="nl-BE"/>
              </w:rPr>
              <w:t>&lt;0.001</w:t>
            </w:r>
          </w:p>
        </w:tc>
      </w:tr>
      <w:tr w:rsidR="00FD1C8E" w:rsidRPr="00DE19D4" w:rsidTr="009437A9">
        <w:tc>
          <w:tcPr>
            <w:tcW w:w="4928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r w:rsidRPr="00E3630A">
              <w:t>39 (30-57)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 xml:space="preserve">36 (26-50)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0.02</w:t>
            </w: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41 (15.0 )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64 (23.6 )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0.01</w:t>
            </w: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21 (7.7 )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25 (9.2 )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0.5</w:t>
            </w: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1 (0.4 )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5 (1.8 )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0.1</w:t>
            </w: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82 (1.2 )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170 (2.1 )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28 </w:t>
            </w:r>
            <w:r w:rsidRPr="00E3630A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(0.4)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54 </w:t>
            </w:r>
            <w:r w:rsidRPr="00E3630A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(0.7)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0.06</w:t>
            </w: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1 </w:t>
            </w:r>
            <w:r w:rsidRPr="00E3630A">
              <w:rPr>
                <w:rFonts w:eastAsiaTheme="minorEastAsia"/>
                <w:color w:val="000000" w:themeColor="text1"/>
                <w:kern w:val="24"/>
                <w:lang w:val="en-US"/>
              </w:rPr>
              <w:t>(0.01)</w:t>
            </w:r>
            <w:r w:rsidRPr="00E3630A">
              <w:rPr>
                <w:rFonts w:eastAsiaTheme="minorEastAsia"/>
                <w:color w:val="0066FF"/>
                <w:kern w:val="24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6 </w:t>
            </w:r>
            <w:r w:rsidRPr="00E3630A">
              <w:rPr>
                <w:rFonts w:eastAsiaTheme="minorEastAsia"/>
                <w:color w:val="000000" w:themeColor="text1"/>
                <w:kern w:val="24"/>
                <w:lang w:val="en-US"/>
              </w:rPr>
              <w:t>(0.07)</w:t>
            </w:r>
            <w:r w:rsidRPr="00E3630A">
              <w:rPr>
                <w:rFonts w:eastAsiaTheme="minorEastAsia"/>
                <w:color w:val="0066FF"/>
                <w:kern w:val="24"/>
                <w:lang w:val="en-US"/>
              </w:rPr>
              <w:t xml:space="preserve">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0.2</w:t>
            </w: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28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01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lang w:val="en-US"/>
              </w:rPr>
              <w:t>2.7 (0.6)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lang w:val="en-US"/>
              </w:rPr>
              <w:t>2.2 (0.4)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br w:type="page"/>
      </w: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lastRenderedPageBreak/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>3 Blood glucose management in the two randomization groups for Amsterdam</w:t>
      </w: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869"/>
        <w:gridCol w:w="1627"/>
        <w:gridCol w:w="1630"/>
        <w:gridCol w:w="1160"/>
      </w:tblGrid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Amsterdam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16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6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105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110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 (1-2)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2 (1-2)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0.5</w:t>
            </w:r>
          </w:p>
        </w:tc>
      </w:tr>
      <w:tr w:rsidR="00FD1C8E" w:rsidRPr="00DE19D4" w:rsidTr="009437A9">
        <w:tc>
          <w:tcPr>
            <w:tcW w:w="4871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871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rPr>
                <w:lang w:val="en-US"/>
              </w:rPr>
              <w:t>21.7 (10.3-34.3)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lang w:val="en-US"/>
              </w:rPr>
              <w:t>6.6 (0.7-15.9)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871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150 (24)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134 (19)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871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50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41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</w:tr>
      <w:tr w:rsidR="00FD1C8E" w:rsidRPr="00DE19D4" w:rsidTr="009437A9">
        <w:tc>
          <w:tcPr>
            <w:tcW w:w="4871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362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394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</w:tr>
      <w:tr w:rsidR="00FD1C8E" w:rsidRPr="00DE19D4" w:rsidTr="009437A9">
        <w:tc>
          <w:tcPr>
            <w:tcW w:w="4871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r w:rsidRPr="00E3630A">
              <w:t xml:space="preserve">12 (3-24) 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r w:rsidRPr="00E3630A">
              <w:t xml:space="preserve">2 (0-8) 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871" w:type="dxa"/>
            <w:vAlign w:val="center"/>
          </w:tcPr>
          <w:p w:rsidR="00FD1C8E" w:rsidRPr="00E3630A" w:rsidRDefault="009437A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627" w:type="dxa"/>
            <w:vAlign w:val="center"/>
          </w:tcPr>
          <w:p w:rsidR="00FD1C8E" w:rsidRPr="00E3630A" w:rsidRDefault="00F271C8" w:rsidP="009437A9">
            <w:r>
              <w:rPr>
                <w:lang w:val="en-US"/>
              </w:rPr>
              <w:t>40.2 (15.5-70.4</w:t>
            </w:r>
            <w:r w:rsidRPr="00EF4622">
              <w:rPr>
                <w:lang w:val="en-US"/>
              </w:rPr>
              <w:t>)</w:t>
            </w:r>
          </w:p>
        </w:tc>
        <w:tc>
          <w:tcPr>
            <w:tcW w:w="1630" w:type="dxa"/>
            <w:vAlign w:val="center"/>
          </w:tcPr>
          <w:p w:rsidR="00FD1C8E" w:rsidRPr="00E3630A" w:rsidRDefault="00F271C8" w:rsidP="009437A9">
            <w:r>
              <w:rPr>
                <w:lang w:val="en-US"/>
              </w:rPr>
              <w:t>77.3 (54.9-96.0</w:t>
            </w:r>
            <w:r w:rsidRPr="00EF4622">
              <w:rPr>
                <w:lang w:val="en-US"/>
              </w:rPr>
              <w:t>)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871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r w:rsidRPr="00E3630A">
              <w:t xml:space="preserve">0 (0-10.8) 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r w:rsidRPr="00E3630A">
              <w:t xml:space="preserve">0 (0-4.1) 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0.2</w:t>
            </w:r>
          </w:p>
        </w:tc>
      </w:tr>
      <w:tr w:rsidR="00FD1C8E" w:rsidRPr="00DE19D4" w:rsidTr="009437A9">
        <w:tc>
          <w:tcPr>
            <w:tcW w:w="4871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r w:rsidRPr="00E3630A">
              <w:t>49 (25-68)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r w:rsidRPr="00E3630A">
              <w:t xml:space="preserve">38 (29-53) 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0.1</w:t>
            </w: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4 (3.8)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 (2.7)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0.7</w:t>
            </w: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2 (1.9) 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2 (1.8) 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0 (0) 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0 (0) 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4 (0.4)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 (0.2)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0.7</w:t>
            </w: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GB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2 </w:t>
            </w:r>
            <w:r w:rsidRPr="00E3630A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(0.2) 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GB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2 </w:t>
            </w:r>
            <w:r w:rsidRPr="00E3630A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(0.2) 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GB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GB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0 </w:t>
            </w:r>
            <w:r w:rsidRPr="00E3630A">
              <w:rPr>
                <w:rFonts w:eastAsiaTheme="minorEastAsia"/>
                <w:color w:val="000000" w:themeColor="text1"/>
                <w:kern w:val="24"/>
                <w:lang w:val="en-US"/>
              </w:rPr>
              <w:t>(0)</w:t>
            </w:r>
            <w:r w:rsidRPr="00E3630A">
              <w:rPr>
                <w:rFonts w:eastAsiaTheme="minorEastAsia"/>
                <w:color w:val="0066FF"/>
                <w:kern w:val="24"/>
                <w:lang w:val="en-US"/>
              </w:rPr>
              <w:t xml:space="preserve"> 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GB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0 </w:t>
            </w:r>
            <w:r w:rsidRPr="00E3630A">
              <w:rPr>
                <w:rFonts w:eastAsiaTheme="minorEastAsia"/>
                <w:color w:val="000000" w:themeColor="text1"/>
                <w:kern w:val="24"/>
                <w:lang w:val="en-US"/>
              </w:rPr>
              <w:t>(0)</w:t>
            </w:r>
            <w:r w:rsidRPr="00E3630A">
              <w:rPr>
                <w:rFonts w:eastAsiaTheme="minorEastAsia"/>
                <w:color w:val="0066FF"/>
                <w:kern w:val="24"/>
                <w:lang w:val="en-US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GB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871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627" w:type="dxa"/>
            <w:vAlign w:val="center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US"/>
              </w:rPr>
              <w:t>4.0 (1.3)</w:t>
            </w:r>
          </w:p>
        </w:tc>
        <w:tc>
          <w:tcPr>
            <w:tcW w:w="163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2.5 (0.6)</w:t>
            </w:r>
          </w:p>
        </w:tc>
        <w:tc>
          <w:tcPr>
            <w:tcW w:w="116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br w:type="page"/>
      </w:r>
    </w:p>
    <w:p w:rsidR="00FD1C8E" w:rsidRPr="00DE19D4" w:rsidRDefault="00FD1C8E" w:rsidP="00FD1C8E">
      <w:pPr>
        <w:rPr>
          <w:sz w:val="20"/>
          <w:szCs w:val="20"/>
          <w:lang w:val="en-US"/>
        </w:rPr>
      </w:pPr>
      <w:r w:rsidRPr="00E3630A">
        <w:rPr>
          <w:b/>
          <w:lang w:val="en-GB"/>
        </w:rPr>
        <w:lastRenderedPageBreak/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 xml:space="preserve">4: Blood glucose management in the two randomization groups for cardiac surgery </w:t>
      </w: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12"/>
        <w:gridCol w:w="1715"/>
        <w:gridCol w:w="1559"/>
        <w:gridCol w:w="1100"/>
      </w:tblGrid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Cardiac surgery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458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465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/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t>2 (2-3)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t>2 (2-3)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t>0.6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18.1 (11.4-28.1)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t>11.2 (6.4-16.3)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123 (23)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114 (15)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33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30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t>428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t>335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t>9 (4-18)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t>4 (2-7)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9437A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15" w:type="dxa"/>
            <w:vAlign w:val="center"/>
          </w:tcPr>
          <w:p w:rsidR="00FD1C8E" w:rsidRPr="00E3630A" w:rsidRDefault="000559A7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43.4 (24.3-62.8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FD1C8E" w:rsidRPr="00E3630A" w:rsidRDefault="000559A7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64.2 (50.3-78.1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100" w:type="dxa"/>
            <w:vAlign w:val="center"/>
          </w:tcPr>
          <w:p w:rsidR="00FD1C8E" w:rsidRPr="00DE19D4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3.2 (0-9.8)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2.0 (0-4.6)</w:t>
            </w:r>
          </w:p>
        </w:tc>
        <w:tc>
          <w:tcPr>
            <w:tcW w:w="1100" w:type="dxa"/>
            <w:vAlign w:val="center"/>
          </w:tcPr>
          <w:p w:rsidR="00FD1C8E" w:rsidRPr="00DE19D4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t>37 (28-53)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t>32 (23-43)</w:t>
            </w:r>
          </w:p>
        </w:tc>
        <w:tc>
          <w:tcPr>
            <w:tcW w:w="1100" w:type="dxa"/>
            <w:vAlign w:val="center"/>
          </w:tcPr>
          <w:p w:rsidR="00FD1C8E" w:rsidRPr="00DE19D4" w:rsidRDefault="00FD1C8E" w:rsidP="009437A9"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73 (15.9)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t>47 (10.1)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30 (6.6)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13 (2.8)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0.008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 (0.4)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 (0.6)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126 (1.8)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94 (1.1)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41(0.6)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30 (0.4)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0.05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2 (0.03)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4 (0.05)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0.9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lang w:val="nl-BE"/>
              </w:rPr>
              <w:t>2.8 (0.8)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lang w:val="nl-BE"/>
              </w:rPr>
              <w:t>2.2 (0.4)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DE19D4" w:rsidRDefault="00FD1C8E" w:rsidP="00FD1C8E">
      <w:pPr>
        <w:rPr>
          <w:sz w:val="20"/>
          <w:szCs w:val="20"/>
          <w:lang w:val="en-US"/>
        </w:rPr>
      </w:pPr>
      <w:r w:rsidRPr="00E3630A">
        <w:rPr>
          <w:b/>
          <w:lang w:val="en-GB"/>
        </w:rPr>
        <w:lastRenderedPageBreak/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 xml:space="preserve">5: Blood glucose management in the two randomization groups for non-cardiac surgery </w:t>
      </w: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12"/>
        <w:gridCol w:w="1715"/>
        <w:gridCol w:w="1559"/>
        <w:gridCol w:w="1100"/>
      </w:tblGrid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Non-cardiac surgery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315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312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/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t>4 (2-9)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4 (3-7)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0.6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15.5 (9.4-24.3)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10.1 (5.8-16.0)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115 (17)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108 (15)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21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26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386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511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7 (3-14)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 (1-7)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9437A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15" w:type="dxa"/>
            <w:vAlign w:val="center"/>
          </w:tcPr>
          <w:p w:rsidR="00FD1C8E" w:rsidRPr="00E3630A" w:rsidRDefault="00B60C16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53.2 (35.9-69.4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FD1C8E" w:rsidRPr="00E3630A" w:rsidRDefault="00B60C16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70.0 (57.2-81.8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4.6 (0.2-8.9)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2.5 (0.1-5.3)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36 (25-52)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37 (27-50)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0.9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100 (31.7)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t>102 (32.7)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0.9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48 (15.2)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45 (14.4)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0.8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7 (2.2)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4 (1.3)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0.5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220 (1.8)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248 (1.8)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0.7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82 (0.7)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75 (0.5)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7 (0.06)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5 (0.04)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0.6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3.2 (0.9)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2.4 (0.5)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br w:type="page"/>
      </w: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lastRenderedPageBreak/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>6: Blood glucose management in the two randomization groups for medical reason of admission</w:t>
      </w: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12"/>
        <w:gridCol w:w="1715"/>
        <w:gridCol w:w="1559"/>
        <w:gridCol w:w="1100"/>
      </w:tblGrid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Medical reason of admission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131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164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/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5 (2-11)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4 (3-7)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0.3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15.4 (9.0-25.0)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10.2 (5.9-15.9)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117 (19)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107 (16)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21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28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375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511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7 (3-15)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 (1-6)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9437A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15" w:type="dxa"/>
            <w:vAlign w:val="center"/>
          </w:tcPr>
          <w:p w:rsidR="00FD1C8E" w:rsidRPr="00E3630A" w:rsidRDefault="003E3C1A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51.1 (34.5-68.7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FD1C8E" w:rsidRPr="00E3630A" w:rsidRDefault="003E3C1A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68.4 (55.7-81.8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4.3 (0-9.1)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2.1 (0-5.4)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37 (23-54)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38 (27-51)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48 (36.6)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t>58 (35.4)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0.9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25 (19.1)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30 (18.3)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0.9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5 (3.8)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 (1.8)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0.5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112 (2.1)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170 (2.4)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0.3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48 (0.9)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60 (0.8)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0.8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5 (0.09)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4 (0.05)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0.7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3.5 (1.1)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2.5 (0.5)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br w:type="page"/>
      </w: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>7: Blood glucose management in the two randomization groups for non-medical reason of admission</w:t>
      </w: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12"/>
        <w:gridCol w:w="1715"/>
        <w:gridCol w:w="1559"/>
        <w:gridCol w:w="1100"/>
      </w:tblGrid>
      <w:tr w:rsidR="00FD1C8E" w:rsidRPr="00745239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Non-medical reason of admission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en-US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en-US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en-US" w:eastAsia="nl-BE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642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613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/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2 (2-3)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2 (2-3)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0.2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17.5 (10.8-26.7)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11.0 (6.3-16.2)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120 (21)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113 (15)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33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26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428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354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8 (4-17)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4 (1-7)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9437A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15" w:type="dxa"/>
            <w:vAlign w:val="center"/>
          </w:tcPr>
          <w:p w:rsidR="00FD1C8E" w:rsidRPr="00E3630A" w:rsidRDefault="00E76777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46.2 (27.3-64.5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FD1C8E" w:rsidRPr="00E3630A" w:rsidRDefault="00E76777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66.8 (51.5-79.8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3.6 (0-9.3)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2.2 (0-5.0)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36 (27-52)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33 (23-45)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125 (19.5)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t>91 (14.8)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0.03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53 (8.2)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28 (4.6)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0.008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4 (0.6)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4 (0.7)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234 (1.8)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172 (1.1)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75 (0.6)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45 (0.3)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4 (0.03)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5 (0.03)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0.9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2.9 (0.7)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2.2 (0.5)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br w:type="page"/>
      </w: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 xml:space="preserve">8: Blood glucose management in the two randomization groups for sepsis on admission </w:t>
      </w: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12"/>
        <w:gridCol w:w="1715"/>
        <w:gridCol w:w="1559"/>
        <w:gridCol w:w="1100"/>
      </w:tblGrid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Sepsis on admission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102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129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/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5 (3-12)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4 (2.5-9)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0.2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14.7 (10.8-24.6)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9.7 (5.2-15.7)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116 (20)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106 (14)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31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34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375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511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7 (3-14)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 (1-6)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9437A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15" w:type="dxa"/>
            <w:vAlign w:val="center"/>
          </w:tcPr>
          <w:p w:rsidR="00FD1C8E" w:rsidRPr="00E3630A" w:rsidRDefault="00581DBD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53.3 (34.9-66.7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FD1C8E" w:rsidRPr="00E3630A" w:rsidRDefault="00581DBD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70.5 (59.0-82.0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4.4 (0.09-9.4)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1.9 (0-5.1)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0.003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37 (25-50)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34 (23-47)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0.4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36 (35.3)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t>43 (33.3)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0.8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23 (22.6)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24 (18.6)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0.5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4 (3.9)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 (1.6)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0.4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100 (2.2)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136 (2.2)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49 (1.1)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47 (0.8)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0.09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4 (0.09)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2 (0.03)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0.4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3.3 (0.8)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2.5 (0.5)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br w:type="page"/>
      </w: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>9: Blood glucose management in the two randomization groups for non-sepsis on admission</w:t>
      </w: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12"/>
        <w:gridCol w:w="1715"/>
        <w:gridCol w:w="1559"/>
        <w:gridCol w:w="1100"/>
      </w:tblGrid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Non-sepsis on admission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671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648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/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2 (2-4)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2 (2-3)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0.6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17.5 (10.6-26.8)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11.1 (6.3-16.3)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120 (21)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112 (15)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21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26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428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394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8 (3-17)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4 (2-7)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9437A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15" w:type="dxa"/>
            <w:vAlign w:val="center"/>
          </w:tcPr>
          <w:p w:rsidR="00FD1C8E" w:rsidRPr="00E3630A" w:rsidRDefault="00D56BED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46.2 (27.6-64.8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FD1C8E" w:rsidRPr="00E3630A" w:rsidRDefault="00D56BED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66.4 (51.6-79.7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3.6 (0-9.3)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2.2 (0-5.1)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36 (27-52)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34 (24-46)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137 (20.4)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t>106 (16.4)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0.06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55 (8.2)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34 (5.2)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0.04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5 (0.7)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5 (0.8)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246 (1.7)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206 (1.3)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0.002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74 (0.5)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58 (0.4)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0.05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5 (0.03)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7 (0.04)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0.9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2.9 (0.8)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2.3 (0.5)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br w:type="page"/>
      </w: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>10: Blood glucose management in the two randomization groups for infection on admission</w:t>
      </w: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12"/>
        <w:gridCol w:w="1715"/>
        <w:gridCol w:w="1559"/>
        <w:gridCol w:w="1100"/>
      </w:tblGrid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Infection on admission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219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217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/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5 (3-11)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4 (3-9)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0.05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14.4 (9.4-23.8)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10.2 (6.1-15.9)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115 (18)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107 (15)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31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26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375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511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7 (3-13)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 (1-7)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9437A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15" w:type="dxa"/>
            <w:vAlign w:val="center"/>
          </w:tcPr>
          <w:p w:rsidR="00FD1C8E" w:rsidRPr="00E3630A" w:rsidRDefault="00816806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53.1 (36.4-68.5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FD1C8E" w:rsidRPr="00E3630A" w:rsidRDefault="00FE7ABB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68.7 (57.9-79.9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3.9 (0-8.8)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2.4 (0.1-5.3)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0.006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36 (25-53)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37 (27-50)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0.7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75 (34.2)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jc w:val="center"/>
            </w:pPr>
            <w:r w:rsidRPr="00E3630A">
              <w:t>73 (33.6)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0.9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38 (17.4)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33 (15.2)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0.6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tabs>
                <w:tab w:val="center" w:pos="749"/>
              </w:tabs>
              <w:rPr>
                <w:lang w:val="en-US"/>
              </w:rPr>
            </w:pPr>
            <w:r w:rsidRPr="00E3630A">
              <w:rPr>
                <w:lang w:val="en-US"/>
              </w:rPr>
              <w:t>5 (2.3)</w:t>
            </w:r>
            <w:r w:rsidRPr="00E3630A">
              <w:rPr>
                <w:lang w:val="en-US"/>
              </w:rPr>
              <w:tab/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4 (1.8)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182 (1.9)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193 (1.9)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70 (0.7)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60 (0.6)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0.2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5 (0.05)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5 (0.05)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0.9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3.3 (0.9)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2.5 (0.5)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>11: Blood glucose management in the two randomization groups for non-infections on admission</w:t>
      </w: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12"/>
        <w:gridCol w:w="1715"/>
        <w:gridCol w:w="1559"/>
        <w:gridCol w:w="1100"/>
      </w:tblGrid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Non-infections on admission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554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560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/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2 (2-3)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2 (2-3)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0.7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18.3 (11.1-27.5)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11.1 (6.2-16.3)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121 (22)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113 (15)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21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30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428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345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9 (4-18)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4 (2-7)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9437A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15" w:type="dxa"/>
            <w:vAlign w:val="center"/>
          </w:tcPr>
          <w:p w:rsidR="00FD1C8E" w:rsidRPr="00E3630A" w:rsidRDefault="00E678C6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44.7 (25.0-64.3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FD1C8E" w:rsidRPr="00DE19D4" w:rsidRDefault="00C731DE" w:rsidP="009437A9">
            <w:pPr>
              <w:pStyle w:val="NormalWeb"/>
              <w:spacing w:before="0" w:beforeAutospacing="0" w:after="0" w:afterAutospacing="0"/>
            </w:pPr>
            <w:r>
              <w:rPr>
                <w:lang w:val="en-US"/>
              </w:rPr>
              <w:t>65.8 (51.0-80.2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3.6 (0 – 9.5)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2.1 (0-5)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37 (27-52)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33 (23-45)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98 (17.7)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t>76 (13.6)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0.07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40 (7.2)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25 (4.5)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0.05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4 (0.7)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 (0.5)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0.7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164 (1.7)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149 (1.2)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0.002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53 (0.6)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45 (0.4)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0.04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4 (0.04)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4 (0.03)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2.8 (0.8)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2.2 (0.5)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br w:type="page"/>
      </w: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 xml:space="preserve">12: Blood glucose management in the two randomization groups for known diabetes mellitus on admission </w:t>
      </w: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12"/>
        <w:gridCol w:w="1715"/>
        <w:gridCol w:w="1559"/>
        <w:gridCol w:w="1100"/>
      </w:tblGrid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Diabetes mellitus on admission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167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168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/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2 (2-3)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2.5 (2-4)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0.3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23.1 (14.3-32.0)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15.3 (9.8-20.6)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126 (27)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114 (19)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21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30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416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364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12 (6-21)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6 (3-10)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9437A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15" w:type="dxa"/>
            <w:vAlign w:val="center"/>
          </w:tcPr>
          <w:p w:rsidR="00FD1C8E" w:rsidRPr="00E3630A" w:rsidRDefault="003A3D1F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42.3 (25.9-56.9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FD1C8E" w:rsidRPr="00E3630A" w:rsidRDefault="003A3D1F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59.4 (45.7-73.2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4.7 (1.0-10.4)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3.7 (1.5-6.8)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0.02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48 (35-68)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41 (32-57)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0.003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51 (30.5)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t>44 (26.2)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0.4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19 (11.4)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20 (11.9)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 (1.2)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 (1.8)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83 (2.4)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98 (2.1)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0.4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26 (0.7)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33 (0.7)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0.9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2 (0.06)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4 (0.09)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0.7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2.7 (0.8)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2.2 (0.4)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br w:type="page"/>
      </w: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 xml:space="preserve">13: Blood glucose management in the two randomization groups for not known diabetes on admission </w:t>
      </w: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12"/>
        <w:gridCol w:w="1715"/>
        <w:gridCol w:w="1559"/>
        <w:gridCol w:w="1100"/>
      </w:tblGrid>
      <w:tr w:rsidR="00FD1C8E" w:rsidRPr="00745239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Not known diabetes on admission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en-US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en-US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en-US" w:eastAsia="nl-BE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606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609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/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3 (2-5)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2 (2-4)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0.3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16.0 (9.8-25.0)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9.7 (5.6-14.8)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118 (19)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111 (14)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31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26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428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511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7 (3-15)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 (1-6)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9437A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15" w:type="dxa"/>
            <w:vAlign w:val="center"/>
          </w:tcPr>
          <w:p w:rsidR="00FD1C8E" w:rsidRPr="00E3630A" w:rsidRDefault="002C52F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48.</w:t>
            </w:r>
            <w:r>
              <w:rPr>
                <w:lang w:val="en-US"/>
              </w:rPr>
              <w:t>8 (29.3-68.5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FD1C8E" w:rsidRPr="00E3630A" w:rsidRDefault="002C52F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68.6 (55.3-81.8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3.3 (0-9.0)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1.7 (0-4.6)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34 (24-48)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32 (22-44)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0.003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122 (20.1)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t>105 (17.2)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0.2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59 (9.7)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38 (6.2)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0.03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7 (1.2)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4 (0.7)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0.4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263 (1.7)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244 (1.4)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0.02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97 (0.6)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72 (0.4)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0.006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7 (0.05)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5 (0.03)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0.6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3.0 (0.9)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2.3 (0.5)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br w:type="page"/>
      </w: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>14: Blood glucose management in the two randomization groups for 80-110 mg/</w:t>
      </w:r>
      <w:proofErr w:type="spellStart"/>
      <w:r w:rsidRPr="00E3630A">
        <w:rPr>
          <w:b/>
          <w:lang w:val="en-GB"/>
        </w:rPr>
        <w:t>dL</w:t>
      </w:r>
      <w:proofErr w:type="spellEnd"/>
      <w:r w:rsidRPr="00E3630A">
        <w:rPr>
          <w:b/>
          <w:lang w:val="en-GB"/>
        </w:rPr>
        <w:t xml:space="preserve"> blood glucose target range </w:t>
      </w: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12"/>
        <w:gridCol w:w="1715"/>
        <w:gridCol w:w="1559"/>
        <w:gridCol w:w="1100"/>
      </w:tblGrid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80-110 mg/</w:t>
            </w:r>
            <w:proofErr w:type="spellStart"/>
            <w:r w:rsidRPr="00E3630A">
              <w:rPr>
                <w:b/>
                <w:lang w:val="en-GB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668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t>667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/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3 (2-5)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3 (2-5)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lang w:val="en-US"/>
              </w:rPr>
              <w:t>0.7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17.0 (10.7-25.4)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11.3 (6.8-16.2)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115 (16)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108 (11)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21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26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428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511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8 (3-16)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4 (2-7)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9437A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15" w:type="dxa"/>
            <w:vAlign w:val="center"/>
          </w:tcPr>
          <w:p w:rsidR="00FD1C8E" w:rsidRPr="00E3630A" w:rsidRDefault="00904552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48.2 (30.9-64.5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FD1C8E" w:rsidRPr="00E3630A" w:rsidRDefault="00904552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66.1 (52</w:t>
            </w:r>
            <w:r w:rsidRPr="00E3630A">
              <w:rPr>
                <w:lang w:val="en-US"/>
              </w:rPr>
              <w:t>.1</w:t>
            </w:r>
            <w:r>
              <w:rPr>
                <w:lang w:val="en-US"/>
              </w:rPr>
              <w:t>-77.9</w:t>
            </w:r>
            <w:r w:rsidRPr="00E3630A">
              <w:rPr>
                <w:lang w:val="en-US"/>
              </w:rPr>
              <w:t>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4.0 (0.02-9.2)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2.4 (0-5.1)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36 (27-50)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lang w:val="en-US"/>
              </w:rPr>
            </w:pPr>
            <w:r w:rsidRPr="00E3630A">
              <w:rPr>
                <w:lang w:val="en-US"/>
              </w:rPr>
              <w:t>33 (24-45)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169 (25.3)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t>146 (21.9)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0.2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76 (11.4)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56 (8.4)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0.08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9 (1.3)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US"/>
              </w:rPr>
            </w:pPr>
            <w:r w:rsidRPr="00E3630A">
              <w:rPr>
                <w:lang w:val="en-US"/>
              </w:rPr>
              <w:t>7 (1.0)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0.8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342 (1.9)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339 (1.6)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0.02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121 (0.7)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103 (0.5)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0.02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9 (0.05)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>9 (0.04)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0.9</w:t>
            </w: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4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2.8 (0.6)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2.3 (0.4)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br w:type="page"/>
      </w: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>15: Blood glucose management in the two randomization groups for 90-145 mg/</w:t>
      </w:r>
      <w:proofErr w:type="spellStart"/>
      <w:r w:rsidRPr="00E3630A">
        <w:rPr>
          <w:b/>
          <w:lang w:val="en-GB"/>
        </w:rPr>
        <w:t>dL</w:t>
      </w:r>
      <w:proofErr w:type="spellEnd"/>
      <w:r w:rsidRPr="00E3630A">
        <w:rPr>
          <w:b/>
          <w:lang w:val="en-GB"/>
        </w:rPr>
        <w:t xml:space="preserve"> blood glucose target range </w:t>
      </w:r>
    </w:p>
    <w:p w:rsidR="00FD1C8E" w:rsidRPr="00E3630A" w:rsidRDefault="00FD1C8E" w:rsidP="00FD1C8E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912"/>
        <w:gridCol w:w="1715"/>
        <w:gridCol w:w="1559"/>
        <w:gridCol w:w="1100"/>
      </w:tblGrid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90-145 mg/</w:t>
            </w:r>
            <w:proofErr w:type="spellStart"/>
            <w:r w:rsidRPr="00E3630A">
              <w:rPr>
                <w:b/>
                <w:lang w:val="en-GB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100" w:type="dxa"/>
          </w:tcPr>
          <w:p w:rsidR="00FD1C8E" w:rsidRPr="00E3630A" w:rsidRDefault="00FD1C8E" w:rsidP="009437A9">
            <w:pPr>
              <w:jc w:val="center"/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E3630A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E3630A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Patients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105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110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 w:line="337" w:lineRule="atLeast"/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Study period, median (IQR), days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 (1-2)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2 (1-2)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</w:rPr>
              <w:t>0.5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lang w:val="en-US"/>
              </w:rPr>
            </w:pPr>
            <w:r w:rsidRPr="00E3630A">
              <w:rPr>
                <w:b/>
                <w:bCs/>
                <w:kern w:val="24"/>
                <w:lang w:val="en-US"/>
              </w:rPr>
              <w:t>Efficacy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>Glycemic penalty index (GPI), median (IQR)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</w:pPr>
            <w:r w:rsidRPr="00E3630A">
              <w:rPr>
                <w:lang w:val="en-US"/>
              </w:rPr>
              <w:t>21.7 (10.3-34.3)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lang w:val="en-US"/>
              </w:rPr>
              <w:t>6.6 (0.7-15.9)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kern w:val="24"/>
                <w:lang w:val="en-US"/>
              </w:rPr>
              <w:t>Blood glucose, mean (SD),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150 (24)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134 (19)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Minimum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50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41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 w:rsidRPr="00E3630A">
              <w:rPr>
                <w:bCs/>
                <w:kern w:val="24"/>
                <w:lang w:val="en-US"/>
              </w:rPr>
              <w:t>Maximum blood glucose, mg/</w:t>
            </w:r>
            <w:proofErr w:type="spellStart"/>
            <w:r w:rsidRPr="00E3630A">
              <w:rPr>
                <w:bCs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362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394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nl-BE"/>
              </w:rPr>
            </w:pP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bCs/>
                <w:color w:val="000000" w:themeColor="dark1"/>
                <w:kern w:val="24"/>
                <w:lang w:val="en-US"/>
              </w:rPr>
              <w:t xml:space="preserve">Hyperglycemic index,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 xml:space="preserve">12 (3-24)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 xml:space="preserve">2 (0-8)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DE5C69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Time in target range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, 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me</w:t>
            </w: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dian (IQR</w:t>
            </w: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), percentage</w:t>
            </w:r>
          </w:p>
        </w:tc>
        <w:tc>
          <w:tcPr>
            <w:tcW w:w="1715" w:type="dxa"/>
            <w:vAlign w:val="center"/>
          </w:tcPr>
          <w:p w:rsidR="00FD1C8E" w:rsidRPr="00E3630A" w:rsidRDefault="00AE6CE8" w:rsidP="009437A9">
            <w:r>
              <w:rPr>
                <w:lang w:val="en-US"/>
              </w:rPr>
              <w:t>40.2 (15.5-70.4</w:t>
            </w:r>
            <w:r w:rsidRPr="00EF4622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FD1C8E" w:rsidRPr="00E3630A" w:rsidRDefault="00AE6CE8" w:rsidP="009437A9">
            <w:r>
              <w:rPr>
                <w:lang w:val="en-US"/>
              </w:rPr>
              <w:t>77.3 (54.9-96.0</w:t>
            </w:r>
            <w:r w:rsidRPr="00EF4622">
              <w:rPr>
                <w:lang w:val="en-US"/>
              </w:rPr>
              <w:t>)</w:t>
            </w:r>
            <w:bookmarkStart w:id="0" w:name="_GoBack"/>
            <w:bookmarkEnd w:id="0"/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&lt;0.001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Time to reach target range, median (IQR), hours 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 xml:space="preserve">0 (0-10.8)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 xml:space="preserve">0 (0-4.1)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0.2</w:t>
            </w:r>
          </w:p>
        </w:tc>
      </w:tr>
      <w:tr w:rsidR="00FD1C8E" w:rsidRPr="00DE19D4" w:rsidTr="009437A9">
        <w:tc>
          <w:tcPr>
            <w:tcW w:w="4912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Mean of Maximum Delta </w:t>
            </w:r>
            <w:proofErr w:type="spellStart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Glycemia</w:t>
            </w:r>
            <w:proofErr w:type="spellEnd"/>
            <w:r w:rsidRPr="00E3630A"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 xml:space="preserve"> per day, median (IQR), </w:t>
            </w: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mg/</w:t>
            </w:r>
            <w:proofErr w:type="spellStart"/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dL</w:t>
            </w:r>
            <w:proofErr w:type="spellEnd"/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r w:rsidRPr="00E3630A">
              <w:t>49 (25-68)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r w:rsidRPr="00E3630A">
              <w:t xml:space="preserve">38 (29-53)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before="0" w:beforeAutospacing="0" w:after="0" w:afterAutospacing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0.1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Safety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patient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4 (3.8)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 (2.7)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0.7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2 (1.9)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2 (1.8)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0 (0)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0 (0)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proofErr w:type="spellStart"/>
            <w:r w:rsidRPr="00E3630A">
              <w:rPr>
                <w:lang w:val="en-GB"/>
              </w:rPr>
              <w:t>Hypoglycemia</w:t>
            </w:r>
            <w:proofErr w:type="spellEnd"/>
            <w:r w:rsidRPr="00E3630A">
              <w:rPr>
                <w:lang w:val="en-GB"/>
              </w:rPr>
              <w:t xml:space="preserve"> per samples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70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4 (0.4)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3 (0.2)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0.7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60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GB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2 </w:t>
            </w:r>
            <w:r w:rsidRPr="00E3630A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(0.2)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GB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2 </w:t>
            </w:r>
            <w:r w:rsidRPr="00E3630A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(0.2)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GB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 xml:space="preserve">   &lt; 40 mg/</w:t>
            </w:r>
            <w:proofErr w:type="spellStart"/>
            <w:r w:rsidRPr="00E3630A">
              <w:rPr>
                <w:lang w:val="en-GB"/>
              </w:rPr>
              <w:t>dL</w:t>
            </w:r>
            <w:proofErr w:type="spellEnd"/>
            <w:r w:rsidRPr="00E3630A">
              <w:rPr>
                <w:lang w:val="en-GB"/>
              </w:rPr>
              <w:t>, No (%)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GB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0 </w:t>
            </w:r>
            <w:r w:rsidRPr="00E3630A">
              <w:rPr>
                <w:rFonts w:eastAsiaTheme="minorEastAsia"/>
                <w:color w:val="000000" w:themeColor="text1"/>
                <w:kern w:val="24"/>
                <w:lang w:val="en-US"/>
              </w:rPr>
              <w:t>(0)</w:t>
            </w:r>
            <w:r w:rsidRPr="00E3630A">
              <w:rPr>
                <w:rFonts w:eastAsiaTheme="minorEastAsia"/>
                <w:color w:val="0066FF"/>
                <w:kern w:val="24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GB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 xml:space="preserve">0 </w:t>
            </w:r>
            <w:r w:rsidRPr="00E3630A">
              <w:rPr>
                <w:rFonts w:eastAsiaTheme="minorEastAsia"/>
                <w:color w:val="000000" w:themeColor="text1"/>
                <w:kern w:val="24"/>
                <w:lang w:val="en-US"/>
              </w:rPr>
              <w:t>(0)</w:t>
            </w:r>
            <w:r w:rsidRPr="00E3630A">
              <w:rPr>
                <w:rFonts w:eastAsiaTheme="minorEastAsia"/>
                <w:color w:val="0066FF"/>
                <w:kern w:val="24"/>
                <w:lang w:val="en-US"/>
              </w:rPr>
              <w:t xml:space="preserve"> 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pStyle w:val="NormalWeb"/>
              <w:spacing w:after="0"/>
              <w:rPr>
                <w:lang w:val="en-GB"/>
              </w:rPr>
            </w:pPr>
            <w:r w:rsidRPr="00E3630A">
              <w:rPr>
                <w:rFonts w:eastAsiaTheme="minorEastAsia"/>
                <w:color w:val="000000" w:themeColor="dark1"/>
                <w:kern w:val="24"/>
                <w:lang w:val="en-US"/>
              </w:rPr>
              <w:t>1</w:t>
            </w: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b/>
                <w:lang w:val="en-GB"/>
              </w:rPr>
            </w:pPr>
            <w:r w:rsidRPr="00E3630A">
              <w:rPr>
                <w:b/>
                <w:lang w:val="en-GB"/>
              </w:rPr>
              <w:t>Workload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</w:p>
        </w:tc>
      </w:tr>
      <w:tr w:rsidR="00FD1C8E" w:rsidRPr="00DE19D4" w:rsidTr="009437A9">
        <w:tc>
          <w:tcPr>
            <w:tcW w:w="4912" w:type="dxa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GB"/>
              </w:rPr>
              <w:t>Sampling interval, mean (SD), hours</w:t>
            </w:r>
          </w:p>
        </w:tc>
        <w:tc>
          <w:tcPr>
            <w:tcW w:w="1715" w:type="dxa"/>
            <w:vAlign w:val="center"/>
          </w:tcPr>
          <w:p w:rsidR="00FD1C8E" w:rsidRPr="00E3630A" w:rsidRDefault="00FD1C8E" w:rsidP="009437A9">
            <w:pPr>
              <w:rPr>
                <w:lang w:val="en-GB"/>
              </w:rPr>
            </w:pPr>
            <w:r w:rsidRPr="00E3630A">
              <w:rPr>
                <w:lang w:val="en-US"/>
              </w:rPr>
              <w:t>4.0 (1.3)</w:t>
            </w:r>
          </w:p>
        </w:tc>
        <w:tc>
          <w:tcPr>
            <w:tcW w:w="1559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lang w:val="en-US"/>
              </w:rPr>
              <w:t>2.5 (0.6)</w:t>
            </w:r>
          </w:p>
        </w:tc>
        <w:tc>
          <w:tcPr>
            <w:tcW w:w="1100" w:type="dxa"/>
            <w:vAlign w:val="center"/>
          </w:tcPr>
          <w:p w:rsidR="00FD1C8E" w:rsidRPr="00E3630A" w:rsidRDefault="00FD1C8E" w:rsidP="009437A9">
            <w:pPr>
              <w:rPr>
                <w:lang w:val="en-US"/>
              </w:rPr>
            </w:pPr>
            <w:r w:rsidRPr="00E3630A">
              <w:rPr>
                <w:bCs/>
                <w:lang w:val="en-US"/>
              </w:rPr>
              <w:t>&lt;0.001</w:t>
            </w:r>
          </w:p>
        </w:tc>
      </w:tr>
    </w:tbl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Pr="00E3630A" w:rsidRDefault="00FD1C8E" w:rsidP="00FD1C8E">
      <w:pPr>
        <w:rPr>
          <w:b/>
          <w:lang w:val="en-GB"/>
        </w:rPr>
      </w:pPr>
    </w:p>
    <w:p w:rsidR="00FD1C8E" w:rsidRDefault="00FD1C8E" w:rsidP="00FD1C8E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FD1C8E" w:rsidRPr="00E3630A" w:rsidRDefault="00FD1C8E" w:rsidP="00FD1C8E">
      <w:pPr>
        <w:rPr>
          <w:b/>
          <w:lang w:val="en-GB"/>
        </w:rPr>
      </w:pPr>
      <w:r w:rsidRPr="00E3630A">
        <w:rPr>
          <w:b/>
          <w:lang w:val="en-GB"/>
        </w:rPr>
        <w:t xml:space="preserve">Table </w:t>
      </w:r>
      <w:r w:rsidR="00B45100">
        <w:rPr>
          <w:b/>
          <w:lang w:val="en-GB"/>
        </w:rPr>
        <w:t>S</w:t>
      </w:r>
      <w:r w:rsidRPr="00E3630A">
        <w:rPr>
          <w:b/>
          <w:lang w:val="en-GB"/>
        </w:rPr>
        <w:t>1</w:t>
      </w:r>
      <w:r>
        <w:rPr>
          <w:b/>
          <w:lang w:val="en-GB"/>
        </w:rPr>
        <w:t>6</w:t>
      </w:r>
      <w:r w:rsidRPr="00E3630A">
        <w:rPr>
          <w:b/>
          <w:lang w:val="en-GB"/>
        </w:rPr>
        <w:t xml:space="preserve">: </w:t>
      </w:r>
      <w:r>
        <w:rPr>
          <w:b/>
          <w:lang w:val="en-GB"/>
        </w:rPr>
        <w:t>Incidence of new infections</w:t>
      </w:r>
      <w:r w:rsidRPr="00E3630A">
        <w:rPr>
          <w:b/>
          <w:lang w:val="en-GB"/>
        </w:rPr>
        <w:t xml:space="preserve"> </w:t>
      </w:r>
      <w:r>
        <w:rPr>
          <w:b/>
          <w:lang w:val="en-GB"/>
        </w:rPr>
        <w:t>in the two randomization groups, according to the predefined subgroups</w:t>
      </w:r>
      <w:r w:rsidRPr="00E3630A">
        <w:rPr>
          <w:b/>
          <w:lang w:val="en-GB"/>
        </w:rPr>
        <w:t xml:space="preserve"> </w:t>
      </w:r>
    </w:p>
    <w:p w:rsidR="00FD1C8E" w:rsidRDefault="00FD1C8E" w:rsidP="00FD1C8E">
      <w:pPr>
        <w:rPr>
          <w:b/>
          <w:lang w:val="en-GB"/>
        </w:rPr>
      </w:pPr>
    </w:p>
    <w:p w:rsidR="00FD1C8E" w:rsidRDefault="00FD1C8E" w:rsidP="00FD1C8E">
      <w:pPr>
        <w:rPr>
          <w:b/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756"/>
        <w:gridCol w:w="1606"/>
        <w:gridCol w:w="1614"/>
        <w:gridCol w:w="1086"/>
      </w:tblGrid>
      <w:tr w:rsidR="00FD1C8E" w:rsidRPr="00DE19D4" w:rsidTr="009437A9">
        <w:trPr>
          <w:trHeight w:val="337"/>
        </w:trPr>
        <w:tc>
          <w:tcPr>
            <w:tcW w:w="4756" w:type="dxa"/>
            <w:vAlign w:val="center"/>
          </w:tcPr>
          <w:p w:rsidR="00FD1C8E" w:rsidRPr="00DE19D4" w:rsidRDefault="00FD1C8E" w:rsidP="009437A9">
            <w:pPr>
              <w:rPr>
                <w:lang w:val="en-GB"/>
              </w:rPr>
            </w:pPr>
            <w:r w:rsidRPr="00DE19D4">
              <w:rPr>
                <w:bCs/>
                <w:kern w:val="24"/>
                <w:lang w:val="en-US"/>
              </w:rPr>
              <w:t xml:space="preserve">Incidence of new infections in the ICU, </w:t>
            </w:r>
            <w:r w:rsidRPr="00DE19D4">
              <w:rPr>
                <w:kern w:val="24"/>
                <w:lang w:val="en-US"/>
              </w:rPr>
              <w:t>No (%)</w:t>
            </w:r>
          </w:p>
        </w:tc>
        <w:tc>
          <w:tcPr>
            <w:tcW w:w="1606" w:type="dxa"/>
            <w:vAlign w:val="center"/>
          </w:tcPr>
          <w:p w:rsidR="00FD1C8E" w:rsidRPr="00DE19D4" w:rsidRDefault="00FD1C8E" w:rsidP="009437A9">
            <w:pPr>
              <w:rPr>
                <w:rFonts w:eastAsia="Times New Roman"/>
                <w:lang w:val="nl-BE" w:eastAsia="nl-BE"/>
              </w:rPr>
            </w:pPr>
            <w:r w:rsidRPr="00DE19D4">
              <w:rPr>
                <w:rFonts w:eastAsia="Times New Roman"/>
                <w:b/>
                <w:bCs/>
                <w:kern w:val="24"/>
                <w:lang w:val="nl-BE" w:eastAsia="nl-BE"/>
              </w:rPr>
              <w:t xml:space="preserve">Nurse-C </w:t>
            </w:r>
          </w:p>
        </w:tc>
        <w:tc>
          <w:tcPr>
            <w:tcW w:w="1614" w:type="dxa"/>
            <w:vAlign w:val="center"/>
          </w:tcPr>
          <w:p w:rsidR="00FD1C8E" w:rsidRPr="00DE19D4" w:rsidRDefault="00FD1C8E" w:rsidP="009437A9">
            <w:pPr>
              <w:rPr>
                <w:rFonts w:eastAsia="Times New Roman"/>
                <w:lang w:val="nl-BE" w:eastAsia="nl-BE"/>
              </w:rPr>
            </w:pPr>
            <w:r w:rsidRPr="00DE19D4">
              <w:rPr>
                <w:rFonts w:eastAsia="Times New Roman"/>
                <w:b/>
                <w:bCs/>
                <w:kern w:val="24"/>
                <w:lang w:val="nl-BE" w:eastAsia="nl-BE"/>
              </w:rPr>
              <w:t>LOGIC-C</w:t>
            </w:r>
          </w:p>
        </w:tc>
        <w:tc>
          <w:tcPr>
            <w:tcW w:w="1086" w:type="dxa"/>
            <w:vAlign w:val="center"/>
          </w:tcPr>
          <w:p w:rsidR="00FD1C8E" w:rsidRPr="00DE19D4" w:rsidRDefault="00FD1C8E" w:rsidP="009437A9">
            <w:pPr>
              <w:rPr>
                <w:rFonts w:eastAsia="Times New Roman"/>
                <w:b/>
                <w:bCs/>
                <w:kern w:val="24"/>
                <w:lang w:val="nl-BE" w:eastAsia="nl-BE"/>
              </w:rPr>
            </w:pPr>
            <w:r w:rsidRPr="00DE19D4">
              <w:rPr>
                <w:rFonts w:eastAsia="Times New Roman"/>
                <w:b/>
                <w:bCs/>
                <w:kern w:val="24"/>
                <w:lang w:val="nl-BE" w:eastAsia="nl-BE"/>
              </w:rPr>
              <w:t>P</w:t>
            </w:r>
            <w:r w:rsidRPr="00DE19D4">
              <w:rPr>
                <w:rFonts w:eastAsia="Times New Roman"/>
                <w:b/>
                <w:bCs/>
                <w:i/>
                <w:kern w:val="24"/>
                <w:lang w:val="nl-BE" w:eastAsia="nl-BE"/>
              </w:rPr>
              <w:t xml:space="preserve"> </w:t>
            </w:r>
            <w:r w:rsidRPr="00DE19D4">
              <w:rPr>
                <w:rFonts w:eastAsia="Times New Roman"/>
                <w:b/>
                <w:bCs/>
                <w:kern w:val="24"/>
                <w:lang w:val="nl-BE" w:eastAsia="nl-BE"/>
              </w:rPr>
              <w:t>value</w:t>
            </w:r>
          </w:p>
        </w:tc>
      </w:tr>
      <w:tr w:rsidR="00FD1C8E" w:rsidRPr="00DE19D4" w:rsidTr="009437A9">
        <w:trPr>
          <w:trHeight w:val="337"/>
        </w:trPr>
        <w:tc>
          <w:tcPr>
            <w:tcW w:w="4756" w:type="dxa"/>
            <w:vAlign w:val="center"/>
          </w:tcPr>
          <w:p w:rsidR="00FD1C8E" w:rsidRPr="00DE19D4" w:rsidRDefault="00FD1C8E" w:rsidP="009437A9">
            <w:pPr>
              <w:rPr>
                <w:highlight w:val="yellow"/>
                <w:lang w:val="en-GB"/>
              </w:rPr>
            </w:pPr>
            <w:r>
              <w:rPr>
                <w:lang w:val="en-GB"/>
              </w:rPr>
              <w:t>Total population</w:t>
            </w:r>
          </w:p>
        </w:tc>
        <w:tc>
          <w:tcPr>
            <w:tcW w:w="1606" w:type="dxa"/>
            <w:vAlign w:val="center"/>
          </w:tcPr>
          <w:p w:rsidR="00FD1C8E" w:rsidRPr="00DE19D4" w:rsidRDefault="00FD1C8E" w:rsidP="009437A9">
            <w:pPr>
              <w:pStyle w:val="NormalWeb"/>
              <w:spacing w:before="0" w:beforeAutospacing="0" w:after="0" w:afterAutospacing="0" w:line="337" w:lineRule="atLeast"/>
              <w:rPr>
                <w:lang w:val="en-US"/>
              </w:rPr>
            </w:pPr>
            <w:r>
              <w:rPr>
                <w:lang w:val="en-US"/>
              </w:rPr>
              <w:t>117/773 (15.14)</w:t>
            </w:r>
          </w:p>
        </w:tc>
        <w:tc>
          <w:tcPr>
            <w:tcW w:w="1614" w:type="dxa"/>
            <w:vAlign w:val="center"/>
          </w:tcPr>
          <w:p w:rsidR="00FD1C8E" w:rsidRPr="00DE19D4" w:rsidRDefault="00FD1C8E" w:rsidP="009437A9">
            <w:pPr>
              <w:pStyle w:val="NormalWeb"/>
              <w:spacing w:before="0" w:beforeAutospacing="0" w:after="0" w:afterAutospacing="0" w:line="337" w:lineRule="atLeast"/>
              <w:rPr>
                <w:lang w:val="en-US"/>
              </w:rPr>
            </w:pPr>
            <w:r>
              <w:rPr>
                <w:lang w:val="en-US"/>
              </w:rPr>
              <w:t>104/777 (13.38)</w:t>
            </w:r>
          </w:p>
        </w:tc>
        <w:tc>
          <w:tcPr>
            <w:tcW w:w="1086" w:type="dxa"/>
            <w:vAlign w:val="center"/>
          </w:tcPr>
          <w:p w:rsidR="00FD1C8E" w:rsidRPr="00DE19D4" w:rsidRDefault="00FD1C8E" w:rsidP="009437A9">
            <w:pPr>
              <w:pStyle w:val="NormalWeb"/>
              <w:spacing w:before="0" w:beforeAutospacing="0" w:after="0" w:afterAutospacing="0" w:line="337" w:lineRule="atLeast"/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</w:pPr>
            <w:r>
              <w:rPr>
                <w:rFonts w:eastAsiaTheme="minorEastAsia"/>
                <w:bCs/>
                <w:color w:val="000000" w:themeColor="dark1"/>
                <w:kern w:val="24"/>
                <w:lang w:val="en-US"/>
              </w:rPr>
              <w:t>0.35</w:t>
            </w:r>
          </w:p>
        </w:tc>
      </w:tr>
      <w:tr w:rsidR="00FD1C8E" w:rsidRPr="00DE19D4" w:rsidTr="009437A9">
        <w:trPr>
          <w:trHeight w:val="337"/>
        </w:trPr>
        <w:tc>
          <w:tcPr>
            <w:tcW w:w="4756" w:type="dxa"/>
            <w:vAlign w:val="center"/>
          </w:tcPr>
          <w:p w:rsidR="00FD1C8E" w:rsidRPr="00DE19D4" w:rsidRDefault="00FD1C8E" w:rsidP="009437A9">
            <w:pPr>
              <w:rPr>
                <w:lang w:val="en-GB"/>
              </w:rPr>
            </w:pPr>
            <w:r>
              <w:rPr>
                <w:lang w:val="en-GB"/>
              </w:rPr>
              <w:t>Cardiac surgery</w:t>
            </w:r>
          </w:p>
        </w:tc>
        <w:tc>
          <w:tcPr>
            <w:tcW w:w="1606" w:type="dxa"/>
            <w:vAlign w:val="center"/>
          </w:tcPr>
          <w:p w:rsidR="00FD1C8E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25/458</w:t>
            </w:r>
          </w:p>
          <w:p w:rsidR="00FD1C8E" w:rsidRPr="00DE19D4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(5.46)</w:t>
            </w:r>
          </w:p>
        </w:tc>
        <w:tc>
          <w:tcPr>
            <w:tcW w:w="1614" w:type="dxa"/>
            <w:vAlign w:val="center"/>
          </w:tcPr>
          <w:p w:rsidR="00FD1C8E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25/465</w:t>
            </w:r>
          </w:p>
          <w:p w:rsidR="00FD1C8E" w:rsidRPr="00DE19D4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(5.38)</w:t>
            </w:r>
          </w:p>
        </w:tc>
        <w:tc>
          <w:tcPr>
            <w:tcW w:w="1086" w:type="dxa"/>
            <w:vAlign w:val="center"/>
          </w:tcPr>
          <w:p w:rsidR="00FD1C8E" w:rsidRPr="00DE19D4" w:rsidRDefault="00FD1C8E" w:rsidP="009437A9">
            <w:pPr>
              <w:pStyle w:val="NormalWeb"/>
              <w:rPr>
                <w:rFonts w:eastAsiaTheme="minorEastAsia"/>
                <w:color w:val="000000" w:themeColor="dark1"/>
                <w:kern w:val="24"/>
                <w:lang w:val="en-US"/>
              </w:rPr>
            </w:pPr>
            <w:r>
              <w:rPr>
                <w:rFonts w:eastAsiaTheme="minorEastAsia"/>
                <w:color w:val="000000" w:themeColor="dark1"/>
                <w:kern w:val="24"/>
                <w:lang w:val="en-US"/>
              </w:rPr>
              <w:t>1.00</w:t>
            </w:r>
          </w:p>
        </w:tc>
      </w:tr>
      <w:tr w:rsidR="00FD1C8E" w:rsidRPr="00DE19D4" w:rsidTr="009437A9">
        <w:trPr>
          <w:trHeight w:val="337"/>
        </w:trPr>
        <w:tc>
          <w:tcPr>
            <w:tcW w:w="4756" w:type="dxa"/>
            <w:vAlign w:val="center"/>
          </w:tcPr>
          <w:p w:rsidR="00FD1C8E" w:rsidRPr="00DE19D4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>
              <w:rPr>
                <w:bCs/>
                <w:kern w:val="24"/>
                <w:lang w:val="en-US"/>
              </w:rPr>
              <w:t>Medical admission</w:t>
            </w:r>
          </w:p>
        </w:tc>
        <w:tc>
          <w:tcPr>
            <w:tcW w:w="1606" w:type="dxa"/>
            <w:vAlign w:val="center"/>
          </w:tcPr>
          <w:p w:rsidR="00FD1C8E" w:rsidRPr="00DE19D4" w:rsidRDefault="00FD1C8E" w:rsidP="009437A9">
            <w:pPr>
              <w:rPr>
                <w:lang w:val="en-US"/>
              </w:rPr>
            </w:pPr>
            <w:r>
              <w:rPr>
                <w:lang w:val="en-US"/>
              </w:rPr>
              <w:t>40/131 (30.53)</w:t>
            </w:r>
          </w:p>
        </w:tc>
        <w:tc>
          <w:tcPr>
            <w:tcW w:w="1614" w:type="dxa"/>
            <w:vAlign w:val="center"/>
          </w:tcPr>
          <w:p w:rsidR="00FD1C8E" w:rsidRDefault="00FD1C8E" w:rsidP="009437A9">
            <w:pPr>
              <w:rPr>
                <w:lang w:val="en-US"/>
              </w:rPr>
            </w:pPr>
            <w:r>
              <w:rPr>
                <w:lang w:val="en-US"/>
              </w:rPr>
              <w:t>41/164</w:t>
            </w:r>
          </w:p>
          <w:p w:rsidR="00FD1C8E" w:rsidRPr="00DE19D4" w:rsidRDefault="00FD1C8E" w:rsidP="009437A9">
            <w:pPr>
              <w:rPr>
                <w:lang w:val="en-US"/>
              </w:rPr>
            </w:pPr>
            <w:r>
              <w:rPr>
                <w:lang w:val="en-US"/>
              </w:rPr>
              <w:t>(25)</w:t>
            </w:r>
          </w:p>
        </w:tc>
        <w:tc>
          <w:tcPr>
            <w:tcW w:w="1086" w:type="dxa"/>
            <w:vAlign w:val="center"/>
          </w:tcPr>
          <w:p w:rsidR="00FD1C8E" w:rsidRPr="00DE19D4" w:rsidRDefault="00FD1C8E" w:rsidP="009437A9">
            <w:pPr>
              <w:rPr>
                <w:lang w:val="en-US"/>
              </w:rPr>
            </w:pPr>
            <w:r>
              <w:rPr>
                <w:lang w:val="en-US"/>
              </w:rPr>
              <w:t>0.30</w:t>
            </w:r>
          </w:p>
        </w:tc>
      </w:tr>
      <w:tr w:rsidR="00FD1C8E" w:rsidRPr="00DE19D4" w:rsidTr="009437A9">
        <w:trPr>
          <w:trHeight w:val="337"/>
        </w:trPr>
        <w:tc>
          <w:tcPr>
            <w:tcW w:w="4756" w:type="dxa"/>
            <w:vAlign w:val="center"/>
          </w:tcPr>
          <w:p w:rsidR="00FD1C8E" w:rsidRPr="00DE19D4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Sepsis on admission</w:t>
            </w:r>
          </w:p>
        </w:tc>
        <w:tc>
          <w:tcPr>
            <w:tcW w:w="1606" w:type="dxa"/>
            <w:vAlign w:val="center"/>
          </w:tcPr>
          <w:p w:rsidR="00FD1C8E" w:rsidRPr="00DE19D4" w:rsidRDefault="00FD1C8E" w:rsidP="009437A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34/102 (33.33)</w:t>
            </w:r>
          </w:p>
        </w:tc>
        <w:tc>
          <w:tcPr>
            <w:tcW w:w="1614" w:type="dxa"/>
            <w:vAlign w:val="center"/>
          </w:tcPr>
          <w:p w:rsidR="00FD1C8E" w:rsidRPr="00DE19D4" w:rsidRDefault="00FD1C8E" w:rsidP="009437A9">
            <w:pPr>
              <w:rPr>
                <w:lang w:val="en-US"/>
              </w:rPr>
            </w:pPr>
            <w:r>
              <w:rPr>
                <w:lang w:val="en-US"/>
              </w:rPr>
              <w:t>26/129 (20.16)</w:t>
            </w:r>
          </w:p>
        </w:tc>
        <w:tc>
          <w:tcPr>
            <w:tcW w:w="1086" w:type="dxa"/>
            <w:vAlign w:val="center"/>
          </w:tcPr>
          <w:p w:rsidR="00FD1C8E" w:rsidRPr="00DE19D4" w:rsidRDefault="00FD1C8E" w:rsidP="009437A9">
            <w:pPr>
              <w:rPr>
                <w:lang w:val="en-US"/>
              </w:rPr>
            </w:pPr>
            <w:r>
              <w:rPr>
                <w:lang w:val="en-US"/>
              </w:rPr>
              <w:t>0.034</w:t>
            </w:r>
          </w:p>
        </w:tc>
      </w:tr>
      <w:tr w:rsidR="00FD1C8E" w:rsidRPr="00DE19D4" w:rsidTr="009437A9">
        <w:trPr>
          <w:trHeight w:val="337"/>
        </w:trPr>
        <w:tc>
          <w:tcPr>
            <w:tcW w:w="4756" w:type="dxa"/>
            <w:vAlign w:val="center"/>
          </w:tcPr>
          <w:p w:rsidR="00FD1C8E" w:rsidRPr="00DE19D4" w:rsidRDefault="00FD1C8E" w:rsidP="009437A9">
            <w:pPr>
              <w:pStyle w:val="NormalWeb"/>
              <w:spacing w:before="0" w:beforeAutospacing="0" w:after="0" w:afterAutospacing="0"/>
              <w:rPr>
                <w:lang w:val="en-GB"/>
              </w:rPr>
            </w:pPr>
            <w:r>
              <w:rPr>
                <w:lang w:val="en-GB"/>
              </w:rPr>
              <w:t>Infection on admission</w:t>
            </w:r>
          </w:p>
        </w:tc>
        <w:tc>
          <w:tcPr>
            <w:tcW w:w="1606" w:type="dxa"/>
            <w:vAlign w:val="center"/>
          </w:tcPr>
          <w:p w:rsidR="00FD1C8E" w:rsidRPr="00DE19D4" w:rsidRDefault="00FD1C8E" w:rsidP="009437A9">
            <w:pPr>
              <w:rPr>
                <w:lang w:val="nl-BE"/>
              </w:rPr>
            </w:pPr>
            <w:r>
              <w:rPr>
                <w:lang w:val="nl-BE"/>
              </w:rPr>
              <w:t>70//219 (31.96)</w:t>
            </w:r>
          </w:p>
        </w:tc>
        <w:tc>
          <w:tcPr>
            <w:tcW w:w="1614" w:type="dxa"/>
            <w:vAlign w:val="center"/>
          </w:tcPr>
          <w:p w:rsidR="00FD1C8E" w:rsidRPr="00DE19D4" w:rsidRDefault="00FD1C8E" w:rsidP="009437A9">
            <w:pPr>
              <w:rPr>
                <w:lang w:val="nl-BE"/>
              </w:rPr>
            </w:pPr>
            <w:r>
              <w:rPr>
                <w:lang w:val="nl-BE"/>
              </w:rPr>
              <w:t>50//217 (23.04)</w:t>
            </w:r>
          </w:p>
        </w:tc>
        <w:tc>
          <w:tcPr>
            <w:tcW w:w="1086" w:type="dxa"/>
            <w:vAlign w:val="center"/>
          </w:tcPr>
          <w:p w:rsidR="00FD1C8E" w:rsidRPr="00DE19D4" w:rsidRDefault="00FD1C8E" w:rsidP="009437A9">
            <w:pPr>
              <w:rPr>
                <w:lang w:val="nl-BE"/>
              </w:rPr>
            </w:pPr>
            <w:r>
              <w:rPr>
                <w:lang w:val="nl-BE"/>
              </w:rPr>
              <w:t>0.042</w:t>
            </w:r>
          </w:p>
        </w:tc>
      </w:tr>
      <w:tr w:rsidR="00FD1C8E" w:rsidRPr="00DE19D4" w:rsidTr="009437A9">
        <w:trPr>
          <w:trHeight w:val="337"/>
        </w:trPr>
        <w:tc>
          <w:tcPr>
            <w:tcW w:w="4756" w:type="dxa"/>
            <w:vAlign w:val="center"/>
          </w:tcPr>
          <w:p w:rsidR="00FD1C8E" w:rsidRPr="00DE19D4" w:rsidRDefault="00FD1C8E" w:rsidP="009437A9">
            <w:pPr>
              <w:pStyle w:val="NormalWeb"/>
              <w:spacing w:before="0" w:beforeAutospacing="0" w:after="0" w:afterAutospacing="0"/>
              <w:rPr>
                <w:bCs/>
                <w:kern w:val="24"/>
                <w:lang w:val="en-US"/>
              </w:rPr>
            </w:pPr>
            <w:r>
              <w:rPr>
                <w:bCs/>
                <w:kern w:val="24"/>
                <w:lang w:val="en-US"/>
              </w:rPr>
              <w:t>Known diabetes mellitus</w:t>
            </w:r>
          </w:p>
        </w:tc>
        <w:tc>
          <w:tcPr>
            <w:tcW w:w="1606" w:type="dxa"/>
            <w:vAlign w:val="center"/>
          </w:tcPr>
          <w:p w:rsidR="00FD1C8E" w:rsidRPr="00DE19D4" w:rsidRDefault="00FD1C8E" w:rsidP="009437A9">
            <w:pPr>
              <w:rPr>
                <w:lang w:val="en-GB"/>
              </w:rPr>
            </w:pPr>
            <w:r>
              <w:rPr>
                <w:lang w:val="en-GB"/>
              </w:rPr>
              <w:t>20/167 (11.98)</w:t>
            </w:r>
          </w:p>
        </w:tc>
        <w:tc>
          <w:tcPr>
            <w:tcW w:w="1614" w:type="dxa"/>
            <w:vAlign w:val="center"/>
          </w:tcPr>
          <w:p w:rsidR="00FD1C8E" w:rsidRPr="00DE19D4" w:rsidRDefault="00FD1C8E" w:rsidP="009437A9">
            <w:pPr>
              <w:rPr>
                <w:lang w:val="en-US"/>
              </w:rPr>
            </w:pPr>
            <w:r>
              <w:rPr>
                <w:lang w:val="en-US"/>
              </w:rPr>
              <w:t>17/168 (10.12)</w:t>
            </w:r>
          </w:p>
        </w:tc>
        <w:tc>
          <w:tcPr>
            <w:tcW w:w="1086" w:type="dxa"/>
            <w:vAlign w:val="center"/>
          </w:tcPr>
          <w:p w:rsidR="00FD1C8E" w:rsidRPr="00DE19D4" w:rsidRDefault="00FD1C8E" w:rsidP="009437A9">
            <w:pPr>
              <w:rPr>
                <w:lang w:val="en-US"/>
              </w:rPr>
            </w:pPr>
            <w:r>
              <w:rPr>
                <w:lang w:val="en-US"/>
              </w:rPr>
              <w:t>0.61</w:t>
            </w:r>
          </w:p>
        </w:tc>
      </w:tr>
    </w:tbl>
    <w:p w:rsidR="00FD1C8E" w:rsidRDefault="00FD1C8E" w:rsidP="00FD1C8E">
      <w:pPr>
        <w:rPr>
          <w:b/>
          <w:lang w:val="en-GB"/>
        </w:rPr>
      </w:pPr>
    </w:p>
    <w:p w:rsidR="00FD1C8E" w:rsidRDefault="00FD1C8E" w:rsidP="00FD1C8E">
      <w:pPr>
        <w:rPr>
          <w:b/>
          <w:lang w:val="en-GB"/>
        </w:rPr>
      </w:pPr>
    </w:p>
    <w:p w:rsidR="00FD1C8E" w:rsidRDefault="00FD1C8E" w:rsidP="00FD1C8E">
      <w:pPr>
        <w:rPr>
          <w:b/>
          <w:lang w:val="en-GB"/>
        </w:rPr>
      </w:pPr>
    </w:p>
    <w:p w:rsidR="0099357A" w:rsidRDefault="0099357A"/>
    <w:sectPr w:rsidR="0099357A" w:rsidSect="009437A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360B1"/>
    <w:multiLevelType w:val="hybridMultilevel"/>
    <w:tmpl w:val="4C48FDA0"/>
    <w:lvl w:ilvl="0" w:tplc="9E56EB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F335D"/>
    <w:multiLevelType w:val="hybridMultilevel"/>
    <w:tmpl w:val="DAB4EEF2"/>
    <w:lvl w:ilvl="0" w:tplc="EA56AC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45699"/>
    <w:multiLevelType w:val="hybridMultilevel"/>
    <w:tmpl w:val="7A42974E"/>
    <w:lvl w:ilvl="0" w:tplc="E7EAB8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stylePaneFormatFilter w:val="3F01"/>
  <w:defaultTabStop w:val="708"/>
  <w:hyphenationZone w:val="425"/>
  <w:characterSpacingControl w:val="doNotCompress"/>
  <w:compat/>
  <w:docVars>
    <w:docVar w:name="Total_Editing_Time" w:val="0"/>
  </w:docVars>
  <w:rsids>
    <w:rsidRoot w:val="00FD1C8E"/>
    <w:rsid w:val="000559A7"/>
    <w:rsid w:val="000C5290"/>
    <w:rsid w:val="00260F9B"/>
    <w:rsid w:val="00286154"/>
    <w:rsid w:val="002C3825"/>
    <w:rsid w:val="002C52FE"/>
    <w:rsid w:val="003A3D1F"/>
    <w:rsid w:val="003C0EDB"/>
    <w:rsid w:val="003E3C1A"/>
    <w:rsid w:val="00581DBD"/>
    <w:rsid w:val="00682352"/>
    <w:rsid w:val="006C55E0"/>
    <w:rsid w:val="00745239"/>
    <w:rsid w:val="007C01F5"/>
    <w:rsid w:val="00816806"/>
    <w:rsid w:val="00892661"/>
    <w:rsid w:val="008F54C2"/>
    <w:rsid w:val="00904552"/>
    <w:rsid w:val="009437A9"/>
    <w:rsid w:val="0099357A"/>
    <w:rsid w:val="009B721B"/>
    <w:rsid w:val="00A26579"/>
    <w:rsid w:val="00AC78A0"/>
    <w:rsid w:val="00AE6CE8"/>
    <w:rsid w:val="00B45100"/>
    <w:rsid w:val="00B60C16"/>
    <w:rsid w:val="00B7721B"/>
    <w:rsid w:val="00C469A1"/>
    <w:rsid w:val="00C731DE"/>
    <w:rsid w:val="00C80E9B"/>
    <w:rsid w:val="00D3422A"/>
    <w:rsid w:val="00D56BED"/>
    <w:rsid w:val="00DE5C69"/>
    <w:rsid w:val="00E07702"/>
    <w:rsid w:val="00E678C6"/>
    <w:rsid w:val="00E76777"/>
    <w:rsid w:val="00EF2A3E"/>
    <w:rsid w:val="00F271C8"/>
    <w:rsid w:val="00FD1C8E"/>
    <w:rsid w:val="00FD59CE"/>
    <w:rsid w:val="00FE7ABB"/>
    <w:rsid w:val="00FF2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nl-BE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C8E"/>
    <w:rPr>
      <w:sz w:val="24"/>
      <w:szCs w:val="24"/>
      <w:lang w:val="nl-NL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D1C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D1C8E"/>
    <w:rPr>
      <w:sz w:val="24"/>
      <w:szCs w:val="24"/>
      <w:lang w:val="nl-NL" w:eastAsia="ko-KR"/>
    </w:rPr>
  </w:style>
  <w:style w:type="paragraph" w:styleId="Footer">
    <w:name w:val="footer"/>
    <w:basedOn w:val="Normal"/>
    <w:link w:val="FooterChar"/>
    <w:uiPriority w:val="99"/>
    <w:rsid w:val="00FD1C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C8E"/>
    <w:rPr>
      <w:sz w:val="24"/>
      <w:szCs w:val="24"/>
      <w:lang w:val="nl-NL" w:eastAsia="ko-KR"/>
    </w:rPr>
  </w:style>
  <w:style w:type="table" w:styleId="TableGrid">
    <w:name w:val="Table Grid"/>
    <w:basedOn w:val="TableNormal"/>
    <w:rsid w:val="00FD1C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D1C8E"/>
    <w:pPr>
      <w:spacing w:before="100" w:beforeAutospacing="1" w:after="100" w:afterAutospacing="1"/>
    </w:pPr>
    <w:rPr>
      <w:rFonts w:eastAsia="Times New Roman"/>
      <w:lang w:val="nl-BE" w:eastAsia="nl-BE"/>
    </w:rPr>
  </w:style>
  <w:style w:type="paragraph" w:styleId="BalloonText">
    <w:name w:val="Balloon Text"/>
    <w:basedOn w:val="Normal"/>
    <w:link w:val="BalloonTextChar"/>
    <w:rsid w:val="00FD1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1C8E"/>
    <w:rPr>
      <w:rFonts w:ascii="Tahoma" w:hAnsi="Tahoma" w:cs="Tahoma"/>
      <w:sz w:val="16"/>
      <w:szCs w:val="16"/>
      <w:lang w:val="nl-NL" w:eastAsia="ko-KR"/>
    </w:rPr>
  </w:style>
  <w:style w:type="character" w:styleId="Hyperlink">
    <w:name w:val="Hyperlink"/>
    <w:basedOn w:val="DefaultParagraphFont"/>
    <w:uiPriority w:val="99"/>
    <w:unhideWhenUsed/>
    <w:rsid w:val="00FD1C8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nhideWhenUsed/>
    <w:rsid w:val="00FD1C8E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FD1C8E"/>
  </w:style>
  <w:style w:type="character" w:customStyle="1" w:styleId="CommentTextChar">
    <w:name w:val="Comment Text Char"/>
    <w:basedOn w:val="DefaultParagraphFont"/>
    <w:link w:val="CommentText"/>
    <w:rsid w:val="00FD1C8E"/>
    <w:rPr>
      <w:sz w:val="24"/>
      <w:szCs w:val="24"/>
      <w:lang w:val="nl-NL" w:eastAsia="ko-KR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D1C8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FD1C8E"/>
    <w:rPr>
      <w:b/>
      <w:bCs/>
      <w:sz w:val="24"/>
      <w:szCs w:val="24"/>
      <w:lang w:val="nl-NL" w:eastAsia="ko-KR"/>
    </w:rPr>
  </w:style>
  <w:style w:type="paragraph" w:styleId="ListParagraph">
    <w:name w:val="List Paragraph"/>
    <w:basedOn w:val="Normal"/>
    <w:uiPriority w:val="34"/>
    <w:qFormat/>
    <w:rsid w:val="00FD1C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3034</Words>
  <Characters>15599</Characters>
  <Application>Microsoft Office Word</Application>
  <DocSecurity>0</DocSecurity>
  <Lines>1949</Lines>
  <Paragraphs>1433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 Leuven</Company>
  <LinksUpToDate>false</LinksUpToDate>
  <CharactersWithSpaces>17200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Dieter Mesotten</dc:creator>
  <cp:lastModifiedBy>EKONG</cp:lastModifiedBy>
  <cp:revision>7</cp:revision>
  <dcterms:created xsi:type="dcterms:W3CDTF">2017-06-28T13:41:00Z</dcterms:created>
  <dcterms:modified xsi:type="dcterms:W3CDTF">2017-07-21T02:09:00Z</dcterms:modified>
</cp:coreProperties>
</file>