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BA5" w:rsidRPr="00864453" w:rsidRDefault="00633BA5" w:rsidP="00633BA5">
      <w:pPr>
        <w:spacing w:line="480" w:lineRule="auto"/>
        <w:rPr>
          <w:rFonts w:asciiTheme="minorHAnsi" w:hAnsiTheme="minorHAnsi" w:cstheme="minorHAnsi"/>
          <w:b/>
        </w:rPr>
      </w:pPr>
      <w:bookmarkStart w:id="0" w:name="_GoBack"/>
      <w:bookmarkEnd w:id="0"/>
      <w:r w:rsidRPr="00864453">
        <w:rPr>
          <w:rFonts w:asciiTheme="minorHAnsi" w:hAnsiTheme="minorHAnsi" w:cstheme="minorHAnsi"/>
          <w:b/>
        </w:rPr>
        <w:t>Online Data Supplement</w:t>
      </w:r>
      <w:r w:rsidR="000133D7">
        <w:rPr>
          <w:rFonts w:asciiTheme="minorHAnsi" w:hAnsiTheme="minorHAnsi" w:cstheme="minorHAnsi"/>
          <w:b/>
        </w:rPr>
        <w:t xml:space="preserve"> (</w:t>
      </w:r>
      <w:r w:rsidR="000133D7">
        <w:rPr>
          <w:rFonts w:ascii="Calibri" w:hAnsi="Calibri" w:cs="Segoe UI"/>
          <w:color w:val="000000"/>
        </w:rPr>
        <w:t xml:space="preserve">additional details available at </w:t>
      </w:r>
      <w:hyperlink r:id="rId7" w:history="1">
        <w:r w:rsidR="000133D7" w:rsidRPr="00F31C40">
          <w:rPr>
            <w:rStyle w:val="Hyperlink"/>
            <w:rFonts w:ascii="Calibri" w:hAnsi="Calibri" w:cs="Segoe UI"/>
          </w:rPr>
          <w:t>http://www.gsk-clinicalstudyregister.com/files2/GSK-114622-Clinical-Study-Result-Summary.pdf</w:t>
        </w:r>
      </w:hyperlink>
      <w:r w:rsidR="000133D7">
        <w:rPr>
          <w:rFonts w:ascii="Calibri" w:hAnsi="Calibri" w:cs="Segoe UI"/>
          <w:color w:val="000000"/>
        </w:rPr>
        <w:t>)</w:t>
      </w:r>
    </w:p>
    <w:p w:rsidR="00633BA5" w:rsidRPr="00864453" w:rsidRDefault="00633BA5" w:rsidP="00633BA5">
      <w:pPr>
        <w:spacing w:line="480" w:lineRule="auto"/>
        <w:rPr>
          <w:rFonts w:asciiTheme="minorHAnsi" w:hAnsiTheme="minorHAnsi" w:cstheme="minorHAnsi"/>
          <w:b/>
        </w:rPr>
      </w:pPr>
      <w:r w:rsidRPr="00864453">
        <w:rPr>
          <w:rFonts w:asciiTheme="minorHAnsi" w:hAnsiTheme="minorHAnsi" w:cstheme="minorHAnsi"/>
          <w:b/>
        </w:rPr>
        <w:t xml:space="preserve">A Pilot Clinical Trial of Recombinant Human </w:t>
      </w:r>
      <w:proofErr w:type="spellStart"/>
      <w:r w:rsidRPr="00864453">
        <w:rPr>
          <w:rFonts w:asciiTheme="minorHAnsi" w:hAnsiTheme="minorHAnsi" w:cstheme="minorHAnsi"/>
          <w:b/>
        </w:rPr>
        <w:t>Angiotensin</w:t>
      </w:r>
      <w:proofErr w:type="spellEnd"/>
      <w:r w:rsidRPr="00864453">
        <w:rPr>
          <w:rFonts w:asciiTheme="minorHAnsi" w:hAnsiTheme="minorHAnsi" w:cstheme="minorHAnsi"/>
          <w:b/>
        </w:rPr>
        <w:t xml:space="preserve"> Converting Enzyme 2 GSK2586881 in </w:t>
      </w:r>
      <w:r w:rsidR="00680B33">
        <w:rPr>
          <w:rFonts w:asciiTheme="minorHAnsi" w:hAnsiTheme="minorHAnsi" w:cstheme="minorHAnsi"/>
          <w:b/>
        </w:rPr>
        <w:t>Acute Respiratory Distress Syndrome</w:t>
      </w:r>
    </w:p>
    <w:p w:rsidR="00E31E40" w:rsidRPr="00864453" w:rsidRDefault="00E31E40" w:rsidP="00EB7482">
      <w:pPr>
        <w:spacing w:line="480" w:lineRule="auto"/>
        <w:rPr>
          <w:rFonts w:asciiTheme="minorHAnsi" w:hAnsiTheme="minorHAnsi" w:cstheme="minorHAnsi"/>
          <w:b/>
          <w:szCs w:val="22"/>
          <w:lang w:eastAsia="en-GB"/>
        </w:rPr>
      </w:pPr>
      <w:r w:rsidRPr="00864453">
        <w:rPr>
          <w:rFonts w:asciiTheme="minorHAnsi" w:hAnsiTheme="minorHAnsi" w:cstheme="minorHAnsi"/>
          <w:b/>
          <w:szCs w:val="22"/>
          <w:lang w:eastAsia="en-GB"/>
        </w:rPr>
        <w:t>Table of Contents</w:t>
      </w:r>
    </w:p>
    <w:p w:rsidR="00E31E40" w:rsidRDefault="00E31E40" w:rsidP="0067307F">
      <w:pPr>
        <w:rPr>
          <w:rFonts w:asciiTheme="minorHAnsi" w:hAnsiTheme="minorHAnsi" w:cstheme="minorHAnsi"/>
          <w:szCs w:val="22"/>
          <w:lang w:eastAsia="en-GB"/>
        </w:rPr>
      </w:pPr>
      <w:r w:rsidRPr="00864453">
        <w:rPr>
          <w:rFonts w:asciiTheme="minorHAnsi" w:hAnsiTheme="minorHAnsi" w:cstheme="minorHAnsi"/>
          <w:szCs w:val="22"/>
          <w:lang w:eastAsia="en-GB"/>
        </w:rPr>
        <w:t>Inclusion/Exclusion Criteria</w:t>
      </w:r>
    </w:p>
    <w:p w:rsidR="00633BA5" w:rsidRPr="00864453" w:rsidRDefault="00E31E40" w:rsidP="0067307F">
      <w:pPr>
        <w:rPr>
          <w:rFonts w:asciiTheme="minorHAnsi" w:hAnsiTheme="minorHAnsi" w:cstheme="minorHAnsi"/>
          <w:szCs w:val="22"/>
          <w:lang w:eastAsia="en-GB"/>
        </w:rPr>
      </w:pPr>
      <w:r w:rsidRPr="00864453">
        <w:rPr>
          <w:rFonts w:asciiTheme="minorHAnsi" w:hAnsiTheme="minorHAnsi" w:cstheme="minorHAnsi"/>
          <w:szCs w:val="22"/>
          <w:lang w:eastAsia="en-GB"/>
        </w:rPr>
        <w:t>Statistical Modeling</w:t>
      </w:r>
    </w:p>
    <w:p w:rsidR="00BF0DD0" w:rsidRDefault="00BF0DD0" w:rsidP="0067307F">
      <w:pPr>
        <w:rPr>
          <w:rFonts w:asciiTheme="minorHAnsi" w:hAnsiTheme="minorHAnsi" w:cstheme="minorHAnsi"/>
          <w:szCs w:val="22"/>
          <w:lang w:eastAsia="en-GB"/>
        </w:rPr>
      </w:pPr>
      <w:r>
        <w:rPr>
          <w:rFonts w:asciiTheme="minorHAnsi" w:hAnsiTheme="minorHAnsi" w:cstheme="minorHAnsi"/>
          <w:szCs w:val="22"/>
          <w:lang w:eastAsia="en-GB"/>
        </w:rPr>
        <w:t xml:space="preserve">RAS peptide methods and </w:t>
      </w:r>
      <w:r w:rsidR="0097619D">
        <w:rPr>
          <w:rFonts w:asciiTheme="minorHAnsi" w:hAnsiTheme="minorHAnsi" w:cstheme="minorHAnsi"/>
          <w:szCs w:val="22"/>
          <w:lang w:eastAsia="en-GB"/>
        </w:rPr>
        <w:t xml:space="preserve">additional </w:t>
      </w:r>
      <w:r>
        <w:rPr>
          <w:rFonts w:asciiTheme="minorHAnsi" w:hAnsiTheme="minorHAnsi" w:cstheme="minorHAnsi"/>
          <w:szCs w:val="22"/>
          <w:lang w:eastAsia="en-GB"/>
        </w:rPr>
        <w:t>results</w:t>
      </w:r>
    </w:p>
    <w:p w:rsidR="0010796D" w:rsidRDefault="0017448B" w:rsidP="0067307F">
      <w:pPr>
        <w:ind w:firstLine="720"/>
        <w:rPr>
          <w:rFonts w:asciiTheme="minorHAnsi" w:hAnsiTheme="minorHAnsi" w:cstheme="minorHAnsi"/>
          <w:szCs w:val="22"/>
          <w:lang w:eastAsia="en-GB"/>
        </w:rPr>
      </w:pPr>
      <w:r w:rsidRPr="00864453">
        <w:rPr>
          <w:rFonts w:asciiTheme="minorHAnsi" w:hAnsiTheme="minorHAnsi" w:cstheme="minorHAnsi"/>
          <w:szCs w:val="22"/>
          <w:lang w:eastAsia="en-GB"/>
        </w:rPr>
        <w:t xml:space="preserve">Figure </w:t>
      </w:r>
      <w:r w:rsidR="004B31F3">
        <w:rPr>
          <w:rFonts w:asciiTheme="minorHAnsi" w:hAnsiTheme="minorHAnsi" w:cstheme="minorHAnsi"/>
          <w:szCs w:val="22"/>
          <w:lang w:eastAsia="en-GB"/>
        </w:rPr>
        <w:t>E</w:t>
      </w:r>
      <w:r w:rsidR="0010796D">
        <w:rPr>
          <w:rFonts w:asciiTheme="minorHAnsi" w:hAnsiTheme="minorHAnsi" w:cstheme="minorHAnsi"/>
          <w:szCs w:val="22"/>
          <w:lang w:eastAsia="en-GB"/>
        </w:rPr>
        <w:t>1</w:t>
      </w:r>
      <w:r w:rsidRPr="00864453">
        <w:rPr>
          <w:rFonts w:asciiTheme="minorHAnsi" w:hAnsiTheme="minorHAnsi" w:cstheme="minorHAnsi"/>
          <w:szCs w:val="22"/>
          <w:lang w:eastAsia="en-GB"/>
        </w:rPr>
        <w:t xml:space="preserve">: Individual </w:t>
      </w:r>
      <w:proofErr w:type="spellStart"/>
      <w:r w:rsidRPr="00864453">
        <w:rPr>
          <w:rFonts w:asciiTheme="minorHAnsi" w:hAnsiTheme="minorHAnsi" w:cstheme="minorHAnsi"/>
          <w:szCs w:val="22"/>
          <w:lang w:eastAsia="en-GB"/>
        </w:rPr>
        <w:t>Ang</w:t>
      </w:r>
      <w:proofErr w:type="spellEnd"/>
      <w:r w:rsidRPr="00864453">
        <w:rPr>
          <w:rFonts w:asciiTheme="minorHAnsi" w:hAnsiTheme="minorHAnsi" w:cstheme="minorHAnsi"/>
          <w:szCs w:val="22"/>
          <w:lang w:eastAsia="en-GB"/>
        </w:rPr>
        <w:t xml:space="preserve"> II levels, Part B</w:t>
      </w:r>
    </w:p>
    <w:p w:rsidR="00BF0DD0" w:rsidRDefault="00BF0DD0" w:rsidP="0067307F">
      <w:pPr>
        <w:ind w:firstLine="720"/>
        <w:rPr>
          <w:rFonts w:asciiTheme="minorHAnsi" w:hAnsiTheme="minorHAnsi" w:cstheme="minorHAnsi"/>
          <w:szCs w:val="22"/>
          <w:lang w:eastAsia="en-GB"/>
        </w:rPr>
      </w:pPr>
      <w:r>
        <w:rPr>
          <w:rFonts w:asciiTheme="minorHAnsi" w:hAnsiTheme="minorHAnsi" w:cstheme="minorHAnsi"/>
          <w:szCs w:val="22"/>
          <w:lang w:eastAsia="en-GB"/>
        </w:rPr>
        <w:t xml:space="preserve">Figure E2: </w:t>
      </w:r>
      <w:proofErr w:type="spellStart"/>
      <w:r>
        <w:rPr>
          <w:rFonts w:asciiTheme="minorHAnsi" w:hAnsiTheme="minorHAnsi" w:cstheme="minorHAnsi"/>
          <w:szCs w:val="22"/>
          <w:lang w:eastAsia="en-GB"/>
        </w:rPr>
        <w:t>Angiotensin</w:t>
      </w:r>
      <w:proofErr w:type="spellEnd"/>
      <w:r>
        <w:rPr>
          <w:rFonts w:asciiTheme="minorHAnsi" w:hAnsiTheme="minorHAnsi" w:cstheme="minorHAnsi"/>
          <w:szCs w:val="22"/>
          <w:lang w:eastAsia="en-GB"/>
        </w:rPr>
        <w:t xml:space="preserve"> II distribution</w:t>
      </w:r>
      <w:r w:rsidR="0097619D">
        <w:rPr>
          <w:rFonts w:asciiTheme="minorHAnsi" w:hAnsiTheme="minorHAnsi" w:cstheme="minorHAnsi"/>
          <w:szCs w:val="22"/>
          <w:lang w:eastAsia="en-GB"/>
        </w:rPr>
        <w:t>, Part B</w:t>
      </w:r>
    </w:p>
    <w:p w:rsidR="0067307F" w:rsidRDefault="0067307F" w:rsidP="0067307F">
      <w:pPr>
        <w:rPr>
          <w:rFonts w:asciiTheme="minorHAnsi" w:hAnsiTheme="minorHAnsi" w:cstheme="minorHAnsi"/>
          <w:szCs w:val="22"/>
          <w:lang w:eastAsia="en-GB"/>
        </w:rPr>
      </w:pPr>
      <w:r>
        <w:rPr>
          <w:rFonts w:asciiTheme="minorHAnsi" w:hAnsiTheme="minorHAnsi" w:cstheme="minorHAnsi"/>
          <w:szCs w:val="22"/>
          <w:lang w:eastAsia="en-GB"/>
        </w:rPr>
        <w:t>Safety and additional outcomes</w:t>
      </w:r>
    </w:p>
    <w:p w:rsidR="00F02577" w:rsidRDefault="00F02577" w:rsidP="0067307F">
      <w:pPr>
        <w:rPr>
          <w:rFonts w:asciiTheme="minorHAnsi" w:hAnsiTheme="minorHAnsi" w:cstheme="minorHAnsi"/>
          <w:szCs w:val="22"/>
          <w:lang w:eastAsia="en-GB"/>
        </w:rPr>
      </w:pPr>
      <w:r>
        <w:rPr>
          <w:rFonts w:asciiTheme="minorHAnsi" w:hAnsiTheme="minorHAnsi" w:cstheme="minorHAnsi"/>
          <w:szCs w:val="22"/>
          <w:lang w:eastAsia="en-GB"/>
        </w:rPr>
        <w:tab/>
        <w:t xml:space="preserve">Table E1: </w:t>
      </w:r>
      <w:r w:rsidRPr="00864453">
        <w:rPr>
          <w:rFonts w:asciiTheme="minorHAnsi" w:hAnsiTheme="minorHAnsi" w:cstheme="minorHAnsi"/>
          <w:szCs w:val="22"/>
          <w:lang w:eastAsia="en-GB"/>
        </w:rPr>
        <w:t>Additional demographics</w:t>
      </w:r>
    </w:p>
    <w:p w:rsidR="0067307F" w:rsidRDefault="0067307F" w:rsidP="0067307F">
      <w:pPr>
        <w:ind w:firstLine="720"/>
        <w:rPr>
          <w:rFonts w:asciiTheme="minorHAnsi" w:hAnsiTheme="minorHAnsi" w:cstheme="minorHAnsi"/>
          <w:szCs w:val="22"/>
          <w:lang w:eastAsia="en-GB"/>
        </w:rPr>
      </w:pPr>
      <w:r w:rsidRPr="00864453">
        <w:rPr>
          <w:rFonts w:asciiTheme="minorHAnsi" w:hAnsiTheme="minorHAnsi" w:cstheme="minorHAnsi"/>
          <w:szCs w:val="22"/>
          <w:lang w:eastAsia="en-GB"/>
        </w:rPr>
        <w:t xml:space="preserve">Table </w:t>
      </w:r>
      <w:r>
        <w:rPr>
          <w:rFonts w:asciiTheme="minorHAnsi" w:hAnsiTheme="minorHAnsi" w:cstheme="minorHAnsi"/>
          <w:szCs w:val="22"/>
          <w:lang w:eastAsia="en-GB"/>
        </w:rPr>
        <w:t xml:space="preserve">E2, E3: </w:t>
      </w:r>
      <w:r w:rsidRPr="00864453">
        <w:rPr>
          <w:rFonts w:asciiTheme="minorHAnsi" w:hAnsiTheme="minorHAnsi" w:cstheme="minorHAnsi"/>
          <w:szCs w:val="22"/>
          <w:lang w:eastAsia="en-GB"/>
        </w:rPr>
        <w:t>All Adverse events, Parts A and B</w:t>
      </w:r>
    </w:p>
    <w:p w:rsidR="0067307F" w:rsidRDefault="0067307F" w:rsidP="0067307F">
      <w:pPr>
        <w:ind w:firstLine="720"/>
        <w:rPr>
          <w:rFonts w:asciiTheme="minorHAnsi" w:hAnsiTheme="minorHAnsi" w:cstheme="minorHAnsi"/>
          <w:szCs w:val="22"/>
          <w:lang w:eastAsia="en-GB"/>
        </w:rPr>
      </w:pPr>
      <w:r w:rsidRPr="00864453">
        <w:rPr>
          <w:rFonts w:asciiTheme="minorHAnsi" w:hAnsiTheme="minorHAnsi" w:cstheme="minorHAnsi"/>
          <w:szCs w:val="22"/>
          <w:lang w:eastAsia="en-GB"/>
        </w:rPr>
        <w:t xml:space="preserve">Table </w:t>
      </w:r>
      <w:r>
        <w:rPr>
          <w:rFonts w:asciiTheme="minorHAnsi" w:hAnsiTheme="minorHAnsi" w:cstheme="minorHAnsi"/>
          <w:szCs w:val="22"/>
          <w:lang w:eastAsia="en-GB"/>
        </w:rPr>
        <w:t>E4: Drug-related a</w:t>
      </w:r>
      <w:r w:rsidRPr="00864453">
        <w:rPr>
          <w:rFonts w:asciiTheme="minorHAnsi" w:hAnsiTheme="minorHAnsi" w:cstheme="minorHAnsi"/>
          <w:szCs w:val="22"/>
          <w:lang w:eastAsia="en-GB"/>
        </w:rPr>
        <w:t>dverse events</w:t>
      </w:r>
      <w:r>
        <w:rPr>
          <w:rFonts w:asciiTheme="minorHAnsi" w:hAnsiTheme="minorHAnsi" w:cstheme="minorHAnsi"/>
          <w:szCs w:val="22"/>
          <w:lang w:eastAsia="en-GB"/>
        </w:rPr>
        <w:t>, Part B</w:t>
      </w:r>
    </w:p>
    <w:p w:rsidR="0067307F" w:rsidRDefault="0067307F" w:rsidP="0067307F">
      <w:pPr>
        <w:ind w:firstLine="720"/>
        <w:rPr>
          <w:rFonts w:asciiTheme="minorHAnsi" w:hAnsiTheme="minorHAnsi" w:cstheme="minorHAnsi"/>
          <w:szCs w:val="22"/>
          <w:lang w:eastAsia="en-GB"/>
        </w:rPr>
      </w:pPr>
      <w:r>
        <w:rPr>
          <w:rFonts w:asciiTheme="minorHAnsi" w:hAnsiTheme="minorHAnsi" w:cstheme="minorHAnsi"/>
          <w:szCs w:val="22"/>
          <w:lang w:eastAsia="en-GB"/>
        </w:rPr>
        <w:t>Table E5: Serious adverse events</w:t>
      </w:r>
    </w:p>
    <w:p w:rsidR="0067307F" w:rsidRDefault="0067307F" w:rsidP="0067307F">
      <w:pPr>
        <w:ind w:firstLine="720"/>
        <w:rPr>
          <w:rFonts w:asciiTheme="minorHAnsi" w:hAnsiTheme="minorHAnsi" w:cstheme="minorHAnsi"/>
          <w:szCs w:val="22"/>
          <w:lang w:eastAsia="en-GB"/>
        </w:rPr>
      </w:pPr>
      <w:r>
        <w:rPr>
          <w:rFonts w:asciiTheme="minorHAnsi" w:hAnsiTheme="minorHAnsi" w:cstheme="minorHAnsi"/>
          <w:szCs w:val="22"/>
          <w:lang w:eastAsia="en-GB"/>
        </w:rPr>
        <w:t>Table E6: SOFA scores</w:t>
      </w:r>
    </w:p>
    <w:p w:rsidR="0067307F" w:rsidRDefault="0067307F" w:rsidP="0067307F">
      <w:pPr>
        <w:ind w:firstLine="720"/>
        <w:rPr>
          <w:rFonts w:asciiTheme="minorHAnsi" w:hAnsiTheme="minorHAnsi" w:cstheme="minorHAnsi"/>
          <w:szCs w:val="22"/>
          <w:lang w:eastAsia="en-GB"/>
        </w:rPr>
      </w:pPr>
      <w:r>
        <w:rPr>
          <w:rFonts w:asciiTheme="minorHAnsi" w:hAnsiTheme="minorHAnsi" w:cstheme="minorHAnsi"/>
          <w:szCs w:val="22"/>
          <w:lang w:eastAsia="en-GB"/>
        </w:rPr>
        <w:t>Immunogenicity</w:t>
      </w:r>
    </w:p>
    <w:p w:rsidR="0067307F" w:rsidRDefault="0067307F" w:rsidP="0067307F">
      <w:pPr>
        <w:rPr>
          <w:rFonts w:asciiTheme="minorHAnsi" w:hAnsiTheme="minorHAnsi" w:cstheme="minorHAnsi"/>
          <w:szCs w:val="22"/>
          <w:lang w:eastAsia="en-GB"/>
        </w:rPr>
      </w:pPr>
      <w:r>
        <w:rPr>
          <w:rFonts w:asciiTheme="minorHAnsi" w:hAnsiTheme="minorHAnsi" w:cstheme="minorHAnsi"/>
          <w:szCs w:val="22"/>
          <w:lang w:eastAsia="en-GB"/>
        </w:rPr>
        <w:t>Pharmacokinetic</w:t>
      </w:r>
      <w:r w:rsidR="00F02577">
        <w:rPr>
          <w:rFonts w:asciiTheme="minorHAnsi" w:hAnsiTheme="minorHAnsi" w:cstheme="minorHAnsi"/>
          <w:szCs w:val="22"/>
          <w:lang w:eastAsia="en-GB"/>
        </w:rPr>
        <w:t>s methods and additional results</w:t>
      </w:r>
    </w:p>
    <w:p w:rsidR="00F02577" w:rsidRDefault="0067307F" w:rsidP="00F02577">
      <w:pPr>
        <w:rPr>
          <w:rFonts w:asciiTheme="minorHAnsi" w:hAnsiTheme="minorHAnsi" w:cstheme="minorHAnsi"/>
          <w:szCs w:val="22"/>
          <w:lang w:eastAsia="en-GB"/>
        </w:rPr>
      </w:pPr>
      <w:r>
        <w:rPr>
          <w:rFonts w:asciiTheme="minorHAnsi" w:hAnsiTheme="minorHAnsi" w:cstheme="minorHAnsi"/>
          <w:szCs w:val="22"/>
          <w:lang w:eastAsia="en-GB"/>
        </w:rPr>
        <w:tab/>
      </w:r>
      <w:r w:rsidR="0010796D" w:rsidRPr="00864453">
        <w:rPr>
          <w:rFonts w:asciiTheme="minorHAnsi" w:hAnsiTheme="minorHAnsi" w:cstheme="minorHAnsi"/>
          <w:szCs w:val="22"/>
          <w:lang w:eastAsia="en-GB"/>
        </w:rPr>
        <w:t xml:space="preserve">Figure </w:t>
      </w:r>
      <w:r w:rsidR="0010796D">
        <w:rPr>
          <w:rFonts w:asciiTheme="minorHAnsi" w:hAnsiTheme="minorHAnsi" w:cstheme="minorHAnsi"/>
          <w:szCs w:val="22"/>
          <w:lang w:eastAsia="en-GB"/>
        </w:rPr>
        <w:t>E</w:t>
      </w:r>
      <w:r w:rsidR="0097619D">
        <w:rPr>
          <w:rFonts w:asciiTheme="minorHAnsi" w:hAnsiTheme="minorHAnsi" w:cstheme="minorHAnsi"/>
          <w:szCs w:val="22"/>
          <w:lang w:eastAsia="en-GB"/>
        </w:rPr>
        <w:t>3</w:t>
      </w:r>
      <w:r w:rsidR="0010796D" w:rsidRPr="00864453">
        <w:rPr>
          <w:rFonts w:asciiTheme="minorHAnsi" w:hAnsiTheme="minorHAnsi" w:cstheme="minorHAnsi"/>
          <w:szCs w:val="22"/>
          <w:lang w:eastAsia="en-GB"/>
        </w:rPr>
        <w:t>: Pharmacokinetics of GSK2586881</w:t>
      </w:r>
    </w:p>
    <w:p w:rsidR="00E31E40" w:rsidRPr="0067307F" w:rsidRDefault="00F02577" w:rsidP="0067307F">
      <w:pPr>
        <w:ind w:firstLine="720"/>
        <w:rPr>
          <w:rFonts w:asciiTheme="minorHAnsi" w:hAnsiTheme="minorHAnsi" w:cstheme="minorHAnsi"/>
          <w:szCs w:val="22"/>
          <w:lang w:eastAsia="en-GB"/>
        </w:rPr>
      </w:pPr>
      <w:r>
        <w:rPr>
          <w:rFonts w:asciiTheme="minorHAnsi" w:hAnsiTheme="minorHAnsi" w:cstheme="minorHAnsi"/>
          <w:szCs w:val="22"/>
          <w:lang w:eastAsia="en-GB"/>
        </w:rPr>
        <w:t xml:space="preserve">Figure </w:t>
      </w:r>
      <w:r w:rsidRPr="00F02577">
        <w:rPr>
          <w:rFonts w:asciiTheme="minorHAnsi" w:hAnsiTheme="minorHAnsi" w:cstheme="minorHAnsi"/>
          <w:lang w:eastAsia="en-GB"/>
        </w:rPr>
        <w:t xml:space="preserve">E4: </w:t>
      </w:r>
      <w:r w:rsidRPr="00F02577">
        <w:rPr>
          <w:rFonts w:asciiTheme="minorHAnsi" w:eastAsiaTheme="minorHAnsi" w:hAnsiTheme="minorHAnsi" w:cstheme="minorHAnsi"/>
        </w:rPr>
        <w:t xml:space="preserve">GSK2586881 Plasma Concentration </w:t>
      </w:r>
      <w:proofErr w:type="spellStart"/>
      <w:r w:rsidRPr="00F02577">
        <w:rPr>
          <w:rFonts w:asciiTheme="minorHAnsi" w:eastAsiaTheme="minorHAnsi" w:hAnsiTheme="minorHAnsi" w:cstheme="minorHAnsi"/>
        </w:rPr>
        <w:t>vs</w:t>
      </w:r>
      <w:proofErr w:type="spellEnd"/>
      <w:r w:rsidRPr="00F02577">
        <w:rPr>
          <w:rFonts w:asciiTheme="minorHAnsi" w:eastAsiaTheme="minorHAnsi" w:hAnsiTheme="minorHAnsi" w:cstheme="minorHAnsi"/>
        </w:rPr>
        <w:t xml:space="preserve"> ACE2 Enzymatic activity</w:t>
      </w:r>
      <w:r w:rsidRPr="00F02577">
        <w:rPr>
          <w:rFonts w:ascii="Arial" w:hAnsi="Arial" w:cs="Arial"/>
          <w:b/>
          <w:u w:val="single"/>
          <w:lang w:eastAsia="en-GB"/>
        </w:rPr>
        <w:t xml:space="preserve"> </w:t>
      </w:r>
      <w:r w:rsidR="00E31E40">
        <w:rPr>
          <w:rFonts w:ascii="Arial" w:hAnsi="Arial" w:cs="Arial"/>
          <w:b/>
          <w:sz w:val="22"/>
          <w:szCs w:val="22"/>
          <w:u w:val="single"/>
          <w:lang w:eastAsia="en-GB"/>
        </w:rPr>
        <w:br w:type="page"/>
      </w:r>
    </w:p>
    <w:p w:rsidR="008544F2" w:rsidRPr="00BF0DD0" w:rsidRDefault="00BF0DD0" w:rsidP="0067307F">
      <w:pPr>
        <w:spacing w:line="360" w:lineRule="auto"/>
        <w:rPr>
          <w:rFonts w:asciiTheme="minorHAnsi" w:hAnsiTheme="minorHAnsi" w:cstheme="minorHAnsi"/>
          <w:b/>
          <w:szCs w:val="22"/>
          <w:lang w:eastAsia="en-GB"/>
        </w:rPr>
      </w:pPr>
      <w:r w:rsidRPr="00BF0DD0">
        <w:rPr>
          <w:rFonts w:asciiTheme="minorHAnsi" w:hAnsiTheme="minorHAnsi" w:cstheme="minorHAnsi"/>
          <w:b/>
          <w:szCs w:val="22"/>
          <w:lang w:eastAsia="en-GB"/>
        </w:rPr>
        <w:lastRenderedPageBreak/>
        <w:t>INCLUSION CRITERIA</w:t>
      </w:r>
    </w:p>
    <w:p w:rsidR="008544F2" w:rsidRPr="00864453" w:rsidRDefault="008544F2" w:rsidP="0067307F">
      <w:pPr>
        <w:spacing w:line="360" w:lineRule="auto"/>
        <w:rPr>
          <w:rFonts w:asciiTheme="minorHAnsi" w:hAnsiTheme="minorHAnsi" w:cstheme="minorHAnsi"/>
        </w:rPr>
      </w:pPr>
      <w:r w:rsidRPr="00864453">
        <w:rPr>
          <w:rFonts w:asciiTheme="minorHAnsi" w:hAnsiTheme="minorHAnsi" w:cstheme="minorHAnsi"/>
        </w:rPr>
        <w:t xml:space="preserve">Eligible patients included male or female subjects, 18 - 80 years of age; diagnosed with ARDS associated with infection, sepsis, pneumonia, aspiration or similar who were </w:t>
      </w:r>
      <w:proofErr w:type="spellStart"/>
      <w:r w:rsidRPr="00864453">
        <w:rPr>
          <w:rFonts w:asciiTheme="minorHAnsi" w:hAnsiTheme="minorHAnsi" w:cstheme="minorHAnsi"/>
        </w:rPr>
        <w:t>hemodynamically</w:t>
      </w:r>
      <w:proofErr w:type="spellEnd"/>
      <w:r w:rsidRPr="00864453">
        <w:rPr>
          <w:rFonts w:asciiTheme="minorHAnsi" w:hAnsiTheme="minorHAnsi" w:cstheme="minorHAnsi"/>
        </w:rPr>
        <w:t xml:space="preserve"> stable (lo</w:t>
      </w:r>
      <w:r w:rsidRPr="00864453">
        <w:rPr>
          <w:rFonts w:asciiTheme="minorHAnsi" w:hAnsiTheme="minorHAnsi" w:cstheme="minorHAnsi"/>
          <w:spacing w:val="2"/>
        </w:rPr>
        <w:t>w</w:t>
      </w:r>
      <w:r w:rsidRPr="00864453">
        <w:rPr>
          <w:rFonts w:asciiTheme="minorHAnsi" w:hAnsiTheme="minorHAnsi" w:cstheme="minorHAnsi"/>
          <w:spacing w:val="-1"/>
        </w:rPr>
        <w:t>-</w:t>
      </w:r>
      <w:r w:rsidRPr="00864453">
        <w:rPr>
          <w:rFonts w:asciiTheme="minorHAnsi" w:hAnsiTheme="minorHAnsi" w:cstheme="minorHAnsi"/>
        </w:rPr>
        <w:t xml:space="preserve">dose </w:t>
      </w:r>
      <w:proofErr w:type="spellStart"/>
      <w:r w:rsidRPr="00864453">
        <w:rPr>
          <w:rFonts w:asciiTheme="minorHAnsi" w:hAnsiTheme="minorHAnsi" w:cstheme="minorHAnsi"/>
        </w:rPr>
        <w:t>arginine</w:t>
      </w:r>
      <w:proofErr w:type="spellEnd"/>
      <w:r w:rsidRPr="00864453">
        <w:rPr>
          <w:rFonts w:asciiTheme="minorHAnsi" w:hAnsiTheme="minorHAnsi" w:cstheme="minorHAnsi"/>
        </w:rPr>
        <w:t xml:space="preserve"> vasopressin </w:t>
      </w:r>
      <w:r w:rsidRPr="00864453">
        <w:rPr>
          <w:rFonts w:asciiTheme="minorHAnsi" w:hAnsiTheme="minorHAnsi" w:cstheme="minorHAnsi"/>
          <w:spacing w:val="-1"/>
        </w:rPr>
        <w:t>(</w:t>
      </w:r>
      <w:r w:rsidRPr="00864453">
        <w:rPr>
          <w:rFonts w:asciiTheme="minorHAnsi" w:eastAsia="Symbol" w:hAnsiTheme="minorHAnsi" w:cstheme="minorHAnsi"/>
        </w:rPr>
        <w:t xml:space="preserve"> ≤</w:t>
      </w:r>
      <w:r w:rsidRPr="00864453">
        <w:rPr>
          <w:rFonts w:asciiTheme="minorHAnsi" w:hAnsiTheme="minorHAnsi" w:cstheme="minorHAnsi"/>
        </w:rPr>
        <w:t xml:space="preserve">0.04 units/min) was not considered a </w:t>
      </w:r>
      <w:proofErr w:type="spellStart"/>
      <w:r w:rsidRPr="00864453">
        <w:rPr>
          <w:rFonts w:asciiTheme="minorHAnsi" w:hAnsiTheme="minorHAnsi" w:cstheme="minorHAnsi"/>
        </w:rPr>
        <w:t>pressor</w:t>
      </w:r>
      <w:proofErr w:type="spellEnd"/>
      <w:r w:rsidRPr="00864453">
        <w:rPr>
          <w:rFonts w:asciiTheme="minorHAnsi" w:hAnsiTheme="minorHAnsi" w:cstheme="minorHAnsi"/>
        </w:rPr>
        <w:t xml:space="preserve">). Patients were eligible if diagnosed with ARDS within 48 hours of randomization and ventilated for less than 72 hours. Subjects had to have a QT duration corrected for heart rate by </w:t>
      </w:r>
      <w:proofErr w:type="spellStart"/>
      <w:r w:rsidRPr="00864453">
        <w:rPr>
          <w:rFonts w:asciiTheme="minorHAnsi" w:hAnsiTheme="minorHAnsi" w:cstheme="minorHAnsi"/>
        </w:rPr>
        <w:t>Bazett’s</w:t>
      </w:r>
      <w:proofErr w:type="spellEnd"/>
      <w:r w:rsidRPr="00864453">
        <w:rPr>
          <w:rFonts w:asciiTheme="minorHAnsi" w:hAnsiTheme="minorHAnsi" w:cstheme="minorHAnsi"/>
        </w:rPr>
        <w:t xml:space="preserve"> formula (</w:t>
      </w:r>
      <w:proofErr w:type="spellStart"/>
      <w:r w:rsidRPr="00864453">
        <w:rPr>
          <w:rFonts w:asciiTheme="minorHAnsi" w:hAnsiTheme="minorHAnsi" w:cstheme="minorHAnsi"/>
        </w:rPr>
        <w:t>QTcB</w:t>
      </w:r>
      <w:proofErr w:type="spellEnd"/>
      <w:r w:rsidRPr="00864453">
        <w:rPr>
          <w:rFonts w:asciiTheme="minorHAnsi" w:hAnsiTheme="minorHAnsi" w:cstheme="minorHAnsi"/>
        </w:rPr>
        <w:t xml:space="preserve">) or QT duration corrected for heart rate by </w:t>
      </w:r>
      <w:proofErr w:type="spellStart"/>
      <w:r w:rsidRPr="00864453">
        <w:rPr>
          <w:rFonts w:asciiTheme="minorHAnsi" w:hAnsiTheme="minorHAnsi" w:cstheme="minorHAnsi"/>
        </w:rPr>
        <w:t>Fridericia’s</w:t>
      </w:r>
      <w:proofErr w:type="spellEnd"/>
      <w:r w:rsidRPr="00864453">
        <w:rPr>
          <w:rFonts w:asciiTheme="minorHAnsi" w:hAnsiTheme="minorHAnsi" w:cstheme="minorHAnsi"/>
        </w:rPr>
        <w:t xml:space="preserve"> formula (</w:t>
      </w:r>
      <w:proofErr w:type="spellStart"/>
      <w:r w:rsidRPr="00864453">
        <w:rPr>
          <w:rFonts w:asciiTheme="minorHAnsi" w:hAnsiTheme="minorHAnsi" w:cstheme="minorHAnsi"/>
        </w:rPr>
        <w:t>QTcF</w:t>
      </w:r>
      <w:proofErr w:type="spellEnd"/>
      <w:r w:rsidRPr="00864453">
        <w:rPr>
          <w:rFonts w:asciiTheme="minorHAnsi" w:hAnsiTheme="minorHAnsi" w:cstheme="minorHAnsi"/>
        </w:rPr>
        <w:t xml:space="preserve">) </w:t>
      </w:r>
      <w:r w:rsidRPr="00864453">
        <w:rPr>
          <w:rFonts w:asciiTheme="minorHAnsi" w:eastAsia="Symbol" w:hAnsiTheme="minorHAnsi" w:cstheme="minorHAnsi"/>
        </w:rPr>
        <w:t>≤</w:t>
      </w:r>
      <w:r w:rsidRPr="00864453">
        <w:rPr>
          <w:rFonts w:asciiTheme="minorHAnsi" w:hAnsiTheme="minorHAnsi" w:cstheme="minorHAnsi"/>
        </w:rPr>
        <w:t xml:space="preserve"> 480</w:t>
      </w:r>
      <w:r w:rsidRPr="00864453">
        <w:rPr>
          <w:rFonts w:asciiTheme="minorHAnsi" w:hAnsiTheme="minorHAnsi" w:cstheme="minorHAnsi"/>
          <w:spacing w:val="1"/>
        </w:rPr>
        <w:t xml:space="preserve"> </w:t>
      </w:r>
      <w:r w:rsidRPr="00864453">
        <w:rPr>
          <w:rFonts w:asciiTheme="minorHAnsi" w:hAnsiTheme="minorHAnsi" w:cstheme="minorHAnsi"/>
        </w:rPr>
        <w:t>msec.</w:t>
      </w:r>
    </w:p>
    <w:p w:rsidR="008544F2" w:rsidRPr="00864453" w:rsidRDefault="008544F2" w:rsidP="0067307F">
      <w:pPr>
        <w:spacing w:line="360" w:lineRule="auto"/>
        <w:rPr>
          <w:rFonts w:asciiTheme="minorHAnsi" w:hAnsiTheme="minorHAnsi" w:cstheme="minorHAnsi"/>
          <w:lang w:eastAsia="en-GB"/>
        </w:rPr>
      </w:pPr>
      <w:r w:rsidRPr="00864453">
        <w:rPr>
          <w:rFonts w:asciiTheme="minorHAnsi" w:hAnsiTheme="minorHAnsi" w:cstheme="minorHAnsi"/>
        </w:rPr>
        <w:t xml:space="preserve">At the time of writing the protocol, ARDS was defined using the AECC criteria, as a </w:t>
      </w:r>
      <w:proofErr w:type="spellStart"/>
      <w:r w:rsidRPr="00864453">
        <w:rPr>
          <w:rFonts w:asciiTheme="minorHAnsi" w:hAnsiTheme="minorHAnsi" w:cstheme="minorHAnsi"/>
        </w:rPr>
        <w:t>PaO</w:t>
      </w:r>
      <w:proofErr w:type="spellEnd"/>
      <w:r w:rsidRPr="00864453">
        <w:rPr>
          <w:rFonts w:asciiTheme="minorHAnsi" w:hAnsiTheme="minorHAnsi" w:cstheme="minorHAnsi"/>
          <w:spacing w:val="1"/>
          <w:position w:val="-3"/>
        </w:rPr>
        <w:t>2</w:t>
      </w:r>
      <w:r w:rsidRPr="00864453">
        <w:rPr>
          <w:rFonts w:asciiTheme="minorHAnsi" w:hAnsiTheme="minorHAnsi" w:cstheme="minorHAnsi"/>
        </w:rPr>
        <w:t>/ </w:t>
      </w:r>
      <w:proofErr w:type="spellStart"/>
      <w:r w:rsidRPr="00864453">
        <w:rPr>
          <w:rFonts w:asciiTheme="minorHAnsi" w:hAnsiTheme="minorHAnsi" w:cstheme="minorHAnsi"/>
        </w:rPr>
        <w:t>Fi</w:t>
      </w:r>
      <w:r w:rsidRPr="00864453">
        <w:rPr>
          <w:rFonts w:asciiTheme="minorHAnsi" w:hAnsiTheme="minorHAnsi" w:cstheme="minorHAnsi"/>
          <w:spacing w:val="-1"/>
        </w:rPr>
        <w:t>O</w:t>
      </w:r>
      <w:proofErr w:type="spellEnd"/>
      <w:r w:rsidRPr="00864453">
        <w:rPr>
          <w:rFonts w:asciiTheme="minorHAnsi" w:hAnsiTheme="minorHAnsi" w:cstheme="minorHAnsi"/>
          <w:position w:val="-3"/>
        </w:rPr>
        <w:t>2</w:t>
      </w:r>
      <w:r w:rsidRPr="00864453">
        <w:rPr>
          <w:rFonts w:asciiTheme="minorHAnsi" w:hAnsiTheme="minorHAnsi" w:cstheme="minorHAnsi"/>
        </w:rPr>
        <w:t xml:space="preserve"> ratio </w:t>
      </w:r>
      <w:r w:rsidRPr="00864453">
        <w:rPr>
          <w:rFonts w:asciiTheme="minorHAnsi" w:eastAsia="Symbol" w:hAnsiTheme="minorHAnsi" w:cstheme="minorHAnsi"/>
        </w:rPr>
        <w:t xml:space="preserve">≤ </w:t>
      </w:r>
      <w:r w:rsidRPr="00864453">
        <w:rPr>
          <w:rFonts w:asciiTheme="minorHAnsi" w:hAnsiTheme="minorHAnsi" w:cstheme="minorHAnsi"/>
        </w:rPr>
        <w:t xml:space="preserve">300 (if altitude &gt;1000 m then </w:t>
      </w:r>
      <w:proofErr w:type="spellStart"/>
      <w:r w:rsidRPr="00864453">
        <w:rPr>
          <w:rFonts w:asciiTheme="minorHAnsi" w:hAnsiTheme="minorHAnsi" w:cstheme="minorHAnsi"/>
        </w:rPr>
        <w:t>Pa</w:t>
      </w:r>
      <w:r w:rsidRPr="00864453">
        <w:rPr>
          <w:rFonts w:asciiTheme="minorHAnsi" w:hAnsiTheme="minorHAnsi" w:cstheme="minorHAnsi"/>
          <w:spacing w:val="-1"/>
        </w:rPr>
        <w:t>O</w:t>
      </w:r>
      <w:proofErr w:type="spellEnd"/>
      <w:r w:rsidRPr="00864453">
        <w:rPr>
          <w:rFonts w:asciiTheme="minorHAnsi" w:hAnsiTheme="minorHAnsi" w:cstheme="minorHAnsi"/>
          <w:spacing w:val="1"/>
          <w:position w:val="-3"/>
        </w:rPr>
        <w:t>2</w:t>
      </w:r>
      <w:r w:rsidRPr="00864453">
        <w:rPr>
          <w:rFonts w:asciiTheme="minorHAnsi" w:hAnsiTheme="minorHAnsi" w:cstheme="minorHAnsi"/>
        </w:rPr>
        <w:t>/</w:t>
      </w:r>
      <w:proofErr w:type="spellStart"/>
      <w:r w:rsidRPr="00864453">
        <w:rPr>
          <w:rFonts w:asciiTheme="minorHAnsi" w:hAnsiTheme="minorHAnsi" w:cstheme="minorHAnsi"/>
        </w:rPr>
        <w:t>Fi</w:t>
      </w:r>
      <w:r w:rsidRPr="00864453">
        <w:rPr>
          <w:rFonts w:asciiTheme="minorHAnsi" w:hAnsiTheme="minorHAnsi" w:cstheme="minorHAnsi"/>
          <w:spacing w:val="-1"/>
        </w:rPr>
        <w:t>O</w:t>
      </w:r>
      <w:proofErr w:type="spellEnd"/>
      <w:r w:rsidRPr="00864453">
        <w:rPr>
          <w:rFonts w:asciiTheme="minorHAnsi" w:hAnsiTheme="minorHAnsi" w:cstheme="minorHAnsi"/>
          <w:position w:val="-3"/>
        </w:rPr>
        <w:t>2</w:t>
      </w:r>
      <w:r w:rsidRPr="00864453">
        <w:rPr>
          <w:rFonts w:asciiTheme="minorHAnsi" w:hAnsiTheme="minorHAnsi" w:cstheme="minorHAnsi"/>
          <w:spacing w:val="21"/>
          <w:position w:val="-3"/>
        </w:rPr>
        <w:t xml:space="preserve"> </w:t>
      </w:r>
      <w:r w:rsidRPr="00864453">
        <w:rPr>
          <w:rFonts w:asciiTheme="minorHAnsi" w:hAnsiTheme="minorHAnsi" w:cstheme="minorHAnsi"/>
        </w:rPr>
        <w:t xml:space="preserve">ratio </w:t>
      </w:r>
      <w:r w:rsidRPr="00864453">
        <w:rPr>
          <w:rFonts w:asciiTheme="minorHAnsi" w:eastAsia="Symbol" w:hAnsiTheme="minorHAnsi" w:cstheme="minorHAnsi"/>
        </w:rPr>
        <w:t>≤</w:t>
      </w:r>
      <w:r w:rsidRPr="00864453">
        <w:rPr>
          <w:rFonts w:asciiTheme="minorHAnsi" w:hAnsiTheme="minorHAnsi" w:cstheme="minorHAnsi"/>
        </w:rPr>
        <w:t>300</w:t>
      </w:r>
      <w:r w:rsidRPr="00864453">
        <w:rPr>
          <w:rFonts w:asciiTheme="minorHAnsi" w:hAnsiTheme="minorHAnsi" w:cstheme="minorHAnsi"/>
          <w:spacing w:val="-60"/>
        </w:rPr>
        <w:t xml:space="preserve"> </w:t>
      </w:r>
      <w:r w:rsidRPr="00864453">
        <w:rPr>
          <w:rFonts w:asciiTheme="minorHAnsi" w:hAnsiTheme="minorHAnsi" w:cstheme="minorHAnsi"/>
        </w:rPr>
        <w:t>[X barometric</w:t>
      </w:r>
      <w:r w:rsidRPr="00864453">
        <w:rPr>
          <w:rFonts w:asciiTheme="minorHAnsi" w:hAnsiTheme="minorHAnsi" w:cstheme="minorHAnsi"/>
          <w:spacing w:val="-60"/>
        </w:rPr>
        <w:t xml:space="preserve"> </w:t>
      </w:r>
      <w:r w:rsidRPr="00864453">
        <w:rPr>
          <w:rFonts w:asciiTheme="minorHAnsi" w:hAnsiTheme="minorHAnsi" w:cstheme="minorHAnsi"/>
        </w:rPr>
        <w:t>pressure/760]) and bilateral infiltrates consistent with non-hydrostatic pulmonary</w:t>
      </w:r>
      <w:r w:rsidRPr="00864453">
        <w:rPr>
          <w:rFonts w:asciiTheme="minorHAnsi" w:hAnsiTheme="minorHAnsi" w:cstheme="minorHAnsi"/>
          <w:spacing w:val="-4"/>
        </w:rPr>
        <w:t xml:space="preserve"> </w:t>
      </w:r>
      <w:r w:rsidRPr="00864453">
        <w:rPr>
          <w:rFonts w:asciiTheme="minorHAnsi" w:hAnsiTheme="minorHAnsi" w:cstheme="minorHAnsi"/>
        </w:rPr>
        <w:t xml:space="preserve">edema on frontal chest radiograph. Patients must require positive pressure ventilation via an </w:t>
      </w:r>
      <w:proofErr w:type="spellStart"/>
      <w:r w:rsidRPr="00864453">
        <w:rPr>
          <w:rFonts w:asciiTheme="minorHAnsi" w:hAnsiTheme="minorHAnsi" w:cstheme="minorHAnsi"/>
        </w:rPr>
        <w:t>endotracheal</w:t>
      </w:r>
      <w:proofErr w:type="spellEnd"/>
      <w:r w:rsidRPr="00864453">
        <w:rPr>
          <w:rFonts w:asciiTheme="minorHAnsi" w:hAnsiTheme="minorHAnsi" w:cstheme="minorHAnsi"/>
        </w:rPr>
        <w:t xml:space="preserve"> tube, and have no clinical evidence of left </w:t>
      </w:r>
      <w:proofErr w:type="spellStart"/>
      <w:r w:rsidRPr="00864453">
        <w:rPr>
          <w:rFonts w:asciiTheme="minorHAnsi" w:hAnsiTheme="minorHAnsi" w:cstheme="minorHAnsi"/>
        </w:rPr>
        <w:t>atrial</w:t>
      </w:r>
      <w:proofErr w:type="spellEnd"/>
      <w:r w:rsidRPr="00864453">
        <w:rPr>
          <w:rFonts w:asciiTheme="minorHAnsi" w:hAnsiTheme="minorHAnsi" w:cstheme="minorHAnsi"/>
          <w:spacing w:val="-1"/>
        </w:rPr>
        <w:t xml:space="preserve"> </w:t>
      </w:r>
      <w:r w:rsidRPr="00864453">
        <w:rPr>
          <w:rFonts w:asciiTheme="minorHAnsi" w:hAnsiTheme="minorHAnsi" w:cstheme="minorHAnsi"/>
          <w:spacing w:val="5"/>
        </w:rPr>
        <w:t>h</w:t>
      </w:r>
      <w:r w:rsidRPr="00864453">
        <w:rPr>
          <w:rFonts w:asciiTheme="minorHAnsi" w:hAnsiTheme="minorHAnsi" w:cstheme="minorHAnsi"/>
          <w:spacing w:val="-5"/>
        </w:rPr>
        <w:t>y</w:t>
      </w:r>
      <w:r w:rsidRPr="00864453">
        <w:rPr>
          <w:rFonts w:asciiTheme="minorHAnsi" w:hAnsiTheme="minorHAnsi" w:cstheme="minorHAnsi"/>
        </w:rPr>
        <w:t>pertension (i.e. a pulmonary</w:t>
      </w:r>
      <w:r w:rsidRPr="00864453">
        <w:rPr>
          <w:rFonts w:asciiTheme="minorHAnsi" w:hAnsiTheme="minorHAnsi" w:cstheme="minorHAnsi"/>
          <w:spacing w:val="-4"/>
        </w:rPr>
        <w:t xml:space="preserve"> </w:t>
      </w:r>
      <w:r w:rsidRPr="00864453">
        <w:rPr>
          <w:rFonts w:asciiTheme="minorHAnsi" w:hAnsiTheme="minorHAnsi" w:cstheme="minorHAnsi"/>
          <w:spacing w:val="1"/>
        </w:rPr>
        <w:t xml:space="preserve">capillary </w:t>
      </w:r>
      <w:r w:rsidRPr="00864453">
        <w:rPr>
          <w:rFonts w:asciiTheme="minorHAnsi" w:hAnsiTheme="minorHAnsi" w:cstheme="minorHAnsi"/>
        </w:rPr>
        <w:t xml:space="preserve">occlusion pressure &lt;18 mm Hg if measured).  </w:t>
      </w:r>
    </w:p>
    <w:p w:rsidR="005562D1" w:rsidRPr="00BF0DD0" w:rsidRDefault="00BF0DD0" w:rsidP="0067307F">
      <w:pPr>
        <w:spacing w:line="360" w:lineRule="auto"/>
        <w:rPr>
          <w:rFonts w:asciiTheme="minorHAnsi" w:hAnsiTheme="minorHAnsi" w:cstheme="minorHAnsi"/>
          <w:b/>
          <w:lang w:eastAsia="en-GB"/>
        </w:rPr>
      </w:pPr>
      <w:r w:rsidRPr="00BF0DD0">
        <w:rPr>
          <w:rFonts w:asciiTheme="minorHAnsi" w:hAnsiTheme="minorHAnsi" w:cstheme="minorHAnsi"/>
          <w:b/>
          <w:lang w:eastAsia="en-GB"/>
        </w:rPr>
        <w:t>EXCLUSION CRITERIA</w:t>
      </w:r>
    </w:p>
    <w:p w:rsidR="005562D1" w:rsidRPr="00864453" w:rsidRDefault="005562D1" w:rsidP="0067307F">
      <w:pPr>
        <w:spacing w:line="360" w:lineRule="auto"/>
        <w:rPr>
          <w:rFonts w:asciiTheme="minorHAnsi" w:hAnsiTheme="minorHAnsi" w:cstheme="minorHAnsi"/>
        </w:rPr>
      </w:pPr>
      <w:r w:rsidRPr="00864453">
        <w:rPr>
          <w:rFonts w:asciiTheme="minorHAnsi" w:hAnsiTheme="minorHAnsi" w:cstheme="minorHAnsi"/>
        </w:rPr>
        <w:t xml:space="preserve">Subjects were excluded from the study if they were </w:t>
      </w:r>
      <w:proofErr w:type="spellStart"/>
      <w:r w:rsidRPr="00864453">
        <w:rPr>
          <w:rFonts w:asciiTheme="minorHAnsi" w:hAnsiTheme="minorHAnsi" w:cstheme="minorHAnsi"/>
        </w:rPr>
        <w:t>hemodynamically</w:t>
      </w:r>
      <w:proofErr w:type="spellEnd"/>
      <w:r w:rsidRPr="00864453">
        <w:rPr>
          <w:rFonts w:asciiTheme="minorHAnsi" w:hAnsiTheme="minorHAnsi" w:cstheme="minorHAnsi"/>
        </w:rPr>
        <w:t xml:space="preserve"> unstable and in the opinion of the investigator would be unable to complete the study. Subjects with positive Hepatitis B surface antigen, Hepatitis C antibody or Human Immunodeficiency Virus (HIV) antibody, current or chronic history of liver disease (Child Pugh score ≥10), or known hepatic or </w:t>
      </w:r>
      <w:proofErr w:type="spellStart"/>
      <w:r w:rsidRPr="00864453">
        <w:rPr>
          <w:rFonts w:asciiTheme="minorHAnsi" w:hAnsiTheme="minorHAnsi" w:cstheme="minorHAnsi"/>
        </w:rPr>
        <w:t>biliary</w:t>
      </w:r>
      <w:proofErr w:type="spellEnd"/>
      <w:r w:rsidRPr="00864453">
        <w:rPr>
          <w:rFonts w:asciiTheme="minorHAnsi" w:hAnsiTheme="minorHAnsi" w:cstheme="minorHAnsi"/>
        </w:rPr>
        <w:t xml:space="preserve"> abnormalities (with the exception of Gilbert's syndrome or asymptomatic gallstones), known history of substance abuse or alcohol abuse, within 6 months of the study causing chronic liver disease such as cirrhosis, chronic </w:t>
      </w:r>
      <w:proofErr w:type="spellStart"/>
      <w:r w:rsidRPr="00864453">
        <w:rPr>
          <w:rFonts w:asciiTheme="minorHAnsi" w:hAnsiTheme="minorHAnsi" w:cstheme="minorHAnsi"/>
        </w:rPr>
        <w:t>ascites</w:t>
      </w:r>
      <w:proofErr w:type="spellEnd"/>
      <w:r w:rsidRPr="00864453">
        <w:rPr>
          <w:rFonts w:asciiTheme="minorHAnsi" w:hAnsiTheme="minorHAnsi" w:cstheme="minorHAnsi"/>
        </w:rPr>
        <w:t xml:space="preserve"> or portal hypertension, or known evidence of withdrawal syndrome within the past 6 months were excluded. </w:t>
      </w:r>
    </w:p>
    <w:p w:rsidR="00F232E4" w:rsidRPr="00BF0DD0" w:rsidRDefault="005562D1" w:rsidP="0067307F">
      <w:pPr>
        <w:spacing w:line="360" w:lineRule="auto"/>
        <w:rPr>
          <w:rFonts w:asciiTheme="minorHAnsi" w:eastAsia="Arial Narrow" w:hAnsiTheme="minorHAnsi" w:cstheme="minorHAnsi"/>
        </w:rPr>
      </w:pPr>
      <w:r w:rsidRPr="00864453">
        <w:rPr>
          <w:rFonts w:asciiTheme="minorHAnsi" w:hAnsiTheme="minorHAnsi" w:cstheme="minorHAnsi"/>
        </w:rPr>
        <w:t>Other exclusion criteria included</w:t>
      </w:r>
      <w:r w:rsidR="006529E7" w:rsidRPr="00864453">
        <w:rPr>
          <w:rFonts w:asciiTheme="minorHAnsi" w:hAnsiTheme="minorHAnsi" w:cstheme="minorHAnsi"/>
        </w:rPr>
        <w:t>:</w:t>
      </w:r>
      <w:r w:rsidRPr="00864453">
        <w:rPr>
          <w:rFonts w:asciiTheme="minorHAnsi" w:hAnsiTheme="minorHAnsi" w:cstheme="minorHAnsi"/>
        </w:rPr>
        <w:t xml:space="preserve"> inability to discontinue use of </w:t>
      </w:r>
      <w:proofErr w:type="spellStart"/>
      <w:r w:rsidRPr="00864453">
        <w:rPr>
          <w:rFonts w:asciiTheme="minorHAnsi" w:hAnsiTheme="minorHAnsi" w:cstheme="minorHAnsi"/>
        </w:rPr>
        <w:t>Angiotensin</w:t>
      </w:r>
      <w:proofErr w:type="spellEnd"/>
      <w:r w:rsidRPr="00864453">
        <w:rPr>
          <w:rFonts w:asciiTheme="minorHAnsi" w:hAnsiTheme="minorHAnsi" w:cstheme="minorHAnsi"/>
        </w:rPr>
        <w:t xml:space="preserve"> converting enzyme type </w:t>
      </w:r>
      <w:proofErr w:type="gramStart"/>
      <w:r w:rsidRPr="00864453">
        <w:rPr>
          <w:rFonts w:asciiTheme="minorHAnsi" w:hAnsiTheme="minorHAnsi" w:cstheme="minorHAnsi"/>
        </w:rPr>
        <w:t>1 inhibitors</w:t>
      </w:r>
      <w:proofErr w:type="gramEnd"/>
      <w:r w:rsidRPr="00864453">
        <w:rPr>
          <w:rFonts w:asciiTheme="minorHAnsi" w:hAnsiTheme="minorHAnsi" w:cstheme="minorHAnsi"/>
        </w:rPr>
        <w:t xml:space="preserve"> or </w:t>
      </w:r>
      <w:proofErr w:type="spellStart"/>
      <w:r w:rsidRPr="00864453">
        <w:rPr>
          <w:rFonts w:asciiTheme="minorHAnsi" w:hAnsiTheme="minorHAnsi" w:cstheme="minorHAnsi"/>
        </w:rPr>
        <w:t>Angiotensin</w:t>
      </w:r>
      <w:proofErr w:type="spellEnd"/>
      <w:r w:rsidRPr="00864453">
        <w:rPr>
          <w:rFonts w:asciiTheme="minorHAnsi" w:hAnsiTheme="minorHAnsi" w:cstheme="minorHAnsi"/>
        </w:rPr>
        <w:t xml:space="preserve"> receptor blockers. Subjects requiring high doses of loop diuretics (i.e. &gt; 240 mg </w:t>
      </w:r>
      <w:proofErr w:type="spellStart"/>
      <w:r w:rsidRPr="00864453">
        <w:rPr>
          <w:rFonts w:asciiTheme="minorHAnsi" w:hAnsiTheme="minorHAnsi" w:cstheme="minorHAnsi"/>
        </w:rPr>
        <w:t>furosemide</w:t>
      </w:r>
      <w:proofErr w:type="spellEnd"/>
      <w:r w:rsidRPr="00864453">
        <w:rPr>
          <w:rFonts w:asciiTheme="minorHAnsi" w:hAnsiTheme="minorHAnsi" w:cstheme="minorHAnsi"/>
        </w:rPr>
        <w:t xml:space="preserve"> daily) with significant intravascular volume depletion, as </w:t>
      </w:r>
      <w:r w:rsidR="006529E7" w:rsidRPr="00864453">
        <w:rPr>
          <w:rFonts w:asciiTheme="minorHAnsi" w:hAnsiTheme="minorHAnsi" w:cstheme="minorHAnsi"/>
        </w:rPr>
        <w:t>assessed clinically; h</w:t>
      </w:r>
      <w:r w:rsidRPr="00864453">
        <w:rPr>
          <w:rFonts w:asciiTheme="minorHAnsi" w:hAnsiTheme="minorHAnsi" w:cstheme="minorHAnsi"/>
        </w:rPr>
        <w:t xml:space="preserve">istory of sensitivity to any of the study medications, or components there </w:t>
      </w:r>
      <w:r w:rsidRPr="00864453">
        <w:rPr>
          <w:rFonts w:asciiTheme="minorHAnsi" w:hAnsiTheme="minorHAnsi" w:cstheme="minorHAnsi"/>
        </w:rPr>
        <w:lastRenderedPageBreak/>
        <w:t>of or a history of drug or other allergy that cont</w:t>
      </w:r>
      <w:r w:rsidR="006529E7" w:rsidRPr="00864453">
        <w:rPr>
          <w:rFonts w:asciiTheme="minorHAnsi" w:hAnsiTheme="minorHAnsi" w:cstheme="minorHAnsi"/>
        </w:rPr>
        <w:t>raindicated their participation; p</w:t>
      </w:r>
      <w:r w:rsidRPr="00864453">
        <w:rPr>
          <w:rFonts w:asciiTheme="minorHAnsi" w:hAnsiTheme="minorHAnsi" w:cstheme="minorHAnsi"/>
        </w:rPr>
        <w:t xml:space="preserve">regnant and lactating </w:t>
      </w:r>
      <w:r w:rsidR="006529E7" w:rsidRPr="00864453">
        <w:rPr>
          <w:rFonts w:asciiTheme="minorHAnsi" w:hAnsiTheme="minorHAnsi" w:cstheme="minorHAnsi"/>
        </w:rPr>
        <w:t>females; s</w:t>
      </w:r>
      <w:r w:rsidRPr="00864453">
        <w:rPr>
          <w:rFonts w:asciiTheme="minorHAnsi" w:hAnsiTheme="minorHAnsi" w:cstheme="minorHAnsi"/>
        </w:rPr>
        <w:t>ubjects with history of sensitivity to heparin or heparin-induced thrombocytopenia. Unstable Hemoglobin (</w:t>
      </w:r>
      <w:proofErr w:type="spellStart"/>
      <w:r w:rsidRPr="00864453">
        <w:rPr>
          <w:rFonts w:asciiTheme="minorHAnsi" w:hAnsiTheme="minorHAnsi" w:cstheme="minorHAnsi"/>
        </w:rPr>
        <w:t>Hb</w:t>
      </w:r>
      <w:proofErr w:type="spellEnd"/>
      <w:r w:rsidRPr="00864453">
        <w:rPr>
          <w:rFonts w:asciiTheme="minorHAnsi" w:hAnsiTheme="minorHAnsi" w:cstheme="minorHAnsi"/>
        </w:rPr>
        <w:t xml:space="preserve"> &lt; 7</w:t>
      </w:r>
      <w:r w:rsidR="006529E7" w:rsidRPr="00864453">
        <w:rPr>
          <w:rFonts w:asciiTheme="minorHAnsi" w:hAnsiTheme="minorHAnsi" w:cstheme="minorHAnsi"/>
        </w:rPr>
        <w:t xml:space="preserve"> mg/</w:t>
      </w:r>
      <w:proofErr w:type="spellStart"/>
      <w:r w:rsidR="006529E7" w:rsidRPr="00864453">
        <w:rPr>
          <w:rFonts w:asciiTheme="minorHAnsi" w:hAnsiTheme="minorHAnsi" w:cstheme="minorHAnsi"/>
        </w:rPr>
        <w:t>dL</w:t>
      </w:r>
      <w:proofErr w:type="spellEnd"/>
      <w:r w:rsidRPr="00864453">
        <w:rPr>
          <w:rFonts w:asciiTheme="minorHAnsi" w:hAnsiTheme="minorHAnsi" w:cstheme="minorHAnsi"/>
        </w:rPr>
        <w:t xml:space="preserve">) at time of drug infusion (i.e. </w:t>
      </w:r>
      <w:proofErr w:type="spellStart"/>
      <w:r w:rsidRPr="00864453">
        <w:rPr>
          <w:rFonts w:asciiTheme="minorHAnsi" w:hAnsiTheme="minorHAnsi" w:cstheme="minorHAnsi"/>
        </w:rPr>
        <w:t>Hb</w:t>
      </w:r>
      <w:proofErr w:type="spellEnd"/>
      <w:r w:rsidRPr="00864453">
        <w:rPr>
          <w:rFonts w:asciiTheme="minorHAnsi" w:hAnsiTheme="minorHAnsi" w:cstheme="minorHAnsi"/>
        </w:rPr>
        <w:t xml:space="preserve"> had to be ≥ 7 mg/</w:t>
      </w:r>
      <w:proofErr w:type="spellStart"/>
      <w:r w:rsidRPr="00864453">
        <w:rPr>
          <w:rFonts w:asciiTheme="minorHAnsi" w:hAnsiTheme="minorHAnsi" w:cstheme="minorHAnsi"/>
        </w:rPr>
        <w:t>dL</w:t>
      </w:r>
      <w:proofErr w:type="spellEnd"/>
      <w:r w:rsidRPr="00864453">
        <w:rPr>
          <w:rFonts w:asciiTheme="minorHAnsi" w:hAnsiTheme="minorHAnsi" w:cstheme="minorHAnsi"/>
        </w:rPr>
        <w:t xml:space="preserve"> at the time of drug infusion</w:t>
      </w:r>
      <w:proofErr w:type="gramStart"/>
      <w:r w:rsidRPr="00864453">
        <w:rPr>
          <w:rFonts w:asciiTheme="minorHAnsi" w:hAnsiTheme="minorHAnsi" w:cstheme="minorHAnsi"/>
        </w:rPr>
        <w:t xml:space="preserve">.  </w:t>
      </w:r>
      <w:proofErr w:type="gramEnd"/>
      <w:r w:rsidRPr="00864453">
        <w:rPr>
          <w:rFonts w:asciiTheme="minorHAnsi" w:hAnsiTheme="minorHAnsi" w:cstheme="minorHAnsi"/>
        </w:rPr>
        <w:t xml:space="preserve">Transfusion was permitted to increase </w:t>
      </w:r>
      <w:proofErr w:type="spellStart"/>
      <w:r w:rsidRPr="00864453">
        <w:rPr>
          <w:rFonts w:asciiTheme="minorHAnsi" w:hAnsiTheme="minorHAnsi" w:cstheme="minorHAnsi"/>
        </w:rPr>
        <w:t>Hb</w:t>
      </w:r>
      <w:proofErr w:type="spellEnd"/>
      <w:r w:rsidRPr="00864453">
        <w:rPr>
          <w:rFonts w:asciiTheme="minorHAnsi" w:hAnsiTheme="minorHAnsi" w:cstheme="minorHAnsi"/>
        </w:rPr>
        <w:t xml:space="preserve"> concentrations to allow entry into the study). </w:t>
      </w:r>
      <w:proofErr w:type="gramStart"/>
      <w:r w:rsidRPr="00864453">
        <w:rPr>
          <w:rFonts w:asciiTheme="minorHAnsi" w:hAnsiTheme="minorHAnsi" w:cstheme="minorHAnsi"/>
        </w:rPr>
        <w:t>Malignancy or other irreversible condition for which 6 month mortality was estimated to be &gt;50%)</w:t>
      </w:r>
      <w:r w:rsidR="00EB548F">
        <w:rPr>
          <w:rFonts w:asciiTheme="minorHAnsi" w:hAnsiTheme="minorHAnsi" w:cstheme="minorHAnsi"/>
        </w:rPr>
        <w:t>.</w:t>
      </w:r>
      <w:proofErr w:type="gramEnd"/>
      <w:r w:rsidRPr="00864453">
        <w:rPr>
          <w:rFonts w:asciiTheme="minorHAnsi" w:hAnsiTheme="minorHAnsi" w:cstheme="minorHAnsi"/>
        </w:rPr>
        <w:t xml:space="preserve"> Arterial blood pH less than 7.1 or serum bicarbonate </w:t>
      </w:r>
      <w:r w:rsidR="006529E7" w:rsidRPr="00864453">
        <w:rPr>
          <w:rFonts w:asciiTheme="minorHAnsi" w:hAnsiTheme="minorHAnsi" w:cstheme="minorHAnsi"/>
        </w:rPr>
        <w:t>(HCO3</w:t>
      </w:r>
      <w:r w:rsidRPr="00864453">
        <w:rPr>
          <w:rFonts w:asciiTheme="minorHAnsi" w:hAnsiTheme="minorHAnsi" w:cstheme="minorHAnsi"/>
          <w:vertAlign w:val="superscript"/>
        </w:rPr>
        <w:t>-</w:t>
      </w:r>
      <w:r w:rsidR="006529E7" w:rsidRPr="00864453">
        <w:rPr>
          <w:rFonts w:asciiTheme="minorHAnsi" w:hAnsiTheme="minorHAnsi" w:cstheme="minorHAnsi"/>
        </w:rPr>
        <w:t xml:space="preserve">) </w:t>
      </w:r>
      <w:r w:rsidRPr="00864453">
        <w:rPr>
          <w:rFonts w:asciiTheme="minorHAnsi" w:hAnsiTheme="minorHAnsi" w:cstheme="minorHAnsi"/>
        </w:rPr>
        <w:t>&lt;15</w:t>
      </w:r>
      <w:r w:rsidR="006529E7" w:rsidRPr="00864453">
        <w:rPr>
          <w:rFonts w:asciiTheme="minorHAnsi" w:hAnsiTheme="minorHAnsi" w:cstheme="minorHAnsi"/>
        </w:rPr>
        <w:t xml:space="preserve"> </w:t>
      </w:r>
      <w:proofErr w:type="spellStart"/>
      <w:r w:rsidR="006529E7" w:rsidRPr="00864453">
        <w:rPr>
          <w:rFonts w:asciiTheme="minorHAnsi" w:eastAsia="NEJMScalaSansLF-Regular" w:hAnsiTheme="minorHAnsi" w:cstheme="minorHAnsi"/>
        </w:rPr>
        <w:t>mEq</w:t>
      </w:r>
      <w:proofErr w:type="spellEnd"/>
      <w:r w:rsidR="006529E7" w:rsidRPr="00864453">
        <w:rPr>
          <w:rFonts w:asciiTheme="minorHAnsi" w:eastAsia="NEJMScalaSansLF-Regular" w:hAnsiTheme="minorHAnsi" w:cstheme="minorHAnsi"/>
        </w:rPr>
        <w:t>/L</w:t>
      </w:r>
      <w:r w:rsidRPr="00864453">
        <w:rPr>
          <w:rFonts w:asciiTheme="minorHAnsi" w:hAnsiTheme="minorHAnsi" w:cstheme="minorHAnsi"/>
        </w:rPr>
        <w:t xml:space="preserve"> (if arterial blood gas [ABG] not availab</w:t>
      </w:r>
      <w:r w:rsidR="00EB548F">
        <w:rPr>
          <w:rFonts w:asciiTheme="minorHAnsi" w:hAnsiTheme="minorHAnsi" w:cstheme="minorHAnsi"/>
        </w:rPr>
        <w:t>le) before infusion was started</w:t>
      </w:r>
      <w:r w:rsidRPr="00864453">
        <w:rPr>
          <w:rFonts w:asciiTheme="minorHAnsi" w:hAnsiTheme="minorHAnsi" w:cstheme="minorHAnsi"/>
        </w:rPr>
        <w:t xml:space="preserve"> (e.g. resuscitation to raise pH ≥ 7.1 or serum HCO3</w:t>
      </w:r>
      <w:r w:rsidRPr="00864453">
        <w:rPr>
          <w:rFonts w:asciiTheme="minorHAnsi" w:hAnsiTheme="minorHAnsi" w:cstheme="minorHAnsi"/>
          <w:vertAlign w:val="superscript"/>
        </w:rPr>
        <w:t>-</w:t>
      </w:r>
      <w:r w:rsidRPr="00864453">
        <w:rPr>
          <w:rFonts w:asciiTheme="minorHAnsi" w:hAnsiTheme="minorHAnsi" w:cstheme="minorHAnsi"/>
        </w:rPr>
        <w:t xml:space="preserve"> ≥ 15</w:t>
      </w:r>
      <w:r w:rsidR="006529E7" w:rsidRPr="00864453">
        <w:rPr>
          <w:rFonts w:asciiTheme="minorHAnsi" w:hAnsiTheme="minorHAnsi" w:cstheme="minorHAnsi"/>
        </w:rPr>
        <w:t xml:space="preserve"> </w:t>
      </w:r>
      <w:proofErr w:type="spellStart"/>
      <w:r w:rsidR="006529E7" w:rsidRPr="00864453">
        <w:rPr>
          <w:rFonts w:asciiTheme="minorHAnsi" w:eastAsia="NEJMScalaSansLF-Regular" w:hAnsiTheme="minorHAnsi" w:cstheme="minorHAnsi"/>
        </w:rPr>
        <w:t>mEq</w:t>
      </w:r>
      <w:proofErr w:type="spellEnd"/>
      <w:r w:rsidR="006529E7" w:rsidRPr="00864453">
        <w:rPr>
          <w:rFonts w:asciiTheme="minorHAnsi" w:eastAsia="NEJMScalaSansLF-Regular" w:hAnsiTheme="minorHAnsi" w:cstheme="minorHAnsi"/>
        </w:rPr>
        <w:t>/L</w:t>
      </w:r>
      <w:r w:rsidRPr="00864453">
        <w:rPr>
          <w:rFonts w:asciiTheme="minorHAnsi" w:hAnsiTheme="minorHAnsi" w:cstheme="minorHAnsi"/>
        </w:rPr>
        <w:t xml:space="preserve"> was permitted </w:t>
      </w:r>
      <w:r w:rsidR="00EB548F">
        <w:rPr>
          <w:rFonts w:asciiTheme="minorHAnsi" w:hAnsiTheme="minorHAnsi" w:cstheme="minorHAnsi"/>
        </w:rPr>
        <w:t>and subject could then be dosed</w:t>
      </w:r>
      <w:r w:rsidRPr="00864453">
        <w:rPr>
          <w:rFonts w:asciiTheme="minorHAnsi" w:hAnsiTheme="minorHAnsi" w:cstheme="minorHAnsi"/>
        </w:rPr>
        <w:t>)</w:t>
      </w:r>
      <w:r w:rsidR="00EB548F">
        <w:rPr>
          <w:rFonts w:asciiTheme="minorHAnsi" w:hAnsiTheme="minorHAnsi" w:cstheme="minorHAnsi"/>
        </w:rPr>
        <w:t>.</w:t>
      </w:r>
      <w:r w:rsidRPr="00864453">
        <w:rPr>
          <w:rFonts w:asciiTheme="minorHAnsi" w:hAnsiTheme="minorHAnsi" w:cstheme="minorHAnsi"/>
        </w:rPr>
        <w:t xml:space="preserve"> Known severe chronic respiratory disease with known Forced Expiratory Volume in 1 second (FEV1)/ Forced Vital Capacity (FVC) less than 45% predicted,</w:t>
      </w:r>
      <w:r w:rsidR="00EB548F">
        <w:rPr>
          <w:rFonts w:asciiTheme="minorHAnsi" w:hAnsiTheme="minorHAnsi" w:cstheme="minorHAnsi"/>
        </w:rPr>
        <w:t xml:space="preserve"> or known chronic </w:t>
      </w:r>
      <w:proofErr w:type="spellStart"/>
      <w:r w:rsidR="00EB548F">
        <w:rPr>
          <w:rFonts w:asciiTheme="minorHAnsi" w:hAnsiTheme="minorHAnsi" w:cstheme="minorHAnsi"/>
        </w:rPr>
        <w:t>hypercapnia</w:t>
      </w:r>
      <w:proofErr w:type="spellEnd"/>
      <w:r w:rsidR="00EB548F">
        <w:rPr>
          <w:rFonts w:asciiTheme="minorHAnsi" w:hAnsiTheme="minorHAnsi" w:cstheme="minorHAnsi"/>
        </w:rPr>
        <w:t xml:space="preserve"> (p</w:t>
      </w:r>
      <w:r w:rsidRPr="00864453">
        <w:rPr>
          <w:rFonts w:asciiTheme="minorHAnsi" w:hAnsiTheme="minorHAnsi" w:cstheme="minorHAnsi"/>
        </w:rPr>
        <w:t xml:space="preserve">artial pressure of carbon dioxide in arterial blood [PaCO2]&gt; 45 millimeters of mercury [mmHg]) or chronic hypoxemia (PaO2&lt;55 mmHg) on FiO2 =0.21, or known FEV1 &lt;15 </w:t>
      </w:r>
      <w:proofErr w:type="spellStart"/>
      <w:r w:rsidRPr="00864453">
        <w:rPr>
          <w:rFonts w:asciiTheme="minorHAnsi" w:hAnsiTheme="minorHAnsi" w:cstheme="minorHAnsi"/>
        </w:rPr>
        <w:t>mL</w:t>
      </w:r>
      <w:proofErr w:type="spellEnd"/>
      <w:r w:rsidRPr="00864453">
        <w:rPr>
          <w:rFonts w:asciiTheme="minorHAnsi" w:hAnsiTheme="minorHAnsi" w:cstheme="minorHAnsi"/>
        </w:rPr>
        <w:t>/kg (e.g. 1L for 70 kg person)</w:t>
      </w:r>
      <w:proofErr w:type="gramStart"/>
      <w:r w:rsidR="00EB548F">
        <w:rPr>
          <w:rFonts w:asciiTheme="minorHAnsi" w:hAnsiTheme="minorHAnsi" w:cstheme="minorHAnsi"/>
        </w:rPr>
        <w:t xml:space="preserve">.  </w:t>
      </w:r>
      <w:proofErr w:type="gramEnd"/>
      <w:r w:rsidR="00EB548F">
        <w:rPr>
          <w:rFonts w:asciiTheme="minorHAnsi" w:hAnsiTheme="minorHAnsi" w:cstheme="minorHAnsi"/>
        </w:rPr>
        <w:t>K</w:t>
      </w:r>
      <w:r w:rsidRPr="00864453">
        <w:rPr>
          <w:rFonts w:asciiTheme="minorHAnsi" w:hAnsiTheme="minorHAnsi" w:cstheme="minorHAnsi"/>
        </w:rPr>
        <w:t>nown radiographic evidence of chronic interstitial infiltration, or known hospitalization within the past six months for respiratory failure (Partial pressure of carbon dioxide in arterial blood [PaCO2]&gt; 50 mmHg or PaO2 &lt; 55 mmHg, or oxygen saturation &lt;88% on FiO2 = 0.21),</w:t>
      </w:r>
      <w:r w:rsidR="00EB548F">
        <w:rPr>
          <w:rFonts w:asciiTheme="minorHAnsi" w:hAnsiTheme="minorHAnsi" w:cstheme="minorHAnsi"/>
        </w:rPr>
        <w:t xml:space="preserve"> </w:t>
      </w:r>
      <w:r w:rsidRPr="00864453">
        <w:rPr>
          <w:rFonts w:asciiTheme="minorHAnsi" w:hAnsiTheme="minorHAnsi" w:cstheme="minorHAnsi"/>
        </w:rPr>
        <w:t>or known chronic restrictive, obstructive, neuromuscular, chest wall, or pulmonary vascular disease resulting in severe exercise restriction (i.e. unable to climb stairs or perform household duties</w:t>
      </w:r>
      <w:r w:rsidR="00EB548F">
        <w:rPr>
          <w:rFonts w:asciiTheme="minorHAnsi" w:hAnsiTheme="minorHAnsi" w:cstheme="minorHAnsi"/>
        </w:rPr>
        <w:t xml:space="preserve">). </w:t>
      </w:r>
      <w:proofErr w:type="gramStart"/>
      <w:r w:rsidR="00EB548F">
        <w:rPr>
          <w:rFonts w:asciiTheme="minorHAnsi" w:hAnsiTheme="minorHAnsi" w:cstheme="minorHAnsi"/>
        </w:rPr>
        <w:t>K</w:t>
      </w:r>
      <w:r w:rsidRPr="00864453">
        <w:rPr>
          <w:rFonts w:asciiTheme="minorHAnsi" w:hAnsiTheme="minorHAnsi" w:cstheme="minorHAnsi"/>
        </w:rPr>
        <w:t xml:space="preserve">nown secondary </w:t>
      </w:r>
      <w:proofErr w:type="spellStart"/>
      <w:r w:rsidRPr="00864453">
        <w:rPr>
          <w:rFonts w:asciiTheme="minorHAnsi" w:hAnsiTheme="minorHAnsi" w:cstheme="minorHAnsi"/>
        </w:rPr>
        <w:t>polycythemia</w:t>
      </w:r>
      <w:proofErr w:type="spellEnd"/>
      <w:r w:rsidRPr="00864453">
        <w:rPr>
          <w:rFonts w:asciiTheme="minorHAnsi" w:hAnsiTheme="minorHAnsi" w:cstheme="minorHAnsi"/>
        </w:rPr>
        <w:t>, severe pulmonary hypertension, or ventilator dependency</w:t>
      </w:r>
      <w:r w:rsidR="00EB548F">
        <w:rPr>
          <w:rFonts w:asciiTheme="minorHAnsi" w:hAnsiTheme="minorHAnsi" w:cstheme="minorHAnsi"/>
        </w:rPr>
        <w:t>.</w:t>
      </w:r>
      <w:proofErr w:type="gramEnd"/>
      <w:r w:rsidRPr="00864453">
        <w:rPr>
          <w:rFonts w:asciiTheme="minorHAnsi" w:hAnsiTheme="minorHAnsi" w:cstheme="minorHAnsi"/>
        </w:rPr>
        <w:t xml:space="preserve"> </w:t>
      </w:r>
      <w:proofErr w:type="gramStart"/>
      <w:r w:rsidRPr="00864453">
        <w:rPr>
          <w:rFonts w:asciiTheme="minorHAnsi" w:hAnsiTheme="minorHAnsi" w:cstheme="minorHAnsi"/>
        </w:rPr>
        <w:t xml:space="preserve">Known history of neuromuscular disease that might affect time on mechanical ventilation or impaired ability to ventilate spontaneously (such as amyotrophic lateral sclerosis, </w:t>
      </w:r>
      <w:proofErr w:type="spellStart"/>
      <w:r w:rsidRPr="00864453">
        <w:rPr>
          <w:rFonts w:asciiTheme="minorHAnsi" w:hAnsiTheme="minorHAnsi" w:cstheme="minorHAnsi"/>
        </w:rPr>
        <w:t>Guillain</w:t>
      </w:r>
      <w:proofErr w:type="spellEnd"/>
      <w:r w:rsidRPr="00864453">
        <w:rPr>
          <w:rFonts w:asciiTheme="minorHAnsi" w:hAnsiTheme="minorHAnsi" w:cstheme="minorHAnsi"/>
        </w:rPr>
        <w:t>-Barre Syndrome, and myasthenia gravis).</w:t>
      </w:r>
      <w:proofErr w:type="gramEnd"/>
      <w:r w:rsidRPr="00864453">
        <w:rPr>
          <w:rFonts w:asciiTheme="minorHAnsi" w:hAnsiTheme="minorHAnsi" w:cstheme="minorHAnsi"/>
        </w:rPr>
        <w:t xml:space="preserve"> </w:t>
      </w:r>
      <w:proofErr w:type="spellStart"/>
      <w:proofErr w:type="gramStart"/>
      <w:r w:rsidRPr="00864453">
        <w:rPr>
          <w:rFonts w:asciiTheme="minorHAnsi" w:hAnsiTheme="minorHAnsi" w:cstheme="minorHAnsi"/>
        </w:rPr>
        <w:t>Vasculitis</w:t>
      </w:r>
      <w:proofErr w:type="spellEnd"/>
      <w:r w:rsidRPr="00864453">
        <w:rPr>
          <w:rFonts w:asciiTheme="minorHAnsi" w:hAnsiTheme="minorHAnsi" w:cstheme="minorHAnsi"/>
        </w:rPr>
        <w:t xml:space="preserve"> with diffuse alveolar hemorrhage</w:t>
      </w:r>
      <w:r w:rsidR="006529E7" w:rsidRPr="00864453">
        <w:rPr>
          <w:rFonts w:asciiTheme="minorHAnsi" w:hAnsiTheme="minorHAnsi" w:cstheme="minorHAnsi"/>
        </w:rPr>
        <w:t>,</w:t>
      </w:r>
      <w:r w:rsidR="00EB548F">
        <w:rPr>
          <w:rFonts w:asciiTheme="minorHAnsi" w:hAnsiTheme="minorHAnsi" w:cstheme="minorHAnsi"/>
        </w:rPr>
        <w:t xml:space="preserve"> l</w:t>
      </w:r>
      <w:r w:rsidRPr="00864453">
        <w:rPr>
          <w:rFonts w:asciiTheme="minorHAnsi" w:hAnsiTheme="minorHAnsi" w:cstheme="minorHAnsi"/>
        </w:rPr>
        <w:t>ung transplantation</w:t>
      </w:r>
      <w:r w:rsidR="006529E7" w:rsidRPr="00864453">
        <w:rPr>
          <w:rFonts w:asciiTheme="minorHAnsi" w:hAnsiTheme="minorHAnsi" w:cstheme="minorHAnsi"/>
        </w:rPr>
        <w:t>,</w:t>
      </w:r>
      <w:r w:rsidR="00EB548F">
        <w:rPr>
          <w:rFonts w:asciiTheme="minorHAnsi" w:hAnsiTheme="minorHAnsi" w:cstheme="minorHAnsi"/>
        </w:rPr>
        <w:t xml:space="preserve"> pre-existing renal failure on </w:t>
      </w:r>
      <w:proofErr w:type="spellStart"/>
      <w:r w:rsidR="00EB548F">
        <w:rPr>
          <w:rFonts w:asciiTheme="minorHAnsi" w:hAnsiTheme="minorHAnsi" w:cstheme="minorHAnsi"/>
        </w:rPr>
        <w:t>h</w:t>
      </w:r>
      <w:r w:rsidRPr="00864453">
        <w:rPr>
          <w:rFonts w:asciiTheme="minorHAnsi" w:hAnsiTheme="minorHAnsi" w:cstheme="minorHAnsi"/>
        </w:rPr>
        <w:t>emodialysis</w:t>
      </w:r>
      <w:proofErr w:type="spellEnd"/>
      <w:r w:rsidRPr="00864453">
        <w:rPr>
          <w:rFonts w:asciiTheme="minorHAnsi" w:hAnsiTheme="minorHAnsi" w:cstheme="minorHAnsi"/>
        </w:rPr>
        <w:t xml:space="preserve"> or peritoneal dialysis requiring renal replacement therapy.</w:t>
      </w:r>
      <w:proofErr w:type="gramEnd"/>
      <w:r w:rsidRPr="00864453">
        <w:rPr>
          <w:rFonts w:asciiTheme="minorHAnsi" w:hAnsiTheme="minorHAnsi" w:cstheme="minorHAnsi"/>
        </w:rPr>
        <w:t xml:space="preserve"> If in the</w:t>
      </w:r>
      <w:r w:rsidRPr="00864453">
        <w:rPr>
          <w:rFonts w:asciiTheme="minorHAnsi" w:hAnsiTheme="minorHAnsi" w:cstheme="minorHAnsi"/>
          <w:lang w:val="en-GB"/>
        </w:rPr>
        <w:t xml:space="preserve"> judgement</w:t>
      </w:r>
      <w:r w:rsidRPr="00864453">
        <w:rPr>
          <w:rFonts w:asciiTheme="minorHAnsi" w:hAnsiTheme="minorHAnsi" w:cstheme="minorHAnsi"/>
        </w:rPr>
        <w:t xml:space="preserve"> of the Principle Investigator or study sponsor subjects</w:t>
      </w:r>
      <w:r w:rsidR="006529E7" w:rsidRPr="00864453">
        <w:rPr>
          <w:rFonts w:asciiTheme="minorHAnsi" w:hAnsiTheme="minorHAnsi" w:cstheme="minorHAnsi"/>
        </w:rPr>
        <w:t>’</w:t>
      </w:r>
      <w:r w:rsidRPr="00864453">
        <w:rPr>
          <w:rFonts w:asciiTheme="minorHAnsi" w:hAnsiTheme="minorHAnsi" w:cstheme="minorHAnsi"/>
        </w:rPr>
        <w:t xml:space="preserve"> participation might jeopardize the health of the subject or the integrity of the study. Subjects with </w:t>
      </w:r>
      <w:proofErr w:type="spellStart"/>
      <w:r w:rsidRPr="00864453">
        <w:rPr>
          <w:rFonts w:asciiTheme="minorHAnsi" w:hAnsiTheme="minorHAnsi" w:cstheme="minorHAnsi"/>
        </w:rPr>
        <w:t>alanine</w:t>
      </w:r>
      <w:proofErr w:type="spellEnd"/>
      <w:r w:rsidRPr="00864453">
        <w:rPr>
          <w:rFonts w:asciiTheme="minorHAnsi" w:hAnsiTheme="minorHAnsi" w:cstheme="minorHAnsi"/>
        </w:rPr>
        <w:t xml:space="preserve"> </w:t>
      </w:r>
      <w:proofErr w:type="spellStart"/>
      <w:r w:rsidRPr="00864453">
        <w:rPr>
          <w:rFonts w:asciiTheme="minorHAnsi" w:hAnsiTheme="minorHAnsi" w:cstheme="minorHAnsi"/>
        </w:rPr>
        <w:t>aminotransferase</w:t>
      </w:r>
      <w:proofErr w:type="spellEnd"/>
      <w:r w:rsidRPr="00864453">
        <w:rPr>
          <w:rFonts w:asciiTheme="minorHAnsi" w:hAnsiTheme="minorHAnsi" w:cstheme="minorHAnsi"/>
        </w:rPr>
        <w:t xml:space="preserve"> (ALT) &gt;</w:t>
      </w:r>
      <w:r w:rsidR="00EB548F">
        <w:rPr>
          <w:rFonts w:asciiTheme="minorHAnsi" w:hAnsiTheme="minorHAnsi" w:cstheme="minorHAnsi"/>
        </w:rPr>
        <w:t xml:space="preserve"> 8xULN (s</w:t>
      </w:r>
      <w:r w:rsidRPr="00864453">
        <w:rPr>
          <w:rFonts w:asciiTheme="minorHAnsi" w:hAnsiTheme="minorHAnsi" w:cstheme="minorHAnsi"/>
        </w:rPr>
        <w:t xml:space="preserve">ubjects with ALT&gt;5-8xULN 1 included only if </w:t>
      </w:r>
      <w:proofErr w:type="spellStart"/>
      <w:r w:rsidRPr="00864453">
        <w:rPr>
          <w:rFonts w:asciiTheme="minorHAnsi" w:eastAsia="Arial Narrow" w:hAnsiTheme="minorHAnsi" w:cstheme="minorHAnsi"/>
        </w:rPr>
        <w:t>bilirubin</w:t>
      </w:r>
      <w:proofErr w:type="spellEnd"/>
      <w:r w:rsidRPr="00864453">
        <w:rPr>
          <w:rFonts w:asciiTheme="minorHAnsi" w:eastAsia="Arial Narrow" w:hAnsiTheme="minorHAnsi" w:cstheme="minorHAnsi"/>
        </w:rPr>
        <w:t xml:space="preserve"> &lt;1.5xULN</w:t>
      </w:r>
      <w:r w:rsidR="00EB548F">
        <w:rPr>
          <w:rFonts w:asciiTheme="minorHAnsi" w:eastAsia="Arial Narrow" w:hAnsiTheme="minorHAnsi" w:cstheme="minorHAnsi"/>
        </w:rPr>
        <w:t>)</w:t>
      </w:r>
      <w:r w:rsidRPr="00864453">
        <w:rPr>
          <w:rFonts w:asciiTheme="minorHAnsi" w:eastAsia="Arial Narrow" w:hAnsiTheme="minorHAnsi" w:cstheme="minorHAnsi"/>
        </w:rPr>
        <w:t>.</w:t>
      </w:r>
    </w:p>
    <w:p w:rsidR="0097619D" w:rsidRDefault="0097619D" w:rsidP="0067307F">
      <w:pPr>
        <w:spacing w:line="360" w:lineRule="auto"/>
        <w:rPr>
          <w:rFonts w:asciiTheme="minorHAnsi" w:hAnsiTheme="minorHAnsi" w:cstheme="minorHAnsi"/>
          <w:b/>
          <w:szCs w:val="22"/>
          <w:lang w:eastAsia="en-GB"/>
        </w:rPr>
      </w:pPr>
    </w:p>
    <w:p w:rsidR="00EB7482" w:rsidRPr="00BF0DD0" w:rsidRDefault="00BF0DD0" w:rsidP="0067307F">
      <w:pPr>
        <w:spacing w:line="360" w:lineRule="auto"/>
        <w:rPr>
          <w:rFonts w:asciiTheme="minorHAnsi" w:hAnsiTheme="minorHAnsi" w:cstheme="minorHAnsi"/>
          <w:b/>
          <w:sz w:val="28"/>
        </w:rPr>
      </w:pPr>
      <w:r w:rsidRPr="00BF0DD0">
        <w:rPr>
          <w:rFonts w:asciiTheme="minorHAnsi" w:hAnsiTheme="minorHAnsi" w:cstheme="minorHAnsi"/>
          <w:b/>
          <w:szCs w:val="22"/>
          <w:lang w:eastAsia="en-GB"/>
        </w:rPr>
        <w:t>STATISTICAL MODELING</w:t>
      </w:r>
    </w:p>
    <w:p w:rsidR="00D91872" w:rsidRPr="00864453" w:rsidRDefault="00D91872" w:rsidP="0067307F">
      <w:pPr>
        <w:spacing w:line="360" w:lineRule="auto"/>
        <w:jc w:val="both"/>
        <w:rPr>
          <w:rFonts w:asciiTheme="minorHAnsi" w:hAnsiTheme="minorHAnsi" w:cstheme="minorHAnsi"/>
        </w:rPr>
      </w:pPr>
      <w:r w:rsidRPr="00864453">
        <w:rPr>
          <w:rFonts w:asciiTheme="minorHAnsi" w:hAnsiTheme="minorHAnsi" w:cstheme="minorHAnsi"/>
        </w:rPr>
        <w:t xml:space="preserve">The structure of the statistical analyses incorporate Bayesian versions of repeated measures mixed effect models fitted to each endpoint (separate model per endpoint). Posterior distributions for the pre-specified treatment comparisons were constructed using appropriate combinations of the fitted model parameters. These posterior distributions for the (true underlying) average treatment effects have been summarized using their medians and 95% </w:t>
      </w:r>
      <w:proofErr w:type="spellStart"/>
      <w:r w:rsidRPr="00864453">
        <w:rPr>
          <w:rFonts w:asciiTheme="minorHAnsi" w:hAnsiTheme="minorHAnsi" w:cstheme="minorHAnsi"/>
        </w:rPr>
        <w:t>equi</w:t>
      </w:r>
      <w:proofErr w:type="spellEnd"/>
      <w:r w:rsidRPr="00864453">
        <w:rPr>
          <w:rFonts w:asciiTheme="minorHAnsi" w:hAnsiTheme="minorHAnsi" w:cstheme="minorHAnsi"/>
        </w:rPr>
        <w:t xml:space="preserve">-tailed credible intervals. Posterior Probability (PP) statements are derived from the areas under the curve (e.g. probability of any reduction = AUC [-∞, 0]) and therefore can be interpreted as the levels of certainty. Within this manuscript Posterior Probabilities in the region of (or exceeding) 0.9 are regarded as high certainty of the observed value representing a true treatment effect. </w:t>
      </w:r>
    </w:p>
    <w:p w:rsidR="00D91872" w:rsidRPr="00864453" w:rsidRDefault="00D91872" w:rsidP="0067307F">
      <w:pPr>
        <w:spacing w:line="360" w:lineRule="auto"/>
        <w:jc w:val="both"/>
        <w:rPr>
          <w:rFonts w:asciiTheme="minorHAnsi" w:hAnsiTheme="minorHAnsi" w:cstheme="minorHAnsi"/>
        </w:rPr>
      </w:pPr>
      <w:r w:rsidRPr="00864453">
        <w:rPr>
          <w:rFonts w:asciiTheme="minorHAnsi" w:hAnsiTheme="minorHAnsi" w:cstheme="minorHAnsi"/>
        </w:rPr>
        <w:t xml:space="preserve">Since non-informative priors were used for all model parameters and the treatment comparisons test for any effect relative to placebo, the set of statistical analyses in this study can be reproduced using </w:t>
      </w:r>
      <w:r w:rsidRPr="00864453">
        <w:rPr>
          <w:rFonts w:asciiTheme="minorHAnsi" w:hAnsiTheme="minorHAnsi" w:cstheme="minorHAnsi"/>
          <w:lang w:eastAsia="en-GB"/>
        </w:rPr>
        <w:t xml:space="preserve">more familiar </w:t>
      </w:r>
      <w:proofErr w:type="spellStart"/>
      <w:r w:rsidRPr="00864453">
        <w:rPr>
          <w:rFonts w:asciiTheme="minorHAnsi" w:hAnsiTheme="minorHAnsi" w:cstheme="minorHAnsi"/>
        </w:rPr>
        <w:t>frequentist</w:t>
      </w:r>
      <w:proofErr w:type="spellEnd"/>
      <w:r w:rsidRPr="00864453">
        <w:rPr>
          <w:rFonts w:asciiTheme="minorHAnsi" w:hAnsiTheme="minorHAnsi" w:cstheme="minorHAnsi"/>
        </w:rPr>
        <w:t xml:space="preserve"> </w:t>
      </w:r>
      <w:proofErr w:type="gramStart"/>
      <w:r w:rsidRPr="00864453">
        <w:rPr>
          <w:rFonts w:asciiTheme="minorHAnsi" w:hAnsiTheme="minorHAnsi" w:cstheme="minorHAnsi"/>
          <w:lang w:eastAsia="en-GB"/>
        </w:rPr>
        <w:t>methodology</w:t>
      </w:r>
      <w:r w:rsidRPr="00864453">
        <w:rPr>
          <w:rFonts w:asciiTheme="minorHAnsi" w:hAnsiTheme="minorHAnsi" w:cstheme="minorHAnsi"/>
        </w:rPr>
        <w:t xml:space="preserve">  and</w:t>
      </w:r>
      <w:proofErr w:type="gramEnd"/>
      <w:r w:rsidRPr="00864453">
        <w:rPr>
          <w:rFonts w:asciiTheme="minorHAnsi" w:hAnsiTheme="minorHAnsi" w:cstheme="minorHAnsi"/>
        </w:rPr>
        <w:t xml:space="preserve"> there is a direct relationship between the posterior probabilities presented in this manuscript and a p-value. For reference a significant p-value from a </w:t>
      </w:r>
      <w:proofErr w:type="spellStart"/>
      <w:r w:rsidRPr="00864453">
        <w:rPr>
          <w:rFonts w:asciiTheme="minorHAnsi" w:hAnsiTheme="minorHAnsi" w:cstheme="minorHAnsi"/>
        </w:rPr>
        <w:t>frequentist</w:t>
      </w:r>
      <w:proofErr w:type="spellEnd"/>
      <w:r w:rsidRPr="00864453">
        <w:rPr>
          <w:rFonts w:asciiTheme="minorHAnsi" w:hAnsiTheme="minorHAnsi" w:cstheme="minorHAnsi"/>
        </w:rPr>
        <w:t xml:space="preserve"> two-sided test at the 5% level (p &lt; 0.05) is equivalent to the posterior probability (PP) exceeding 0.975 (i.e. Statistical significance occurs at the </w:t>
      </w:r>
      <w:r w:rsidRPr="00864453">
        <w:rPr>
          <w:rFonts w:asciiTheme="minorHAnsi" w:hAnsiTheme="minorHAnsi" w:cstheme="minorHAnsi"/>
        </w:rPr>
        <w:sym w:font="Symbol" w:char="F061"/>
      </w:r>
      <w:r w:rsidRPr="00864453">
        <w:rPr>
          <w:rFonts w:asciiTheme="minorHAnsi" w:hAnsiTheme="minorHAnsi" w:cstheme="minorHAnsi"/>
        </w:rPr>
        <w:t>% level for a two-sided test with no multiplicity adjustment when the PP exceeds 1 – ((</w:t>
      </w:r>
      <w:r w:rsidRPr="00864453">
        <w:rPr>
          <w:rFonts w:asciiTheme="minorHAnsi" w:hAnsiTheme="minorHAnsi" w:cstheme="minorHAnsi"/>
        </w:rPr>
        <w:sym w:font="Symbol" w:char="F061"/>
      </w:r>
      <w:r w:rsidRPr="00864453">
        <w:rPr>
          <w:rFonts w:asciiTheme="minorHAnsi" w:hAnsiTheme="minorHAnsi" w:cstheme="minorHAnsi"/>
        </w:rPr>
        <w:t>/100) / 2)).</w:t>
      </w:r>
    </w:p>
    <w:p w:rsidR="00EB7482" w:rsidRPr="00864453" w:rsidRDefault="00EB7482" w:rsidP="0067307F">
      <w:pPr>
        <w:spacing w:line="360" w:lineRule="auto"/>
        <w:rPr>
          <w:rFonts w:asciiTheme="minorHAnsi" w:hAnsiTheme="minorHAnsi" w:cstheme="minorHAnsi"/>
        </w:rPr>
      </w:pPr>
      <w:proofErr w:type="spellStart"/>
      <w:r w:rsidRPr="00864453">
        <w:rPr>
          <w:rFonts w:asciiTheme="minorHAnsi" w:hAnsiTheme="minorHAnsi" w:cstheme="minorHAnsi"/>
          <w:b/>
        </w:rPr>
        <w:t>Angiotensin</w:t>
      </w:r>
      <w:proofErr w:type="spellEnd"/>
      <w:r w:rsidRPr="00864453">
        <w:rPr>
          <w:rFonts w:asciiTheme="minorHAnsi" w:hAnsiTheme="minorHAnsi" w:cstheme="minorHAnsi"/>
          <w:b/>
        </w:rPr>
        <w:t xml:space="preserve"> Peptide data – Part B only</w:t>
      </w:r>
      <w:r w:rsidRPr="00864453">
        <w:rPr>
          <w:rFonts w:asciiTheme="minorHAnsi" w:hAnsiTheme="minorHAnsi" w:cstheme="minorHAnsi"/>
        </w:rPr>
        <w:t xml:space="preserve">: Separate Bayesian repeated measures mixed effect models, with non-informative priors for all model parameters, were fitted to each </w:t>
      </w:r>
      <w:proofErr w:type="spellStart"/>
      <w:r w:rsidRPr="00864453">
        <w:rPr>
          <w:rFonts w:asciiTheme="minorHAnsi" w:hAnsiTheme="minorHAnsi" w:cstheme="minorHAnsi"/>
        </w:rPr>
        <w:t>angiotensin</w:t>
      </w:r>
      <w:proofErr w:type="spellEnd"/>
      <w:r w:rsidRPr="00864453">
        <w:rPr>
          <w:rFonts w:asciiTheme="minorHAnsi" w:hAnsiTheme="minorHAnsi" w:cstheme="minorHAnsi"/>
        </w:rPr>
        <w:t xml:space="preserve"> peptide </w:t>
      </w:r>
      <w:proofErr w:type="spellStart"/>
      <w:r w:rsidRPr="00864453">
        <w:rPr>
          <w:rFonts w:asciiTheme="minorHAnsi" w:hAnsiTheme="minorHAnsi" w:cstheme="minorHAnsi"/>
        </w:rPr>
        <w:t>analyte</w:t>
      </w:r>
      <w:proofErr w:type="spellEnd"/>
      <w:r w:rsidRPr="00864453">
        <w:rPr>
          <w:rFonts w:asciiTheme="minorHAnsi" w:hAnsiTheme="minorHAnsi" w:cstheme="minorHAnsi"/>
        </w:rPr>
        <w:t xml:space="preserve"> (each observation was natural log transformed (</w:t>
      </w:r>
      <w:proofErr w:type="spellStart"/>
      <w:r w:rsidRPr="00864453">
        <w:rPr>
          <w:rFonts w:asciiTheme="minorHAnsi" w:hAnsiTheme="minorHAnsi" w:cstheme="minorHAnsi"/>
        </w:rPr>
        <w:t>Ln</w:t>
      </w:r>
      <w:proofErr w:type="spellEnd"/>
      <w:r w:rsidRPr="00864453">
        <w:rPr>
          <w:rFonts w:asciiTheme="minorHAnsi" w:hAnsiTheme="minorHAnsi" w:cstheme="minorHAnsi"/>
        </w:rPr>
        <w:t xml:space="preserve">) prior to model fitting). Fixed terms for Intercept, Centre, </w:t>
      </w:r>
      <w:proofErr w:type="spellStart"/>
      <w:r w:rsidRPr="00864453">
        <w:rPr>
          <w:rFonts w:asciiTheme="minorHAnsi" w:hAnsiTheme="minorHAnsi" w:cstheme="minorHAnsi"/>
        </w:rPr>
        <w:t>Ln</w:t>
      </w:r>
      <w:proofErr w:type="spellEnd"/>
      <w:r w:rsidRPr="00864453">
        <w:rPr>
          <w:rFonts w:asciiTheme="minorHAnsi" w:hAnsiTheme="minorHAnsi" w:cstheme="minorHAnsi"/>
        </w:rPr>
        <w:t>(Baseline) by Time, Treatment, Time and Treatment by Time were constructed (Baseline as a continuous term cent</w:t>
      </w:r>
      <w:r w:rsidR="00E23769">
        <w:rPr>
          <w:rFonts w:asciiTheme="minorHAnsi" w:hAnsiTheme="minorHAnsi" w:cstheme="minorHAnsi"/>
        </w:rPr>
        <w:t>e</w:t>
      </w:r>
      <w:r w:rsidRPr="00864453">
        <w:rPr>
          <w:rFonts w:asciiTheme="minorHAnsi" w:hAnsiTheme="minorHAnsi" w:cstheme="minorHAnsi"/>
        </w:rPr>
        <w:t>red prior to model fitting, all other terms were categorical effects). The repeated measures term was the subject, with a Spatial Power variance covariance matrix (distances derived using the planned times) common to both treatment arms. Appropriate combinations of the model parameters were used to construct posterior distributions for the average treatment effect and the ratio of active to placebo (at each of the planned times). Posterior probabilities of the treatment ratio showing any increase and any decrease were derived within each time.</w:t>
      </w:r>
    </w:p>
    <w:p w:rsidR="00EB7482" w:rsidRPr="00864453" w:rsidRDefault="00EB7482" w:rsidP="0067307F">
      <w:pPr>
        <w:spacing w:line="360" w:lineRule="auto"/>
        <w:rPr>
          <w:rFonts w:asciiTheme="minorHAnsi" w:hAnsiTheme="minorHAnsi" w:cstheme="minorHAnsi"/>
        </w:rPr>
      </w:pPr>
      <w:r w:rsidRPr="00864453">
        <w:rPr>
          <w:rFonts w:asciiTheme="minorHAnsi" w:hAnsiTheme="minorHAnsi" w:cstheme="minorHAnsi"/>
          <w:b/>
        </w:rPr>
        <w:t>Measures of oxygenation and Ventilator parameters – Part B only:</w:t>
      </w:r>
      <w:r w:rsidR="00D91872" w:rsidRPr="00864453">
        <w:rPr>
          <w:rFonts w:asciiTheme="minorHAnsi" w:hAnsiTheme="minorHAnsi" w:cstheme="minorHAnsi"/>
        </w:rPr>
        <w:t xml:space="preserve"> A similar model</w:t>
      </w:r>
      <w:r w:rsidRPr="00864453">
        <w:rPr>
          <w:rFonts w:asciiTheme="minorHAnsi" w:hAnsiTheme="minorHAnsi" w:cstheme="minorHAnsi"/>
        </w:rPr>
        <w:t xml:space="preserve">ing strategy to the </w:t>
      </w:r>
      <w:proofErr w:type="spellStart"/>
      <w:r w:rsidRPr="00864453">
        <w:rPr>
          <w:rFonts w:asciiTheme="minorHAnsi" w:hAnsiTheme="minorHAnsi" w:cstheme="minorHAnsi"/>
        </w:rPr>
        <w:t>Angiotensin</w:t>
      </w:r>
      <w:proofErr w:type="spellEnd"/>
      <w:r w:rsidRPr="00864453">
        <w:rPr>
          <w:rFonts w:asciiTheme="minorHAnsi" w:hAnsiTheme="minorHAnsi" w:cstheme="minorHAnsi"/>
        </w:rPr>
        <w:t xml:space="preserve"> Peptide data was employed, except only posterior probabilities of any increase were obtained. Oxygen requirement (FiO2), PaO2, Tidal Volume, Minute Ventilation, Mean Airway Pressure and oxygen saturation (SaO2) via pulse </w:t>
      </w:r>
      <w:proofErr w:type="spellStart"/>
      <w:r w:rsidRPr="00864453">
        <w:rPr>
          <w:rFonts w:asciiTheme="minorHAnsi" w:hAnsiTheme="minorHAnsi" w:cstheme="minorHAnsi"/>
        </w:rPr>
        <w:t>oximetry</w:t>
      </w:r>
      <w:proofErr w:type="spellEnd"/>
      <w:r w:rsidRPr="00864453">
        <w:rPr>
          <w:rFonts w:asciiTheme="minorHAnsi" w:hAnsiTheme="minorHAnsi" w:cstheme="minorHAnsi"/>
        </w:rPr>
        <w:t xml:space="preserve"> were not formally </w:t>
      </w:r>
      <w:proofErr w:type="spellStart"/>
      <w:r w:rsidRPr="00864453">
        <w:rPr>
          <w:rFonts w:asciiTheme="minorHAnsi" w:hAnsiTheme="minorHAnsi" w:cstheme="minorHAnsi"/>
        </w:rPr>
        <w:t>modelled</w:t>
      </w:r>
      <w:proofErr w:type="spellEnd"/>
      <w:proofErr w:type="gramStart"/>
      <w:r w:rsidRPr="00864453">
        <w:rPr>
          <w:rFonts w:asciiTheme="minorHAnsi" w:hAnsiTheme="minorHAnsi" w:cstheme="minorHAnsi"/>
        </w:rPr>
        <w:t>.</w:t>
      </w:r>
      <w:r w:rsidR="00EB548F">
        <w:rPr>
          <w:rFonts w:asciiTheme="minorHAnsi" w:hAnsiTheme="minorHAnsi" w:cstheme="minorHAnsi"/>
        </w:rPr>
        <w:t xml:space="preserve">  </w:t>
      </w:r>
      <w:proofErr w:type="gramEnd"/>
      <w:r w:rsidR="00EB548F">
        <w:rPr>
          <w:rFonts w:asciiTheme="minorHAnsi" w:hAnsiTheme="minorHAnsi" w:cstheme="minorHAnsi"/>
        </w:rPr>
        <w:t xml:space="preserve">Static Compliance was derived and </w:t>
      </w:r>
      <w:r w:rsidR="000133D7">
        <w:rPr>
          <w:rFonts w:asciiTheme="minorHAnsi" w:hAnsiTheme="minorHAnsi" w:cstheme="minorHAnsi"/>
        </w:rPr>
        <w:t>analyzed</w:t>
      </w:r>
      <w:r w:rsidR="00EB548F">
        <w:rPr>
          <w:rFonts w:asciiTheme="minorHAnsi" w:hAnsiTheme="minorHAnsi" w:cstheme="minorHAnsi"/>
        </w:rPr>
        <w:t xml:space="preserve"> post-hoc to support this manuscript using the same modeling strategy and approach as the other ventilation parameters.</w:t>
      </w:r>
    </w:p>
    <w:p w:rsidR="00EB7482" w:rsidRPr="00864453" w:rsidRDefault="00EB7482" w:rsidP="0067307F">
      <w:pPr>
        <w:spacing w:line="360" w:lineRule="auto"/>
        <w:rPr>
          <w:rFonts w:asciiTheme="minorHAnsi" w:hAnsiTheme="minorHAnsi" w:cstheme="minorHAnsi"/>
        </w:rPr>
      </w:pPr>
      <w:r w:rsidRPr="00864453">
        <w:rPr>
          <w:rFonts w:asciiTheme="minorHAnsi" w:hAnsiTheme="minorHAnsi" w:cstheme="minorHAnsi"/>
          <w:b/>
        </w:rPr>
        <w:t>Other Biomarker endpoints – Part B only:</w:t>
      </w:r>
      <w:r w:rsidR="00D91872" w:rsidRPr="00864453">
        <w:rPr>
          <w:rFonts w:asciiTheme="minorHAnsi" w:hAnsiTheme="minorHAnsi" w:cstheme="minorHAnsi"/>
        </w:rPr>
        <w:t xml:space="preserve"> A similar mode</w:t>
      </w:r>
      <w:r w:rsidRPr="00864453">
        <w:rPr>
          <w:rFonts w:asciiTheme="minorHAnsi" w:hAnsiTheme="minorHAnsi" w:cstheme="minorHAnsi"/>
        </w:rPr>
        <w:t xml:space="preserve">ling strategy to the </w:t>
      </w:r>
      <w:proofErr w:type="spellStart"/>
      <w:r w:rsidRPr="00864453">
        <w:rPr>
          <w:rFonts w:asciiTheme="minorHAnsi" w:hAnsiTheme="minorHAnsi" w:cstheme="minorHAnsi"/>
        </w:rPr>
        <w:t>angiotensin</w:t>
      </w:r>
      <w:proofErr w:type="spellEnd"/>
      <w:r w:rsidRPr="00864453">
        <w:rPr>
          <w:rFonts w:asciiTheme="minorHAnsi" w:hAnsiTheme="minorHAnsi" w:cstheme="minorHAnsi"/>
        </w:rPr>
        <w:t xml:space="preserve"> peptide data was employed, except the variance covariance matrix was unstructured and not spatial power.</w:t>
      </w:r>
    </w:p>
    <w:p w:rsidR="00EB7482" w:rsidRPr="00864453" w:rsidRDefault="00EB7482" w:rsidP="0067307F">
      <w:pPr>
        <w:spacing w:line="360" w:lineRule="auto"/>
        <w:rPr>
          <w:rFonts w:asciiTheme="minorHAnsi" w:hAnsiTheme="minorHAnsi" w:cstheme="minorHAnsi"/>
        </w:rPr>
      </w:pPr>
      <w:r w:rsidRPr="00864453">
        <w:rPr>
          <w:rFonts w:asciiTheme="minorHAnsi" w:hAnsiTheme="minorHAnsi" w:cstheme="minorHAnsi"/>
          <w:b/>
        </w:rPr>
        <w:t>SOFA score – Part B only:</w:t>
      </w:r>
      <w:r w:rsidRPr="00864453">
        <w:rPr>
          <w:rFonts w:asciiTheme="minorHAnsi" w:hAnsiTheme="minorHAnsi" w:cstheme="minorHAnsi"/>
        </w:rPr>
        <w:t xml:space="preserve"> Due to missing component data at post dose time points on both treatment arms, the planned statistical </w:t>
      </w:r>
      <w:proofErr w:type="spellStart"/>
      <w:r w:rsidRPr="00864453">
        <w:rPr>
          <w:rFonts w:asciiTheme="minorHAnsi" w:hAnsiTheme="minorHAnsi" w:cstheme="minorHAnsi"/>
        </w:rPr>
        <w:t>modelling</w:t>
      </w:r>
      <w:proofErr w:type="spellEnd"/>
      <w:r w:rsidRPr="00864453">
        <w:rPr>
          <w:rFonts w:asciiTheme="minorHAnsi" w:hAnsiTheme="minorHAnsi" w:cstheme="minorHAnsi"/>
        </w:rPr>
        <w:t xml:space="preserve"> was not implemented. Instead summary statistics have been presented.</w:t>
      </w:r>
    </w:p>
    <w:p w:rsidR="00864453" w:rsidRDefault="00EB7482" w:rsidP="0067307F">
      <w:pPr>
        <w:spacing w:line="360" w:lineRule="auto"/>
        <w:rPr>
          <w:rFonts w:asciiTheme="minorHAnsi" w:hAnsiTheme="minorHAnsi" w:cstheme="minorHAnsi"/>
        </w:rPr>
      </w:pPr>
      <w:r w:rsidRPr="00864453">
        <w:rPr>
          <w:rFonts w:asciiTheme="minorHAnsi" w:hAnsiTheme="minorHAnsi" w:cstheme="minorHAnsi"/>
          <w:b/>
        </w:rPr>
        <w:t>Interim Analysis (Part B)</w:t>
      </w:r>
      <w:r w:rsidR="00B253F3">
        <w:rPr>
          <w:rFonts w:asciiTheme="minorHAnsi" w:hAnsiTheme="minorHAnsi" w:cstheme="minorHAnsi"/>
          <w:b/>
        </w:rPr>
        <w:br/>
      </w:r>
      <w:r w:rsidRPr="00864453">
        <w:rPr>
          <w:rFonts w:asciiTheme="minorHAnsi" w:hAnsiTheme="minorHAnsi" w:cstheme="minorHAnsi"/>
        </w:rPr>
        <w:t>Weighted mean PaO2/FiO2 values over 0-12hours and 0-72 hours were derived for each subject using the available data (</w:t>
      </w:r>
      <w:proofErr w:type="spellStart"/>
      <w:r w:rsidRPr="00864453">
        <w:rPr>
          <w:rFonts w:asciiTheme="minorHAnsi" w:hAnsiTheme="minorHAnsi" w:cstheme="minorHAnsi"/>
        </w:rPr>
        <w:t>Ln</w:t>
      </w:r>
      <w:proofErr w:type="spellEnd"/>
      <w:r w:rsidRPr="00864453">
        <w:rPr>
          <w:rFonts w:asciiTheme="minorHAnsi" w:hAnsiTheme="minorHAnsi" w:cstheme="minorHAnsi"/>
        </w:rPr>
        <w:t xml:space="preserve"> transforming the individual time points prior to deriving the weighted mean); n=14:16, </w:t>
      </w:r>
      <w:proofErr w:type="spellStart"/>
      <w:r w:rsidRPr="00864453">
        <w:rPr>
          <w:rFonts w:asciiTheme="minorHAnsi" w:hAnsiTheme="minorHAnsi" w:cstheme="minorHAnsi"/>
        </w:rPr>
        <w:t>Placebo:Active</w:t>
      </w:r>
      <w:proofErr w:type="spellEnd"/>
      <w:r w:rsidRPr="00864453">
        <w:rPr>
          <w:rFonts w:asciiTheme="minorHAnsi" w:hAnsiTheme="minorHAnsi" w:cstheme="minorHAnsi"/>
        </w:rPr>
        <w:t xml:space="preserve">. A multivariate normal distribution was fitted to this data (using non-informative priors), and used to simulate pairs of weighted mean values for a sufficient number of subjects to achieve an overall total of 30 per treatment arm (the 30 made up of observed and simulated data). Each of the weighted mean endpoints was then </w:t>
      </w:r>
      <w:r w:rsidR="000133D7">
        <w:rPr>
          <w:rFonts w:asciiTheme="minorHAnsi" w:hAnsiTheme="minorHAnsi" w:cstheme="minorHAnsi"/>
        </w:rPr>
        <w:t>analyzed</w:t>
      </w:r>
      <w:r w:rsidRPr="00864453">
        <w:rPr>
          <w:rFonts w:asciiTheme="minorHAnsi" w:hAnsiTheme="minorHAnsi" w:cstheme="minorHAnsi"/>
        </w:rPr>
        <w:t xml:space="preserve"> separately and a posterior distribution was obtained (comparing Active to Placebo). The posterior distributions were assessed against pre-defined criteria and rules to obtain one of three outcomes (Stop and</w:t>
      </w:r>
      <w:r w:rsidR="00EB548F">
        <w:rPr>
          <w:rFonts w:asciiTheme="minorHAnsi" w:hAnsiTheme="minorHAnsi" w:cstheme="minorHAnsi"/>
        </w:rPr>
        <w:t xml:space="preserve"> R</w:t>
      </w:r>
      <w:r w:rsidRPr="00864453">
        <w:rPr>
          <w:rFonts w:asciiTheme="minorHAnsi" w:hAnsiTheme="minorHAnsi" w:cstheme="minorHAnsi"/>
        </w:rPr>
        <w:t>eview, Continue or Strong Continue). The simulation step was repeated 10,000 times and the proportions of each outcome recorded. The most frequently occurring outcome formed the IA2 recommendation. Following a Stop and Review IA2 recommendation review of the other available data, using the same outputs as planned for the final analyses, resulted in a decision to stop recruitment.</w:t>
      </w:r>
      <w:r w:rsidR="00343337">
        <w:rPr>
          <w:rFonts w:asciiTheme="minorHAnsi" w:hAnsiTheme="minorHAnsi" w:cstheme="minorHAnsi"/>
        </w:rPr>
        <w:t xml:space="preserve"> </w:t>
      </w:r>
      <w:r w:rsidR="007A776D">
        <w:rPr>
          <w:rFonts w:asciiTheme="minorHAnsi" w:hAnsiTheme="minorHAnsi" w:cstheme="minorHAnsi"/>
        </w:rPr>
        <w:t xml:space="preserve">The </w:t>
      </w:r>
      <w:r w:rsidR="00343337">
        <w:rPr>
          <w:rFonts w:asciiTheme="minorHAnsi" w:hAnsiTheme="minorHAnsi" w:cstheme="minorHAnsi"/>
        </w:rPr>
        <w:t>time period from PaO2/FiO2 review to having collected/processed the biomarker samples to confirm the stop recruitment decision</w:t>
      </w:r>
      <w:r w:rsidR="007A776D">
        <w:rPr>
          <w:rFonts w:asciiTheme="minorHAnsi" w:hAnsiTheme="minorHAnsi" w:cstheme="minorHAnsi"/>
        </w:rPr>
        <w:t xml:space="preserve"> was several months and as allowed by the protocol recruitment continued into Part B</w:t>
      </w:r>
      <w:r w:rsidR="00343337">
        <w:rPr>
          <w:rFonts w:asciiTheme="minorHAnsi" w:hAnsiTheme="minorHAnsi" w:cstheme="minorHAnsi"/>
        </w:rPr>
        <w:t xml:space="preserve">; </w:t>
      </w:r>
      <w:r w:rsidR="00343337" w:rsidRPr="00343337">
        <w:rPr>
          <w:rFonts w:asciiTheme="minorHAnsi" w:hAnsiTheme="minorHAnsi" w:cstheme="minorHAnsi"/>
        </w:rPr>
        <w:t xml:space="preserve">hence the final </w:t>
      </w:r>
      <w:r w:rsidR="00343337">
        <w:rPr>
          <w:rFonts w:asciiTheme="minorHAnsi" w:hAnsiTheme="minorHAnsi" w:cstheme="minorHAnsi"/>
        </w:rPr>
        <w:t xml:space="preserve">Part B sample size </w:t>
      </w:r>
      <w:r w:rsidR="00343337" w:rsidRPr="00343337">
        <w:rPr>
          <w:rFonts w:asciiTheme="minorHAnsi" w:hAnsiTheme="minorHAnsi" w:cstheme="minorHAnsi"/>
        </w:rPr>
        <w:t xml:space="preserve">increased beyond the n=30 stated in the protocol for </w:t>
      </w:r>
      <w:r w:rsidR="00343337">
        <w:rPr>
          <w:rFonts w:asciiTheme="minorHAnsi" w:hAnsiTheme="minorHAnsi" w:cstheme="minorHAnsi"/>
        </w:rPr>
        <w:t xml:space="preserve">the </w:t>
      </w:r>
      <w:r w:rsidR="00343337" w:rsidRPr="00343337">
        <w:rPr>
          <w:rFonts w:asciiTheme="minorHAnsi" w:hAnsiTheme="minorHAnsi" w:cstheme="minorHAnsi"/>
        </w:rPr>
        <w:t>IA2</w:t>
      </w:r>
      <w:r w:rsidR="00343337">
        <w:rPr>
          <w:rFonts w:asciiTheme="minorHAnsi" w:hAnsiTheme="minorHAnsi" w:cstheme="minorHAnsi"/>
        </w:rPr>
        <w:t xml:space="preserve"> data cut</w:t>
      </w:r>
      <w:r w:rsidR="007A776D">
        <w:rPr>
          <w:rFonts w:asciiTheme="minorHAnsi" w:hAnsiTheme="minorHAnsi" w:cstheme="minorHAnsi"/>
        </w:rPr>
        <w:t xml:space="preserve"> to n=39</w:t>
      </w:r>
      <w:r w:rsidR="00343337" w:rsidRPr="00343337">
        <w:rPr>
          <w:rFonts w:asciiTheme="minorHAnsi" w:hAnsiTheme="minorHAnsi" w:cstheme="minorHAnsi"/>
        </w:rPr>
        <w:t>.</w:t>
      </w:r>
    </w:p>
    <w:p w:rsidR="00680B33" w:rsidRDefault="006A12FA">
      <w:pPr>
        <w:spacing w:line="360" w:lineRule="auto"/>
        <w:rPr>
          <w:rFonts w:asciiTheme="minorHAnsi" w:hAnsiTheme="minorHAnsi" w:cstheme="minorHAnsi"/>
          <w:b/>
          <w:color w:val="000000"/>
        </w:rPr>
      </w:pPr>
      <w:r>
        <w:rPr>
          <w:rFonts w:asciiTheme="minorHAnsi" w:hAnsiTheme="minorHAnsi" w:cstheme="minorHAnsi"/>
          <w:b/>
          <w:color w:val="000000"/>
        </w:rPr>
        <w:t xml:space="preserve">Bayesian Statistical Methodology and Trial Decision Making Framework </w:t>
      </w: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 xml:space="preserve">Although no formal statistical techniques were used to set the sample size, some of the properties of the chosen design have been assessed using crude decision grids and computer simulations, assuming that the study is not stopped at the time of interim analysis. Data from two studies </w:t>
      </w:r>
      <w:r w:rsidR="00954D98">
        <w:rPr>
          <w:rFonts w:asciiTheme="minorHAnsi" w:hAnsiTheme="minorHAnsi" w:cstheme="minorHAnsi"/>
          <w:color w:val="000000"/>
        </w:rPr>
        <w:t xml:space="preserve">(1-2) </w:t>
      </w:r>
      <w:r w:rsidRPr="00567540">
        <w:rPr>
          <w:rFonts w:asciiTheme="minorHAnsi" w:hAnsiTheme="minorHAnsi" w:cstheme="minorHAnsi"/>
          <w:color w:val="000000"/>
        </w:rPr>
        <w:t>were available to GSK and used to obtain variance/covariance estimates for two day 1 change from baseline endpoints; namely 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 xml:space="preserve"> (mmHg) and 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/F</w:t>
      </w:r>
      <w:r w:rsidRPr="00567540">
        <w:rPr>
          <w:rFonts w:asciiTheme="minorHAnsi" w:hAnsiTheme="minorHAnsi" w:cstheme="minorHAnsi"/>
          <w:color w:val="000000"/>
          <w:vertAlign w:val="subscript"/>
        </w:rPr>
        <w:t>i</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 xml:space="preserve">; assuming a multivariate normal distribution. Only subjects who were a close match to the proposed inclusion/exclusion criteria for this study were used to obtain the variance estimates shown below: </w:t>
      </w:r>
    </w:p>
    <w:p w:rsidR="0046465E" w:rsidRDefault="00680B33">
      <w:pPr>
        <w:spacing w:line="360" w:lineRule="auto"/>
        <w:rPr>
          <w:rFonts w:asciiTheme="minorHAnsi" w:hAnsiTheme="minorHAnsi" w:cstheme="minorHAnsi"/>
          <w:color w:val="000000"/>
        </w:rPr>
      </w:pPr>
      <w:r>
        <w:rPr>
          <w:rFonts w:asciiTheme="minorHAnsi" w:hAnsiTheme="minorHAnsi" w:cstheme="minorHAnsi"/>
          <w:noProof/>
          <w:color w:val="000000"/>
        </w:rPr>
        <w:drawing>
          <wp:inline distT="0" distB="0" distL="0" distR="0">
            <wp:extent cx="3076575" cy="485775"/>
            <wp:effectExtent l="19050" t="0" r="952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076575" cy="485775"/>
                    </a:xfrm>
                    <a:prstGeom prst="rect">
                      <a:avLst/>
                    </a:prstGeom>
                    <a:noFill/>
                    <a:ln w="9525">
                      <a:noFill/>
                      <a:miter lim="800000"/>
                      <a:headEnd/>
                      <a:tailEnd/>
                    </a:ln>
                  </pic:spPr>
                </pic:pic>
              </a:graphicData>
            </a:graphic>
          </wp:inline>
        </w:drawing>
      </w: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 xml:space="preserve">The row and column numbers in </w:t>
      </w:r>
      <w:fldSimple w:instr=" REF _Ref282086357 \h  \* MERGEFORMAT ">
        <w:r w:rsidRPr="00567540">
          <w:rPr>
            <w:rFonts w:asciiTheme="minorHAnsi" w:hAnsiTheme="minorHAnsi" w:cstheme="minorHAnsi"/>
            <w:color w:val="000000"/>
          </w:rPr>
          <w:t>Table 1</w:t>
        </w:r>
      </w:fldSimple>
      <w:r w:rsidRPr="00567540">
        <w:rPr>
          <w:rFonts w:asciiTheme="minorHAnsi" w:hAnsiTheme="minorHAnsi" w:cstheme="minorHAnsi"/>
          <w:color w:val="000000"/>
        </w:rPr>
        <w:t xml:space="preserve"> represent the difference between the mean of the test item (GSK2586881) and standard of care. For example, if the test item increases 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 xml:space="preserve"> by more than 15 mmHg over standard of care in addition to increasing 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/F</w:t>
      </w:r>
      <w:r w:rsidRPr="00567540">
        <w:rPr>
          <w:rFonts w:asciiTheme="minorHAnsi" w:hAnsiTheme="minorHAnsi" w:cstheme="minorHAnsi"/>
          <w:color w:val="000000"/>
          <w:vertAlign w:val="subscript"/>
        </w:rPr>
        <w:t>i</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 xml:space="preserve"> by more than 25 over standard of care there would be a strong case to continue development of GSK2586881.</w:t>
      </w:r>
    </w:p>
    <w:p w:rsidR="00680B33" w:rsidRDefault="00567540">
      <w:pPr>
        <w:pStyle w:val="captiontable"/>
        <w:keepLines/>
        <w:spacing w:line="360" w:lineRule="auto"/>
        <w:rPr>
          <w:rFonts w:asciiTheme="minorHAnsi" w:hAnsiTheme="minorHAnsi" w:cstheme="minorHAnsi"/>
          <w:color w:val="000000"/>
        </w:rPr>
      </w:pPr>
      <w:bookmarkStart w:id="1" w:name="_Ref282086357"/>
      <w:r w:rsidRPr="00567540">
        <w:rPr>
          <w:rFonts w:asciiTheme="minorHAnsi" w:hAnsiTheme="minorHAnsi" w:cstheme="minorHAnsi"/>
          <w:color w:val="000000"/>
        </w:rPr>
        <w:t xml:space="preserve">Table </w:t>
      </w:r>
      <w:r w:rsidR="00D958A1" w:rsidRPr="00567540">
        <w:rPr>
          <w:rFonts w:asciiTheme="minorHAnsi" w:hAnsiTheme="minorHAnsi" w:cstheme="minorHAnsi"/>
          <w:color w:val="000000"/>
        </w:rPr>
        <w:fldChar w:fldCharType="begin"/>
      </w:r>
      <w:r w:rsidRPr="00567540">
        <w:rPr>
          <w:rFonts w:asciiTheme="minorHAnsi" w:hAnsiTheme="minorHAnsi" w:cstheme="minorHAnsi"/>
          <w:color w:val="000000"/>
        </w:rPr>
        <w:instrText xml:space="preserve"> SEQ Table \* ARABIC </w:instrText>
      </w:r>
      <w:r w:rsidR="00D958A1" w:rsidRPr="00567540">
        <w:rPr>
          <w:rFonts w:asciiTheme="minorHAnsi" w:hAnsiTheme="minorHAnsi" w:cstheme="minorHAnsi"/>
          <w:color w:val="000000"/>
        </w:rPr>
        <w:fldChar w:fldCharType="separate"/>
      </w:r>
      <w:r w:rsidRPr="00567540">
        <w:rPr>
          <w:rFonts w:asciiTheme="minorHAnsi" w:hAnsiTheme="minorHAnsi" w:cstheme="minorHAnsi"/>
          <w:noProof/>
          <w:color w:val="000000"/>
        </w:rPr>
        <w:t>1</w:t>
      </w:r>
      <w:r w:rsidR="00D958A1" w:rsidRPr="00567540">
        <w:rPr>
          <w:rFonts w:asciiTheme="minorHAnsi" w:hAnsiTheme="minorHAnsi" w:cstheme="minorHAnsi"/>
          <w:color w:val="000000"/>
        </w:rPr>
        <w:fldChar w:fldCharType="end"/>
      </w:r>
      <w:bookmarkEnd w:id="1"/>
      <w:r w:rsidRPr="00567540">
        <w:rPr>
          <w:rFonts w:asciiTheme="minorHAnsi" w:hAnsiTheme="minorHAnsi" w:cstheme="minorHAnsi"/>
          <w:color w:val="000000"/>
        </w:rPr>
        <w:tab/>
        <w:t>Crude decision grid for Day 1 change from baseline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6"/>
        <w:gridCol w:w="1716"/>
        <w:gridCol w:w="3193"/>
        <w:gridCol w:w="3191"/>
      </w:tblGrid>
      <w:tr w:rsidR="00260743" w:rsidRPr="006A12FA" w:rsidTr="003559A6">
        <w:trPr>
          <w:trHeight w:val="390"/>
        </w:trPr>
        <w:tc>
          <w:tcPr>
            <w:tcW w:w="1667" w:type="pct"/>
            <w:gridSpan w:val="2"/>
            <w:vMerge w:val="restar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[Test item Day 1 Change from Baseline] – [Standard of care Day 1 Change from Baseline]</w:t>
            </w:r>
          </w:p>
        </w:tc>
        <w:tc>
          <w:tcPr>
            <w:tcW w:w="3333" w:type="pct"/>
            <w:gridSpan w:val="2"/>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rPr>
              <w:t>/F</w:t>
            </w:r>
            <w:r w:rsidRPr="00567540">
              <w:rPr>
                <w:rFonts w:asciiTheme="minorHAnsi" w:hAnsiTheme="minorHAnsi" w:cstheme="minorHAnsi"/>
                <w:color w:val="000000"/>
                <w:vertAlign w:val="subscript"/>
              </w:rPr>
              <w:t>i</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p>
        </w:tc>
      </w:tr>
      <w:tr w:rsidR="00260743" w:rsidRPr="006A12FA" w:rsidTr="003559A6">
        <w:trPr>
          <w:trHeight w:val="405"/>
        </w:trPr>
        <w:tc>
          <w:tcPr>
            <w:tcW w:w="1667" w:type="pct"/>
            <w:gridSpan w:val="2"/>
            <w:vMerge/>
          </w:tcPr>
          <w:p w:rsidR="00680B33" w:rsidRDefault="00680B33">
            <w:pPr>
              <w:keepNext/>
              <w:keepLines/>
              <w:spacing w:line="360" w:lineRule="auto"/>
              <w:rPr>
                <w:rFonts w:asciiTheme="minorHAnsi" w:hAnsiTheme="minorHAnsi" w:cstheme="minorHAnsi"/>
                <w:color w:val="000000"/>
              </w:rPr>
            </w:pP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&lt;25</w:t>
            </w: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sym w:font="Symbol" w:char="F0B3"/>
            </w:r>
            <w:r w:rsidRPr="00567540">
              <w:rPr>
                <w:rFonts w:asciiTheme="minorHAnsi" w:hAnsiTheme="minorHAnsi" w:cstheme="minorHAnsi"/>
                <w:color w:val="000000"/>
              </w:rPr>
              <w:t>25</w:t>
            </w:r>
          </w:p>
        </w:tc>
      </w:tr>
      <w:tr w:rsidR="00260743" w:rsidRPr="006A12FA" w:rsidTr="003559A6">
        <w:tc>
          <w:tcPr>
            <w:tcW w:w="771" w:type="pct"/>
            <w:vMerge w:val="restar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P</w:t>
            </w:r>
            <w:r w:rsidRPr="00567540">
              <w:rPr>
                <w:rFonts w:asciiTheme="minorHAnsi" w:hAnsiTheme="minorHAnsi" w:cstheme="minorHAnsi"/>
                <w:color w:val="000000"/>
                <w:vertAlign w:val="subscript"/>
              </w:rPr>
              <w:t>a</w:t>
            </w:r>
            <w:r w:rsidRPr="00567540">
              <w:rPr>
                <w:rFonts w:asciiTheme="minorHAnsi" w:hAnsiTheme="minorHAnsi" w:cstheme="minorHAnsi"/>
                <w:color w:val="000000"/>
              </w:rPr>
              <w:t>O</w:t>
            </w:r>
            <w:r w:rsidRPr="00567540">
              <w:rPr>
                <w:rFonts w:asciiTheme="minorHAnsi" w:hAnsiTheme="minorHAnsi" w:cstheme="minorHAnsi"/>
                <w:color w:val="000000"/>
                <w:vertAlign w:val="subscript"/>
              </w:rPr>
              <w:t>2</w:t>
            </w:r>
            <w:r w:rsidRPr="00567540">
              <w:rPr>
                <w:rFonts w:asciiTheme="minorHAnsi" w:hAnsiTheme="minorHAnsi" w:cstheme="minorHAnsi"/>
                <w:color w:val="000000"/>
                <w:vertAlign w:val="subscript"/>
              </w:rPr>
              <w:br/>
              <w:t>(mmHg)</w:t>
            </w:r>
          </w:p>
        </w:tc>
        <w:tc>
          <w:tcPr>
            <w:tcW w:w="896"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&lt;15</w:t>
            </w: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Data do not support asset</w:t>
            </w: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 xml:space="preserve">Expert </w:t>
            </w:r>
            <w:proofErr w:type="spellStart"/>
            <w:r w:rsidRPr="00567540">
              <w:rPr>
                <w:rFonts w:asciiTheme="minorHAnsi" w:hAnsiTheme="minorHAnsi" w:cstheme="minorHAnsi"/>
                <w:color w:val="000000"/>
              </w:rPr>
              <w:t>judgement</w:t>
            </w:r>
            <w:proofErr w:type="spellEnd"/>
            <w:r w:rsidRPr="00567540">
              <w:rPr>
                <w:rFonts w:asciiTheme="minorHAnsi" w:hAnsiTheme="minorHAnsi" w:cstheme="minorHAnsi"/>
                <w:color w:val="000000"/>
              </w:rPr>
              <w:t xml:space="preserve"> required</w:t>
            </w:r>
          </w:p>
        </w:tc>
      </w:tr>
      <w:tr w:rsidR="00260743" w:rsidRPr="006A12FA" w:rsidTr="003559A6">
        <w:tc>
          <w:tcPr>
            <w:tcW w:w="771" w:type="pct"/>
            <w:vMerge/>
          </w:tcPr>
          <w:p w:rsidR="00680B33" w:rsidRDefault="00680B33">
            <w:pPr>
              <w:keepNext/>
              <w:keepLines/>
              <w:spacing w:line="360" w:lineRule="auto"/>
              <w:rPr>
                <w:rFonts w:asciiTheme="minorHAnsi" w:hAnsiTheme="minorHAnsi" w:cstheme="minorHAnsi"/>
                <w:color w:val="000000"/>
              </w:rPr>
            </w:pPr>
          </w:p>
        </w:tc>
        <w:tc>
          <w:tcPr>
            <w:tcW w:w="896"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sym w:font="Symbol" w:char="F0B3"/>
            </w:r>
            <w:r w:rsidRPr="00567540">
              <w:rPr>
                <w:rFonts w:asciiTheme="minorHAnsi" w:hAnsiTheme="minorHAnsi" w:cstheme="minorHAnsi"/>
                <w:color w:val="000000"/>
              </w:rPr>
              <w:t>15</w:t>
            </w: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 xml:space="preserve">Expert </w:t>
            </w:r>
            <w:proofErr w:type="spellStart"/>
            <w:r w:rsidRPr="00567540">
              <w:rPr>
                <w:rFonts w:asciiTheme="minorHAnsi" w:hAnsiTheme="minorHAnsi" w:cstheme="minorHAnsi"/>
                <w:color w:val="000000"/>
              </w:rPr>
              <w:t>judgement</w:t>
            </w:r>
            <w:proofErr w:type="spellEnd"/>
            <w:r w:rsidRPr="00567540">
              <w:rPr>
                <w:rFonts w:asciiTheme="minorHAnsi" w:hAnsiTheme="minorHAnsi" w:cstheme="minorHAnsi"/>
                <w:color w:val="000000"/>
              </w:rPr>
              <w:t xml:space="preserve"> required</w:t>
            </w:r>
          </w:p>
        </w:tc>
        <w:tc>
          <w:tcPr>
            <w:tcW w:w="1667" w:type="pct"/>
          </w:tcPr>
          <w:p w:rsidR="00680B33" w:rsidRDefault="00567540">
            <w:pPr>
              <w:keepNext/>
              <w:keepLines/>
              <w:spacing w:line="360" w:lineRule="auto"/>
              <w:rPr>
                <w:rFonts w:asciiTheme="minorHAnsi" w:hAnsiTheme="minorHAnsi" w:cstheme="minorHAnsi"/>
                <w:color w:val="000000"/>
              </w:rPr>
            </w:pPr>
            <w:r w:rsidRPr="00567540">
              <w:rPr>
                <w:rFonts w:asciiTheme="minorHAnsi" w:hAnsiTheme="minorHAnsi" w:cstheme="minorHAnsi"/>
                <w:color w:val="000000"/>
              </w:rPr>
              <w:t>Data support further development of asset</w:t>
            </w:r>
          </w:p>
        </w:tc>
      </w:tr>
    </w:tbl>
    <w:p w:rsidR="00680B33" w:rsidRDefault="00680B33">
      <w:pPr>
        <w:pStyle w:val="listssp"/>
        <w:spacing w:after="240" w:line="360" w:lineRule="auto"/>
        <w:rPr>
          <w:rFonts w:asciiTheme="minorHAnsi" w:hAnsiTheme="minorHAnsi" w:cstheme="minorHAnsi"/>
        </w:rPr>
      </w:pP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 xml:space="preserve">Simulations were performed assuming three “true” scenarios about the test item, scenario 1: test item is identical to standard of care, scenario 2: the true difference is the same as the decision boundaries, and scenario 3 represents a case where the test item exhibits a clear advantage. Potential sample sizes of n=15 per arm, n=30 per arm and n=60 per arm were evaluated by simulating 100,000 simulated studies per scenario and recording the percentage of studies falling into each cell of </w:t>
      </w:r>
      <w:fldSimple w:instr=" REF _Ref282086357 \h  \* MERGEFORMAT ">
        <w:r w:rsidRPr="00567540">
          <w:rPr>
            <w:rFonts w:asciiTheme="minorHAnsi" w:hAnsiTheme="minorHAnsi" w:cstheme="minorHAnsi"/>
            <w:color w:val="000000"/>
          </w:rPr>
          <w:t>Table 1</w:t>
        </w:r>
      </w:fldSimple>
      <w:r w:rsidRPr="00567540">
        <w:rPr>
          <w:rFonts w:asciiTheme="minorHAnsi" w:hAnsiTheme="minorHAnsi" w:cstheme="minorHAnsi"/>
          <w:color w:val="000000"/>
        </w:rPr>
        <w:t xml:space="preserve"> is shown below in </w:t>
      </w:r>
      <w:fldSimple w:instr=" REF _Ref282088264 \h  \* MERGEFORMAT ">
        <w:r w:rsidRPr="00567540">
          <w:rPr>
            <w:rFonts w:asciiTheme="minorHAnsi" w:hAnsiTheme="minorHAnsi" w:cstheme="minorHAnsi"/>
            <w:color w:val="000000"/>
          </w:rPr>
          <w:t>Table 2</w:t>
        </w:r>
      </w:fldSimple>
      <w:r w:rsidRPr="00567540">
        <w:rPr>
          <w:rFonts w:asciiTheme="minorHAnsi" w:hAnsiTheme="minorHAnsi" w:cstheme="minorHAnsi"/>
          <w:color w:val="000000"/>
        </w:rPr>
        <w:t>.</w:t>
      </w:r>
    </w:p>
    <w:p w:rsidR="00680B33" w:rsidRDefault="00567540">
      <w:pPr>
        <w:pStyle w:val="captiontable"/>
        <w:keepLines/>
        <w:spacing w:line="360" w:lineRule="auto"/>
        <w:rPr>
          <w:rFonts w:asciiTheme="minorHAnsi" w:hAnsiTheme="minorHAnsi" w:cstheme="minorHAnsi"/>
          <w:color w:val="000000"/>
        </w:rPr>
      </w:pPr>
      <w:bookmarkStart w:id="2" w:name="_Ref282088264"/>
      <w:r w:rsidRPr="00567540">
        <w:rPr>
          <w:rFonts w:asciiTheme="minorHAnsi" w:hAnsiTheme="minorHAnsi" w:cstheme="minorHAnsi"/>
          <w:color w:val="000000"/>
        </w:rPr>
        <w:t>Table </w:t>
      </w:r>
      <w:r w:rsidR="00D958A1" w:rsidRPr="00567540">
        <w:rPr>
          <w:rFonts w:asciiTheme="minorHAnsi" w:hAnsiTheme="minorHAnsi" w:cstheme="minorHAnsi"/>
          <w:color w:val="000000"/>
        </w:rPr>
        <w:fldChar w:fldCharType="begin"/>
      </w:r>
      <w:r w:rsidRPr="00567540">
        <w:rPr>
          <w:rFonts w:asciiTheme="minorHAnsi" w:hAnsiTheme="minorHAnsi" w:cstheme="minorHAnsi"/>
          <w:color w:val="000000"/>
        </w:rPr>
        <w:instrText xml:space="preserve"> SEQ Table \* ARABIC </w:instrText>
      </w:r>
      <w:r w:rsidR="00D958A1" w:rsidRPr="00567540">
        <w:rPr>
          <w:rFonts w:asciiTheme="minorHAnsi" w:hAnsiTheme="minorHAnsi" w:cstheme="minorHAnsi"/>
          <w:color w:val="000000"/>
        </w:rPr>
        <w:fldChar w:fldCharType="separate"/>
      </w:r>
      <w:r w:rsidRPr="00567540">
        <w:rPr>
          <w:rFonts w:asciiTheme="minorHAnsi" w:hAnsiTheme="minorHAnsi" w:cstheme="minorHAnsi"/>
          <w:noProof/>
          <w:color w:val="000000"/>
        </w:rPr>
        <w:t>2</w:t>
      </w:r>
      <w:r w:rsidR="00D958A1" w:rsidRPr="00567540">
        <w:rPr>
          <w:rFonts w:asciiTheme="minorHAnsi" w:hAnsiTheme="minorHAnsi" w:cstheme="minorHAnsi"/>
          <w:color w:val="000000"/>
        </w:rPr>
        <w:fldChar w:fldCharType="end"/>
      </w:r>
      <w:bookmarkEnd w:id="2"/>
      <w:r w:rsidRPr="00567540">
        <w:rPr>
          <w:rFonts w:asciiTheme="minorHAnsi" w:hAnsiTheme="minorHAnsi" w:cstheme="minorHAnsi"/>
          <w:color w:val="000000"/>
        </w:rPr>
        <w:tab/>
        <w:t>Percentage of simulations in each decision 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1"/>
        <w:gridCol w:w="999"/>
        <w:gridCol w:w="1254"/>
        <w:gridCol w:w="1254"/>
        <w:gridCol w:w="1254"/>
        <w:gridCol w:w="1254"/>
        <w:gridCol w:w="1254"/>
        <w:gridCol w:w="1256"/>
      </w:tblGrid>
      <w:tr w:rsidR="00260743" w:rsidRPr="006A12FA" w:rsidTr="003559A6">
        <w:tc>
          <w:tcPr>
            <w:tcW w:w="1069" w:type="pct"/>
            <w:gridSpan w:val="2"/>
            <w:vMerge w:val="restart"/>
          </w:tcPr>
          <w:p w:rsidR="00680B33" w:rsidRDefault="00680B33">
            <w:pPr>
              <w:keepNext/>
              <w:keepLines/>
              <w:spacing w:line="360" w:lineRule="auto"/>
              <w:rPr>
                <w:rFonts w:asciiTheme="minorHAnsi" w:hAnsiTheme="minorHAnsi" w:cstheme="minorHAnsi"/>
                <w:b/>
                <w:color w:val="000000"/>
              </w:rPr>
            </w:pPr>
          </w:p>
        </w:tc>
        <w:tc>
          <w:tcPr>
            <w:tcW w:w="3931" w:type="pct"/>
            <w:gridSpan w:val="6"/>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True treatment advantage over standard of care [P</w:t>
            </w:r>
            <w:r w:rsidRPr="00567540">
              <w:rPr>
                <w:rFonts w:asciiTheme="minorHAnsi" w:hAnsiTheme="minorHAnsi" w:cstheme="minorHAnsi"/>
                <w:b/>
                <w:color w:val="000000"/>
                <w:vertAlign w:val="subscript"/>
              </w:rPr>
              <w:t>a</w:t>
            </w:r>
            <w:r w:rsidRPr="00567540">
              <w:rPr>
                <w:rFonts w:asciiTheme="minorHAnsi" w:hAnsiTheme="minorHAnsi" w:cstheme="minorHAnsi"/>
                <w:b/>
                <w:color w:val="000000"/>
              </w:rPr>
              <w:t>O</w:t>
            </w:r>
            <w:r w:rsidRPr="00567540">
              <w:rPr>
                <w:rFonts w:asciiTheme="minorHAnsi" w:hAnsiTheme="minorHAnsi" w:cstheme="minorHAnsi"/>
                <w:b/>
                <w:color w:val="000000"/>
                <w:vertAlign w:val="subscript"/>
              </w:rPr>
              <w:t xml:space="preserve">2, </w:t>
            </w:r>
            <w:r w:rsidRPr="00567540">
              <w:rPr>
                <w:rFonts w:asciiTheme="minorHAnsi" w:hAnsiTheme="minorHAnsi" w:cstheme="minorHAnsi"/>
                <w:b/>
                <w:color w:val="000000"/>
              </w:rPr>
              <w:t>P</w:t>
            </w:r>
            <w:r w:rsidRPr="00567540">
              <w:rPr>
                <w:rFonts w:asciiTheme="minorHAnsi" w:hAnsiTheme="minorHAnsi" w:cstheme="minorHAnsi"/>
                <w:b/>
                <w:color w:val="000000"/>
                <w:vertAlign w:val="subscript"/>
              </w:rPr>
              <w:t>a</w:t>
            </w:r>
            <w:r w:rsidRPr="00567540">
              <w:rPr>
                <w:rFonts w:asciiTheme="minorHAnsi" w:hAnsiTheme="minorHAnsi" w:cstheme="minorHAnsi"/>
                <w:b/>
                <w:color w:val="000000"/>
              </w:rPr>
              <w:t>O</w:t>
            </w:r>
            <w:r w:rsidRPr="00567540">
              <w:rPr>
                <w:rFonts w:asciiTheme="minorHAnsi" w:hAnsiTheme="minorHAnsi" w:cstheme="minorHAnsi"/>
                <w:b/>
                <w:color w:val="000000"/>
                <w:vertAlign w:val="subscript"/>
              </w:rPr>
              <w:t>2</w:t>
            </w:r>
            <w:r w:rsidRPr="00567540">
              <w:rPr>
                <w:rFonts w:asciiTheme="minorHAnsi" w:hAnsiTheme="minorHAnsi" w:cstheme="minorHAnsi"/>
                <w:b/>
                <w:color w:val="000000"/>
              </w:rPr>
              <w:t>/F</w:t>
            </w:r>
            <w:r w:rsidRPr="00567540">
              <w:rPr>
                <w:rFonts w:asciiTheme="minorHAnsi" w:hAnsiTheme="minorHAnsi" w:cstheme="minorHAnsi"/>
                <w:b/>
                <w:color w:val="000000"/>
                <w:vertAlign w:val="subscript"/>
              </w:rPr>
              <w:t>i</w:t>
            </w:r>
            <w:r w:rsidRPr="00567540">
              <w:rPr>
                <w:rFonts w:asciiTheme="minorHAnsi" w:hAnsiTheme="minorHAnsi" w:cstheme="minorHAnsi"/>
                <w:b/>
                <w:color w:val="000000"/>
              </w:rPr>
              <w:t>O</w:t>
            </w:r>
            <w:r w:rsidRPr="00567540">
              <w:rPr>
                <w:rFonts w:asciiTheme="minorHAnsi" w:hAnsiTheme="minorHAnsi" w:cstheme="minorHAnsi"/>
                <w:b/>
                <w:color w:val="000000"/>
                <w:vertAlign w:val="subscript"/>
              </w:rPr>
              <w:t>2]</w:t>
            </w:r>
          </w:p>
        </w:tc>
      </w:tr>
      <w:tr w:rsidR="00260743" w:rsidRPr="006A12FA" w:rsidTr="003559A6">
        <w:tc>
          <w:tcPr>
            <w:tcW w:w="1069" w:type="pct"/>
            <w:gridSpan w:val="2"/>
            <w:vMerge/>
          </w:tcPr>
          <w:p w:rsidR="00680B33" w:rsidRDefault="00680B33">
            <w:pPr>
              <w:keepNext/>
              <w:keepLines/>
              <w:spacing w:line="360" w:lineRule="auto"/>
              <w:rPr>
                <w:rFonts w:asciiTheme="minorHAnsi" w:hAnsiTheme="minorHAnsi" w:cstheme="minorHAnsi"/>
                <w:b/>
                <w:color w:val="000000"/>
              </w:rPr>
            </w:pPr>
          </w:p>
        </w:tc>
        <w:tc>
          <w:tcPr>
            <w:tcW w:w="1310" w:type="pct"/>
            <w:gridSpan w:val="2"/>
            <w:tcBorders>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#1. “No difference” [0,0]</w:t>
            </w:r>
          </w:p>
        </w:tc>
        <w:tc>
          <w:tcPr>
            <w:tcW w:w="1310" w:type="pct"/>
            <w:gridSpan w:val="2"/>
            <w:tcBorders>
              <w:left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#2. “On boundary” [15,25]</w:t>
            </w:r>
          </w:p>
        </w:tc>
        <w:tc>
          <w:tcPr>
            <w:tcW w:w="1310" w:type="pct"/>
            <w:gridSpan w:val="2"/>
            <w:tcBorders>
              <w:left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#3</w:t>
            </w:r>
            <w:proofErr w:type="gramStart"/>
            <w:r w:rsidRPr="00567540">
              <w:rPr>
                <w:rFonts w:asciiTheme="minorHAnsi" w:hAnsiTheme="minorHAnsi" w:cstheme="minorHAnsi"/>
                <w:b/>
                <w:color w:val="000000"/>
              </w:rPr>
              <w:t xml:space="preserve">.  </w:t>
            </w:r>
            <w:proofErr w:type="gramEnd"/>
            <w:r w:rsidRPr="00567540">
              <w:rPr>
                <w:rFonts w:asciiTheme="minorHAnsi" w:hAnsiTheme="minorHAnsi" w:cstheme="minorHAnsi"/>
                <w:b/>
                <w:color w:val="000000"/>
              </w:rPr>
              <w:t>“Clear difference” [30,50]</w:t>
            </w:r>
          </w:p>
        </w:tc>
      </w:tr>
      <w:tr w:rsidR="00260743" w:rsidRPr="006A12FA" w:rsidTr="003559A6">
        <w:tc>
          <w:tcPr>
            <w:tcW w:w="1069" w:type="pct"/>
            <w:gridSpan w:val="2"/>
            <w:vMerge/>
          </w:tcPr>
          <w:p w:rsidR="00680B33" w:rsidRDefault="00680B33">
            <w:pPr>
              <w:keepNext/>
              <w:keepLines/>
              <w:spacing w:line="360" w:lineRule="auto"/>
              <w:rPr>
                <w:rFonts w:asciiTheme="minorHAnsi" w:hAnsiTheme="minorHAnsi" w:cstheme="minorHAnsi"/>
                <w:b/>
                <w:color w:val="000000"/>
              </w:rPr>
            </w:pPr>
          </w:p>
        </w:tc>
        <w:tc>
          <w:tcPr>
            <w:tcW w:w="655" w:type="pct"/>
            <w:tcBorders>
              <w:bottom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&lt;25</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25</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&lt;25</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25</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&lt;25</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25</w:t>
            </w:r>
          </w:p>
        </w:tc>
      </w:tr>
      <w:tr w:rsidR="00260743" w:rsidRPr="006A12FA" w:rsidTr="003559A6">
        <w:tc>
          <w:tcPr>
            <w:tcW w:w="548" w:type="pct"/>
            <w:vMerge w:val="restart"/>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n=15 per arm</w:t>
            </w:r>
          </w:p>
        </w:tc>
        <w:tc>
          <w:tcPr>
            <w:tcW w:w="521" w:type="pct"/>
            <w:tcBorders>
              <w:top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&lt;15</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77.29</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7.09</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37.63</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12.10</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8.63</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7.15</w:t>
            </w:r>
          </w:p>
        </w:tc>
      </w:tr>
      <w:tr w:rsidR="00260743" w:rsidRPr="006A12FA" w:rsidTr="003559A6">
        <w:tc>
          <w:tcPr>
            <w:tcW w:w="548" w:type="pct"/>
            <w:vMerge/>
          </w:tcPr>
          <w:p w:rsidR="00680B33" w:rsidRDefault="00680B33">
            <w:pPr>
              <w:keepNext/>
              <w:keepLines/>
              <w:spacing w:line="360" w:lineRule="auto"/>
              <w:rPr>
                <w:rFonts w:asciiTheme="minorHAnsi" w:hAnsiTheme="minorHAnsi" w:cstheme="minorHAnsi"/>
                <w:b/>
                <w:color w:val="000000"/>
              </w:rPr>
            </w:pPr>
          </w:p>
        </w:tc>
        <w:tc>
          <w:tcPr>
            <w:tcW w:w="521" w:type="pct"/>
            <w:tcBorders>
              <w:top w:val="single" w:sz="4"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15</w:t>
            </w:r>
          </w:p>
        </w:tc>
        <w:tc>
          <w:tcPr>
            <w:tcW w:w="655" w:type="pct"/>
            <w:tcBorders>
              <w:top w:val="single" w:sz="4"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7.07</w:t>
            </w:r>
          </w:p>
        </w:tc>
        <w:tc>
          <w:tcPr>
            <w:tcW w:w="655" w:type="pct"/>
            <w:tcBorders>
              <w:top w:val="single" w:sz="4"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8.55</w:t>
            </w:r>
          </w:p>
        </w:tc>
        <w:tc>
          <w:tcPr>
            <w:tcW w:w="655" w:type="pct"/>
            <w:tcBorders>
              <w:top w:val="single" w:sz="4"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12.01</w:t>
            </w:r>
          </w:p>
        </w:tc>
        <w:tc>
          <w:tcPr>
            <w:tcW w:w="655" w:type="pct"/>
            <w:tcBorders>
              <w:top w:val="single" w:sz="4"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38.27</w:t>
            </w:r>
          </w:p>
        </w:tc>
        <w:tc>
          <w:tcPr>
            <w:tcW w:w="655" w:type="pct"/>
            <w:tcBorders>
              <w:top w:val="single" w:sz="4"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6.95</w:t>
            </w:r>
          </w:p>
        </w:tc>
        <w:tc>
          <w:tcPr>
            <w:tcW w:w="655" w:type="pct"/>
            <w:tcBorders>
              <w:top w:val="single" w:sz="4"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77.27</w:t>
            </w:r>
          </w:p>
        </w:tc>
      </w:tr>
      <w:tr w:rsidR="00260743" w:rsidRPr="006A12FA" w:rsidTr="003559A6">
        <w:tc>
          <w:tcPr>
            <w:tcW w:w="548" w:type="pct"/>
            <w:vMerge w:val="restart"/>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n=30 per arm</w:t>
            </w:r>
          </w:p>
        </w:tc>
        <w:tc>
          <w:tcPr>
            <w:tcW w:w="521" w:type="pct"/>
            <w:tcBorders>
              <w:top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&lt;15</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b/>
                <w:color w:val="000000"/>
              </w:rPr>
            </w:pPr>
            <w:r w:rsidRPr="00567540">
              <w:rPr>
                <w:rFonts w:asciiTheme="minorHAnsi" w:hAnsiTheme="minorHAnsi" w:cstheme="minorHAnsi"/>
                <w:b/>
                <w:color w:val="000000"/>
              </w:rPr>
              <w:t>88.09</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4.21</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37.63</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12.10</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3.48</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4.21</w:t>
            </w:r>
          </w:p>
        </w:tc>
      </w:tr>
      <w:tr w:rsidR="00260743" w:rsidRPr="006A12FA" w:rsidTr="003559A6">
        <w:tc>
          <w:tcPr>
            <w:tcW w:w="548" w:type="pct"/>
            <w:vMerge/>
          </w:tcPr>
          <w:p w:rsidR="00680B33" w:rsidRDefault="00680B33">
            <w:pPr>
              <w:keepNext/>
              <w:keepLines/>
              <w:spacing w:line="360" w:lineRule="auto"/>
              <w:rPr>
                <w:rFonts w:asciiTheme="minorHAnsi" w:hAnsiTheme="minorHAnsi" w:cstheme="minorHAnsi"/>
                <w:b/>
                <w:color w:val="000000"/>
              </w:rPr>
            </w:pPr>
          </w:p>
        </w:tc>
        <w:tc>
          <w:tcPr>
            <w:tcW w:w="521" w:type="pct"/>
            <w:tcBorders>
              <w:bottom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15</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4.20</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3.5l1</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12.01</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38.27</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4.05</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b/>
                <w:color w:val="000000"/>
              </w:rPr>
            </w:pPr>
            <w:r w:rsidRPr="00567540">
              <w:rPr>
                <w:rFonts w:asciiTheme="minorHAnsi" w:hAnsiTheme="minorHAnsi" w:cstheme="minorHAnsi"/>
                <w:b/>
                <w:color w:val="000000"/>
              </w:rPr>
              <w:t>88.26</w:t>
            </w:r>
          </w:p>
        </w:tc>
      </w:tr>
      <w:tr w:rsidR="00260743" w:rsidRPr="006A12FA" w:rsidTr="003559A6">
        <w:tc>
          <w:tcPr>
            <w:tcW w:w="548" w:type="pct"/>
            <w:vMerge w:val="restart"/>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n=60 per arm</w:t>
            </w:r>
          </w:p>
        </w:tc>
        <w:tc>
          <w:tcPr>
            <w:tcW w:w="521" w:type="pct"/>
            <w:tcBorders>
              <w:top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t>&lt;15</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96.41</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1.41</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37.63</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12.10</w:t>
            </w:r>
          </w:p>
        </w:tc>
        <w:tc>
          <w:tcPr>
            <w:tcW w:w="655" w:type="pct"/>
            <w:tcBorders>
              <w:top w:val="thinThickThinMediumGap" w:sz="8" w:space="0" w:color="auto"/>
              <w:lef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0.73</w:t>
            </w:r>
          </w:p>
        </w:tc>
        <w:tc>
          <w:tcPr>
            <w:tcW w:w="655" w:type="pct"/>
            <w:tcBorders>
              <w:top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1.39</w:t>
            </w:r>
          </w:p>
        </w:tc>
      </w:tr>
      <w:tr w:rsidR="00260743" w:rsidRPr="006A12FA" w:rsidTr="003559A6">
        <w:tc>
          <w:tcPr>
            <w:tcW w:w="548" w:type="pct"/>
            <w:vMerge/>
          </w:tcPr>
          <w:p w:rsidR="00680B33" w:rsidRDefault="00680B33">
            <w:pPr>
              <w:keepNext/>
              <w:keepLines/>
              <w:spacing w:line="360" w:lineRule="auto"/>
              <w:rPr>
                <w:rFonts w:asciiTheme="minorHAnsi" w:hAnsiTheme="minorHAnsi" w:cstheme="minorHAnsi"/>
                <w:b/>
                <w:color w:val="000000"/>
              </w:rPr>
            </w:pPr>
          </w:p>
        </w:tc>
        <w:tc>
          <w:tcPr>
            <w:tcW w:w="521" w:type="pct"/>
            <w:tcBorders>
              <w:bottom w:val="thinThickThinMediumGap" w:sz="8" w:space="0" w:color="auto"/>
              <w:right w:val="thinThickThinMediumGap" w:sz="8" w:space="0" w:color="auto"/>
            </w:tcBorders>
          </w:tcPr>
          <w:p w:rsidR="00680B33" w:rsidRDefault="00567540">
            <w:pPr>
              <w:keepNext/>
              <w:keepLines/>
              <w:spacing w:line="360" w:lineRule="auto"/>
              <w:rPr>
                <w:rFonts w:asciiTheme="minorHAnsi" w:hAnsiTheme="minorHAnsi" w:cstheme="minorHAnsi"/>
                <w:b/>
                <w:color w:val="000000"/>
              </w:rPr>
            </w:pPr>
            <w:r w:rsidRPr="00567540">
              <w:rPr>
                <w:rFonts w:asciiTheme="minorHAnsi" w:hAnsiTheme="minorHAnsi" w:cstheme="minorHAnsi"/>
                <w:b/>
                <w:color w:val="000000"/>
              </w:rPr>
              <w:sym w:font="Symbol" w:char="F0B3"/>
            </w:r>
            <w:r w:rsidRPr="00567540">
              <w:rPr>
                <w:rFonts w:asciiTheme="minorHAnsi" w:hAnsiTheme="minorHAnsi" w:cstheme="minorHAnsi"/>
                <w:b/>
                <w:color w:val="000000"/>
              </w:rPr>
              <w:t>15</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1.44</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0.75</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12.01</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38.27</w:t>
            </w:r>
          </w:p>
        </w:tc>
        <w:tc>
          <w:tcPr>
            <w:tcW w:w="655" w:type="pct"/>
            <w:tcBorders>
              <w:left w:val="thinThickThinMediumGap" w:sz="8" w:space="0" w:color="auto"/>
              <w:bottom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1.41</w:t>
            </w:r>
          </w:p>
        </w:tc>
        <w:tc>
          <w:tcPr>
            <w:tcW w:w="655" w:type="pct"/>
            <w:tcBorders>
              <w:bottom w:val="thinThickThinMediumGap" w:sz="8" w:space="0" w:color="auto"/>
              <w:right w:val="thinThickThinMediumGap" w:sz="8" w:space="0" w:color="auto"/>
            </w:tcBorders>
          </w:tcPr>
          <w:p w:rsidR="00680B33" w:rsidRDefault="00567540">
            <w:pPr>
              <w:keepNext/>
              <w:keepLines/>
              <w:spacing w:line="360" w:lineRule="auto"/>
              <w:jc w:val="center"/>
              <w:rPr>
                <w:rFonts w:asciiTheme="minorHAnsi" w:hAnsiTheme="minorHAnsi" w:cstheme="minorHAnsi"/>
                <w:color w:val="000000"/>
              </w:rPr>
            </w:pPr>
            <w:r w:rsidRPr="00567540">
              <w:rPr>
                <w:rFonts w:asciiTheme="minorHAnsi" w:hAnsiTheme="minorHAnsi" w:cstheme="minorHAnsi"/>
                <w:color w:val="000000"/>
              </w:rPr>
              <w:t>96.48</w:t>
            </w:r>
          </w:p>
        </w:tc>
      </w:tr>
    </w:tbl>
    <w:p w:rsidR="00680B33" w:rsidRDefault="00680B33">
      <w:pPr>
        <w:pStyle w:val="listssp"/>
        <w:spacing w:after="240" w:line="360" w:lineRule="auto"/>
        <w:rPr>
          <w:rFonts w:asciiTheme="minorHAnsi" w:hAnsiTheme="minorHAnsi" w:cstheme="minorHAnsi"/>
        </w:rPr>
      </w:pP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 xml:space="preserve">The rows corresponding to n=30 per arm in </w:t>
      </w:r>
      <w:fldSimple w:instr=" REF _Ref282088264 \h  \* MERGEFORMAT ">
        <w:r w:rsidRPr="00567540">
          <w:rPr>
            <w:rFonts w:asciiTheme="minorHAnsi" w:hAnsiTheme="minorHAnsi" w:cstheme="minorHAnsi"/>
            <w:color w:val="000000"/>
          </w:rPr>
          <w:t>Table 2</w:t>
        </w:r>
      </w:fldSimple>
      <w:r w:rsidRPr="00567540">
        <w:rPr>
          <w:rFonts w:asciiTheme="minorHAnsi" w:hAnsiTheme="minorHAnsi" w:cstheme="minorHAnsi"/>
          <w:color w:val="000000"/>
        </w:rPr>
        <w:t xml:space="preserve"> indicate the ability of the chosen design to distinguish a drug that doesn’t differ from standard of care from a drug that shows a clear difference. The perfect experiment would result in 100% of outcomes in the top left cell of </w:t>
      </w:r>
      <w:fldSimple w:instr=" REF _Ref282086357 \h  \* MERGEFORMAT ">
        <w:r w:rsidRPr="00567540">
          <w:rPr>
            <w:rFonts w:asciiTheme="minorHAnsi" w:hAnsiTheme="minorHAnsi" w:cstheme="minorHAnsi"/>
            <w:color w:val="000000"/>
          </w:rPr>
          <w:t>Table 1</w:t>
        </w:r>
      </w:fldSimple>
      <w:r w:rsidRPr="00567540">
        <w:rPr>
          <w:rFonts w:asciiTheme="minorHAnsi" w:hAnsiTheme="minorHAnsi" w:cstheme="minorHAnsi"/>
          <w:color w:val="000000"/>
        </w:rPr>
        <w:t xml:space="preserve"> under scenario 1 and 100% of outcomes in the bottom right cell of </w:t>
      </w:r>
      <w:fldSimple w:instr=" REF _Ref282086357 \h  \* MERGEFORMAT ">
        <w:r w:rsidRPr="00567540">
          <w:rPr>
            <w:rFonts w:asciiTheme="minorHAnsi" w:hAnsiTheme="minorHAnsi" w:cstheme="minorHAnsi"/>
            <w:color w:val="000000"/>
          </w:rPr>
          <w:t>Table 1</w:t>
        </w:r>
      </w:fldSimple>
      <w:r w:rsidRPr="00567540">
        <w:rPr>
          <w:rFonts w:asciiTheme="minorHAnsi" w:hAnsiTheme="minorHAnsi" w:cstheme="minorHAnsi"/>
          <w:color w:val="000000"/>
        </w:rPr>
        <w:t xml:space="preserve"> under scenario 3. Assuming similar variation between the previous studies and this study there is an 88.09% chance the observed data would not support development when there truly is no difference between test item and standard of care, and a 3.51% chance of incorrectly concluding that the data clearly support development (akin to a Type I error rate). There is just over an 8% chance of being in the “grey area”. </w:t>
      </w:r>
      <w:fldSimple w:instr=" REF _Ref282088264 \h  \* MERGEFORMAT ">
        <w:r w:rsidRPr="00567540">
          <w:rPr>
            <w:rFonts w:asciiTheme="minorHAnsi" w:hAnsiTheme="minorHAnsi" w:cstheme="minorHAnsi"/>
            <w:color w:val="000000"/>
          </w:rPr>
          <w:t>Table 2</w:t>
        </w:r>
      </w:fldSimple>
      <w:r w:rsidRPr="00567540">
        <w:rPr>
          <w:rFonts w:asciiTheme="minorHAnsi" w:hAnsiTheme="minorHAnsi" w:cstheme="minorHAnsi"/>
          <w:color w:val="000000"/>
        </w:rPr>
        <w:t xml:space="preserve"> can be read in a similar fashion for the remaining combinations of scenario and sample size per arm. If (by coincidence) the true treatment effect is the same as the decision grid cut off values (as in simulation scenario #2) changing the sample size would not be expected to change the percentages in each cell category (in scenario #2 the percentages are only influenced by the correlation between the two endpoints).</w:t>
      </w: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 xml:space="preserve">Although </w:t>
      </w:r>
      <w:r w:rsidR="0096460F">
        <w:rPr>
          <w:rFonts w:asciiTheme="minorHAnsi" w:hAnsiTheme="minorHAnsi" w:cstheme="minorHAnsi"/>
          <w:color w:val="000000"/>
        </w:rPr>
        <w:t xml:space="preserve">the </w:t>
      </w:r>
      <w:r w:rsidRPr="00567540">
        <w:rPr>
          <w:rFonts w:asciiTheme="minorHAnsi" w:hAnsiTheme="minorHAnsi" w:cstheme="minorHAnsi"/>
          <w:color w:val="000000"/>
        </w:rPr>
        <w:t>sample size of 30 per arm</w:t>
      </w:r>
      <w:r w:rsidR="0096460F">
        <w:rPr>
          <w:rFonts w:asciiTheme="minorHAnsi" w:hAnsiTheme="minorHAnsi" w:cstheme="minorHAnsi"/>
          <w:color w:val="000000"/>
        </w:rPr>
        <w:t xml:space="preserve"> was based on feasibility</w:t>
      </w:r>
      <w:r w:rsidRPr="00567540">
        <w:rPr>
          <w:rFonts w:asciiTheme="minorHAnsi" w:hAnsiTheme="minorHAnsi" w:cstheme="minorHAnsi"/>
          <w:color w:val="000000"/>
        </w:rPr>
        <w:t>, the above work gives some reassurance that this number should provide an acceptable level of information on which to base decisions</w:t>
      </w:r>
      <w:r w:rsidR="0096460F">
        <w:rPr>
          <w:rFonts w:asciiTheme="minorHAnsi" w:hAnsiTheme="minorHAnsi" w:cstheme="minorHAnsi"/>
          <w:color w:val="000000"/>
        </w:rPr>
        <w:t xml:space="preserve"> on whether GSK2586881 is likely to be effective in future trials</w:t>
      </w:r>
      <w:r w:rsidRPr="00567540">
        <w:rPr>
          <w:rFonts w:asciiTheme="minorHAnsi" w:hAnsiTheme="minorHAnsi" w:cstheme="minorHAnsi"/>
          <w:color w:val="000000"/>
        </w:rPr>
        <w:t>, although it should be noted that the only prior expectation on the treatment effect size is that it should lie somewhere within the three simulation scenarios covered above. This study should provide estimates of the treatment effect sizes which can be used to help design subsequent clinical studies.</w:t>
      </w:r>
    </w:p>
    <w:p w:rsidR="00260743" w:rsidRPr="006A12FA" w:rsidRDefault="00567540" w:rsidP="006A12FA">
      <w:pPr>
        <w:spacing w:line="360" w:lineRule="auto"/>
        <w:rPr>
          <w:rFonts w:asciiTheme="minorHAnsi" w:hAnsiTheme="minorHAnsi" w:cstheme="minorHAnsi"/>
          <w:i/>
          <w:color w:val="000000"/>
        </w:rPr>
      </w:pPr>
      <w:r w:rsidRPr="00567540">
        <w:rPr>
          <w:rFonts w:asciiTheme="minorHAnsi" w:hAnsiTheme="minorHAnsi" w:cstheme="minorHAnsi"/>
          <w:i/>
          <w:color w:val="000000"/>
        </w:rPr>
        <w:t>Protocol Amendment #4: Appendix 3</w:t>
      </w:r>
      <w:r w:rsidRPr="00567540">
        <w:rPr>
          <w:rFonts w:asciiTheme="minorHAnsi" w:hAnsiTheme="minorHAnsi" w:cstheme="minorHAnsi"/>
        </w:rPr>
        <w:t xml:space="preserve"> </w:t>
      </w:r>
      <w:r w:rsidRPr="00567540">
        <w:rPr>
          <w:rFonts w:asciiTheme="minorHAnsi" w:hAnsiTheme="minorHAnsi" w:cstheme="minorHAnsi"/>
          <w:i/>
          <w:color w:val="000000"/>
        </w:rPr>
        <w:t>Technical details of Interim Analysis 2</w:t>
      </w:r>
    </w:p>
    <w:p w:rsidR="00680B33" w:rsidRDefault="00567540">
      <w:pPr>
        <w:spacing w:line="360" w:lineRule="auto"/>
        <w:rPr>
          <w:rFonts w:asciiTheme="minorHAnsi" w:hAnsiTheme="minorHAnsi" w:cstheme="minorHAnsi"/>
        </w:rPr>
      </w:pPr>
      <w:r w:rsidRPr="00567540">
        <w:rPr>
          <w:rFonts w:asciiTheme="minorHAnsi" w:hAnsiTheme="minorHAnsi" w:cstheme="minorHAnsi"/>
        </w:rPr>
        <w:t xml:space="preserve">For each subject the </w:t>
      </w:r>
      <w:proofErr w:type="spellStart"/>
      <w:r w:rsidRPr="00567540">
        <w:rPr>
          <w:rFonts w:asciiTheme="minorHAnsi" w:hAnsiTheme="minorHAnsi" w:cstheme="minorHAnsi"/>
        </w:rPr>
        <w:t>inividual</w:t>
      </w:r>
      <w:proofErr w:type="spellEnd"/>
      <w:r w:rsidRPr="00567540">
        <w:rPr>
          <w:rFonts w:asciiTheme="minorHAnsi" w:hAnsiTheme="minorHAnsi" w:cstheme="minorHAnsi"/>
        </w:rPr>
        <w:t xml:space="preserve">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 xml:space="preserve"> ratios measured at the times described in the Time and Events Table will be used to derive weighted means over 0 to 12 hours (initial drug effect) and 0 to 72 hours (maintenance of drug effect). </w:t>
      </w:r>
    </w:p>
    <w:p w:rsidR="00680B33" w:rsidRDefault="00567540">
      <w:pPr>
        <w:spacing w:line="360" w:lineRule="auto"/>
        <w:rPr>
          <w:rFonts w:asciiTheme="minorHAnsi" w:hAnsiTheme="minorHAnsi" w:cstheme="minorHAnsi"/>
        </w:rPr>
      </w:pPr>
      <w:r w:rsidRPr="00567540">
        <w:rPr>
          <w:rFonts w:asciiTheme="minorHAnsi" w:hAnsiTheme="minorHAnsi" w:cstheme="minorHAnsi"/>
        </w:rPr>
        <w:t xml:space="preserve">A Bayesian approach will be used to obtain information from the posterior predictive distribution for the treatment effect, relative to the placebo, for each endpoint assuming the study were to run to the planned maximum (60 subjects). </w:t>
      </w:r>
      <w:fldSimple w:instr=" REF _Ref365972265 \h  \* MERGEFORMAT ">
        <w:r w:rsidRPr="00567540">
          <w:rPr>
            <w:rFonts w:asciiTheme="minorHAnsi" w:hAnsiTheme="minorHAnsi" w:cstheme="minorHAnsi"/>
          </w:rPr>
          <w:t>Table 4</w:t>
        </w:r>
      </w:fldSimple>
      <w:r w:rsidRPr="00567540">
        <w:rPr>
          <w:rFonts w:asciiTheme="minorHAnsi" w:hAnsiTheme="minorHAnsi" w:cstheme="minorHAnsi"/>
        </w:rPr>
        <w:t xml:space="preserve"> shows the components that make up decision rules that will be used to assess the effect of GSK2586881 relative to Placebo. The cut-off points listed have been expressed as differences for ease of clinical interpretation and as ratios for the analysis itself (since historical data suggested a log transformation may be necessary). </w:t>
      </w:r>
    </w:p>
    <w:p w:rsidR="00680B33" w:rsidRDefault="00567540">
      <w:pPr>
        <w:spacing w:line="360" w:lineRule="auto"/>
        <w:rPr>
          <w:rFonts w:asciiTheme="minorHAnsi" w:hAnsiTheme="minorHAnsi" w:cstheme="minorHAnsi"/>
        </w:rPr>
      </w:pPr>
      <w:r w:rsidRPr="00567540">
        <w:rPr>
          <w:rFonts w:asciiTheme="minorHAnsi" w:hAnsiTheme="minorHAnsi" w:cstheme="minorHAnsi"/>
        </w:rPr>
        <w:t xml:space="preserve">Data for a derived endpoint will be declared positive, provided the PPP (posterior </w:t>
      </w:r>
      <w:proofErr w:type="spellStart"/>
      <w:r w:rsidRPr="00567540">
        <w:rPr>
          <w:rFonts w:asciiTheme="minorHAnsi" w:hAnsiTheme="minorHAnsi" w:cstheme="minorHAnsi"/>
        </w:rPr>
        <w:t>predicitive</w:t>
      </w:r>
      <w:proofErr w:type="spellEnd"/>
      <w:r w:rsidRPr="00567540">
        <w:rPr>
          <w:rFonts w:asciiTheme="minorHAnsi" w:hAnsiTheme="minorHAnsi" w:cstheme="minorHAnsi"/>
        </w:rPr>
        <w:t xml:space="preserve"> probability) that the treatment </w:t>
      </w:r>
      <w:proofErr w:type="gramStart"/>
      <w:r w:rsidRPr="00567540">
        <w:rPr>
          <w:rFonts w:asciiTheme="minorHAnsi" w:hAnsiTheme="minorHAnsi" w:cstheme="minorHAnsi"/>
        </w:rPr>
        <w:t>effect</w:t>
      </w:r>
      <w:proofErr w:type="gramEnd"/>
      <w:r w:rsidRPr="00567540">
        <w:rPr>
          <w:rFonts w:asciiTheme="minorHAnsi" w:hAnsiTheme="minorHAnsi" w:cstheme="minorHAnsi"/>
        </w:rPr>
        <w:t xml:space="preserve"> cut-off exceeds the required level of confidence. Using the first row as an example the logic becomes “declare positive data for WM P</w:t>
      </w:r>
      <w:proofErr w:type="gramStart"/>
      <w:r w:rsidRPr="00567540">
        <w:rPr>
          <w:rFonts w:asciiTheme="minorHAnsi" w:hAnsiTheme="minorHAnsi" w:cstheme="minorHAnsi"/>
        </w:rPr>
        <w:t>:F</w:t>
      </w:r>
      <w:proofErr w:type="gramEnd"/>
      <w:r w:rsidRPr="00567540">
        <w:rPr>
          <w:rFonts w:asciiTheme="minorHAnsi" w:hAnsiTheme="minorHAnsi" w:cstheme="minorHAnsi"/>
        </w:rPr>
        <w:t xml:space="preserve"> ratio 0-12h if PPP(</w:t>
      </w:r>
      <w:proofErr w:type="spellStart"/>
      <w:r w:rsidRPr="00567540">
        <w:rPr>
          <w:rFonts w:asciiTheme="minorHAnsi" w:hAnsiTheme="minorHAnsi" w:cstheme="minorHAnsi"/>
        </w:rPr>
        <w:t>Trt</w:t>
      </w:r>
      <w:proofErr w:type="spellEnd"/>
      <w:r w:rsidRPr="00567540">
        <w:rPr>
          <w:rFonts w:asciiTheme="minorHAnsi" w:hAnsiTheme="minorHAnsi" w:cstheme="minorHAnsi"/>
        </w:rPr>
        <w:t xml:space="preserve"> Ratio &gt; 1.10) &gt; 0.95”. Negative data would be declared if </w:t>
      </w:r>
      <w:proofErr w:type="gramStart"/>
      <w:r w:rsidRPr="00567540">
        <w:rPr>
          <w:rFonts w:asciiTheme="minorHAnsi" w:hAnsiTheme="minorHAnsi" w:cstheme="minorHAnsi"/>
        </w:rPr>
        <w:t>PPP(</w:t>
      </w:r>
      <w:proofErr w:type="spellStart"/>
      <w:proofErr w:type="gramEnd"/>
      <w:r w:rsidRPr="00567540">
        <w:rPr>
          <w:rFonts w:asciiTheme="minorHAnsi" w:hAnsiTheme="minorHAnsi" w:cstheme="minorHAnsi"/>
        </w:rPr>
        <w:t>Trt</w:t>
      </w:r>
      <w:proofErr w:type="spellEnd"/>
      <w:r w:rsidRPr="00567540">
        <w:rPr>
          <w:rFonts w:asciiTheme="minorHAnsi" w:hAnsiTheme="minorHAnsi" w:cstheme="minorHAnsi"/>
        </w:rPr>
        <w:t xml:space="preserve"> Ratio &gt; 1.00) &lt; 0.5. Inconclusive data would be declared if there is not strong enough evidence to meet the positive or negative data confidence levels.</w:t>
      </w:r>
    </w:p>
    <w:p w:rsidR="00680B33" w:rsidRDefault="00D958A1">
      <w:pPr>
        <w:spacing w:line="360" w:lineRule="auto"/>
        <w:rPr>
          <w:rFonts w:asciiTheme="minorHAnsi" w:hAnsiTheme="minorHAnsi" w:cstheme="minorHAnsi"/>
        </w:rPr>
      </w:pPr>
      <w:fldSimple w:instr=" REF _Ref364943125 \h  \* MERGEFORMAT ">
        <w:r w:rsidR="00567540" w:rsidRPr="00567540">
          <w:rPr>
            <w:rFonts w:asciiTheme="minorHAnsi" w:hAnsiTheme="minorHAnsi" w:cstheme="minorHAnsi"/>
          </w:rPr>
          <w:t>Table 5</w:t>
        </w:r>
      </w:fldSimple>
      <w:r w:rsidR="00567540" w:rsidRPr="00567540">
        <w:rPr>
          <w:rFonts w:asciiTheme="minorHAnsi" w:hAnsiTheme="minorHAnsi" w:cstheme="minorHAnsi"/>
        </w:rPr>
        <w:t xml:space="preserve"> describes the decisions associated with each of the nine possible outcomes used to assess the operating characteristics.</w:t>
      </w:r>
    </w:p>
    <w:p w:rsidR="00680B33" w:rsidRDefault="00567540">
      <w:pPr>
        <w:pStyle w:val="captiontable"/>
        <w:spacing w:line="360" w:lineRule="auto"/>
        <w:rPr>
          <w:rFonts w:asciiTheme="minorHAnsi" w:hAnsiTheme="minorHAnsi" w:cstheme="minorHAnsi"/>
        </w:rPr>
      </w:pPr>
      <w:bookmarkStart w:id="3" w:name="_Ref365972265"/>
      <w:bookmarkStart w:id="4" w:name="_Ref364943108"/>
      <w:r w:rsidRPr="00567540">
        <w:rPr>
          <w:rFonts w:asciiTheme="minorHAnsi" w:hAnsiTheme="minorHAnsi" w:cstheme="minorHAnsi"/>
        </w:rPr>
        <w:t>Table </w:t>
      </w:r>
      <w:r w:rsidR="00D958A1" w:rsidRPr="00567540">
        <w:rPr>
          <w:rFonts w:asciiTheme="minorHAnsi" w:hAnsiTheme="minorHAnsi" w:cstheme="minorHAnsi"/>
        </w:rPr>
        <w:fldChar w:fldCharType="begin"/>
      </w:r>
      <w:r w:rsidRPr="00567540">
        <w:rPr>
          <w:rFonts w:asciiTheme="minorHAnsi" w:hAnsiTheme="minorHAnsi" w:cstheme="minorHAnsi"/>
        </w:rPr>
        <w:instrText xml:space="preserve"> SEQ Table \* ARABIC </w:instrText>
      </w:r>
      <w:r w:rsidR="00D958A1" w:rsidRPr="00567540">
        <w:rPr>
          <w:rFonts w:asciiTheme="minorHAnsi" w:hAnsiTheme="minorHAnsi" w:cstheme="minorHAnsi"/>
        </w:rPr>
        <w:fldChar w:fldCharType="separate"/>
      </w:r>
      <w:r w:rsidRPr="00567540">
        <w:rPr>
          <w:rFonts w:asciiTheme="minorHAnsi" w:hAnsiTheme="minorHAnsi" w:cstheme="minorHAnsi"/>
          <w:noProof/>
        </w:rPr>
        <w:t>4</w:t>
      </w:r>
      <w:r w:rsidR="00D958A1" w:rsidRPr="00567540">
        <w:rPr>
          <w:rFonts w:asciiTheme="minorHAnsi" w:hAnsiTheme="minorHAnsi" w:cstheme="minorHAnsi"/>
        </w:rPr>
        <w:fldChar w:fldCharType="end"/>
      </w:r>
      <w:bookmarkEnd w:id="3"/>
      <w:r w:rsidRPr="00567540">
        <w:rPr>
          <w:rFonts w:asciiTheme="minorHAnsi" w:hAnsiTheme="minorHAnsi" w:cstheme="minorHAnsi"/>
        </w:rPr>
        <w:tab/>
      </w:r>
      <w:bookmarkEnd w:id="4"/>
      <w:r w:rsidRPr="00567540">
        <w:rPr>
          <w:rFonts w:asciiTheme="minorHAnsi" w:hAnsiTheme="minorHAnsi" w:cstheme="minorHAnsi"/>
        </w:rPr>
        <w:t>Components of Part B Interim Analysis Decision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327"/>
        <w:gridCol w:w="1166"/>
        <w:gridCol w:w="1225"/>
        <w:gridCol w:w="1378"/>
        <w:gridCol w:w="1104"/>
      </w:tblGrid>
      <w:tr w:rsidR="00BC2726" w:rsidRPr="006A12FA" w:rsidTr="003559A6">
        <w:tc>
          <w:tcPr>
            <w:tcW w:w="1234" w:type="dxa"/>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Derived Endpoint</w:t>
            </w:r>
          </w:p>
        </w:tc>
        <w:tc>
          <w:tcPr>
            <w:tcW w:w="1327" w:type="dxa"/>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Expressed as...</w:t>
            </w:r>
          </w:p>
        </w:tc>
        <w:tc>
          <w:tcPr>
            <w:tcW w:w="2391" w:type="dxa"/>
            <w:gridSpan w:val="2"/>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Cut-off for...</w:t>
            </w:r>
          </w:p>
        </w:tc>
        <w:tc>
          <w:tcPr>
            <w:tcW w:w="2461" w:type="dxa"/>
            <w:gridSpan w:val="2"/>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 xml:space="preserve">Confidence level required </w:t>
            </w:r>
          </w:p>
        </w:tc>
      </w:tr>
      <w:tr w:rsidR="00BC2726" w:rsidRPr="006A12FA" w:rsidTr="003559A6">
        <w:tc>
          <w:tcPr>
            <w:tcW w:w="1234" w:type="dxa"/>
            <w:vMerge/>
          </w:tcPr>
          <w:p w:rsidR="00680B33" w:rsidRDefault="00680B33">
            <w:pPr>
              <w:pStyle w:val="tabletext"/>
              <w:spacing w:after="240" w:line="360" w:lineRule="auto"/>
              <w:rPr>
                <w:rFonts w:asciiTheme="minorHAnsi" w:hAnsiTheme="minorHAnsi" w:cstheme="minorHAnsi"/>
                <w:b/>
              </w:rPr>
            </w:pPr>
          </w:p>
        </w:tc>
        <w:tc>
          <w:tcPr>
            <w:tcW w:w="1327" w:type="dxa"/>
            <w:vMerge/>
          </w:tcPr>
          <w:p w:rsidR="00680B33" w:rsidRDefault="00680B33">
            <w:pPr>
              <w:pStyle w:val="tabletext"/>
              <w:spacing w:after="240" w:line="360" w:lineRule="auto"/>
              <w:rPr>
                <w:rFonts w:asciiTheme="minorHAnsi" w:hAnsiTheme="minorHAnsi" w:cstheme="minorHAnsi"/>
                <w:b/>
              </w:rPr>
            </w:pPr>
          </w:p>
        </w:tc>
        <w:tc>
          <w:tcPr>
            <w:tcW w:w="1166"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Positive data</w:t>
            </w:r>
          </w:p>
        </w:tc>
        <w:tc>
          <w:tcPr>
            <w:tcW w:w="1225"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Negative data</w:t>
            </w:r>
          </w:p>
        </w:tc>
        <w:tc>
          <w:tcPr>
            <w:tcW w:w="1378"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Positive data</w:t>
            </w:r>
          </w:p>
        </w:tc>
        <w:tc>
          <w:tcPr>
            <w:tcW w:w="1083"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Negative data</w:t>
            </w:r>
          </w:p>
        </w:tc>
      </w:tr>
      <w:tr w:rsidR="00BC2726" w:rsidRPr="006A12FA" w:rsidTr="003559A6">
        <w:tc>
          <w:tcPr>
            <w:tcW w:w="1234" w:type="dxa"/>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WM P:F ratio 0-12h</w:t>
            </w:r>
          </w:p>
        </w:tc>
        <w:tc>
          <w:tcPr>
            <w:tcW w:w="1327"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 xml:space="preserve">Difference (Act – </w:t>
            </w:r>
            <w:proofErr w:type="spellStart"/>
            <w:r w:rsidRPr="00567540">
              <w:rPr>
                <w:rFonts w:asciiTheme="minorHAnsi" w:hAnsiTheme="minorHAnsi" w:cstheme="minorHAnsi"/>
                <w:b/>
              </w:rPr>
              <w:t>Pbo</w:t>
            </w:r>
            <w:proofErr w:type="spellEnd"/>
            <w:r w:rsidRPr="00567540">
              <w:rPr>
                <w:rFonts w:asciiTheme="minorHAnsi" w:hAnsiTheme="minorHAnsi" w:cstheme="minorHAnsi"/>
                <w:b/>
              </w:rPr>
              <w:t>)</w:t>
            </w:r>
          </w:p>
        </w:tc>
        <w:tc>
          <w:tcPr>
            <w:tcW w:w="1166"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+20</w:t>
            </w:r>
          </w:p>
        </w:tc>
        <w:tc>
          <w:tcPr>
            <w:tcW w:w="1225"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0</w:t>
            </w:r>
          </w:p>
        </w:tc>
        <w:tc>
          <w:tcPr>
            <w:tcW w:w="1378" w:type="dxa"/>
            <w:vMerge w:val="restart"/>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95%</w:t>
            </w:r>
          </w:p>
        </w:tc>
        <w:tc>
          <w:tcPr>
            <w:tcW w:w="1083" w:type="dxa"/>
            <w:vMerge w:val="restart"/>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50%</w:t>
            </w:r>
          </w:p>
        </w:tc>
      </w:tr>
      <w:tr w:rsidR="00BC2726" w:rsidRPr="006A12FA" w:rsidTr="003559A6">
        <w:tc>
          <w:tcPr>
            <w:tcW w:w="1234" w:type="dxa"/>
            <w:vMerge/>
          </w:tcPr>
          <w:p w:rsidR="00680B33" w:rsidRDefault="00680B33">
            <w:pPr>
              <w:pStyle w:val="tabletext"/>
              <w:spacing w:after="240" w:line="360" w:lineRule="auto"/>
              <w:rPr>
                <w:rFonts w:asciiTheme="minorHAnsi" w:hAnsiTheme="minorHAnsi" w:cstheme="minorHAnsi"/>
                <w:b/>
              </w:rPr>
            </w:pPr>
          </w:p>
        </w:tc>
        <w:tc>
          <w:tcPr>
            <w:tcW w:w="1327"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 xml:space="preserve">Ratio </w:t>
            </w:r>
            <w:r w:rsidRPr="00567540">
              <w:rPr>
                <w:rFonts w:asciiTheme="minorHAnsi" w:hAnsiTheme="minorHAnsi" w:cstheme="minorHAnsi"/>
                <w:b/>
              </w:rPr>
              <w:br/>
              <w:t xml:space="preserve">(Act / </w:t>
            </w:r>
            <w:proofErr w:type="spellStart"/>
            <w:r w:rsidRPr="00567540">
              <w:rPr>
                <w:rFonts w:asciiTheme="minorHAnsi" w:hAnsiTheme="minorHAnsi" w:cstheme="minorHAnsi"/>
                <w:b/>
              </w:rPr>
              <w:t>Pbo</w:t>
            </w:r>
            <w:proofErr w:type="spellEnd"/>
            <w:r w:rsidRPr="00567540">
              <w:rPr>
                <w:rFonts w:asciiTheme="minorHAnsi" w:hAnsiTheme="minorHAnsi" w:cstheme="minorHAnsi"/>
                <w:b/>
              </w:rPr>
              <w:t>)</w:t>
            </w:r>
          </w:p>
        </w:tc>
        <w:tc>
          <w:tcPr>
            <w:tcW w:w="1166"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1.10</w:t>
            </w:r>
          </w:p>
        </w:tc>
        <w:tc>
          <w:tcPr>
            <w:tcW w:w="1225"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1.00</w:t>
            </w:r>
          </w:p>
        </w:tc>
        <w:tc>
          <w:tcPr>
            <w:tcW w:w="1378" w:type="dxa"/>
            <w:vMerge/>
          </w:tcPr>
          <w:p w:rsidR="00680B33" w:rsidRDefault="00680B33">
            <w:pPr>
              <w:pStyle w:val="tabletext"/>
              <w:spacing w:after="240" w:line="360" w:lineRule="auto"/>
              <w:rPr>
                <w:rFonts w:asciiTheme="minorHAnsi" w:hAnsiTheme="minorHAnsi" w:cstheme="minorHAnsi"/>
              </w:rPr>
            </w:pPr>
          </w:p>
        </w:tc>
        <w:tc>
          <w:tcPr>
            <w:tcW w:w="1083" w:type="dxa"/>
            <w:vMerge/>
          </w:tcPr>
          <w:p w:rsidR="00680B33" w:rsidRDefault="00680B33">
            <w:pPr>
              <w:pStyle w:val="tabletext"/>
              <w:spacing w:after="240" w:line="360" w:lineRule="auto"/>
              <w:rPr>
                <w:rFonts w:asciiTheme="minorHAnsi" w:hAnsiTheme="minorHAnsi" w:cstheme="minorHAnsi"/>
              </w:rPr>
            </w:pPr>
          </w:p>
        </w:tc>
      </w:tr>
      <w:tr w:rsidR="00BC2726" w:rsidRPr="006A12FA" w:rsidTr="003559A6">
        <w:tc>
          <w:tcPr>
            <w:tcW w:w="1234" w:type="dxa"/>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WM P:F ratio 0-72h</w:t>
            </w:r>
          </w:p>
        </w:tc>
        <w:tc>
          <w:tcPr>
            <w:tcW w:w="1327"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 xml:space="preserve">Difference (Act – </w:t>
            </w:r>
            <w:proofErr w:type="spellStart"/>
            <w:r w:rsidRPr="00567540">
              <w:rPr>
                <w:rFonts w:asciiTheme="minorHAnsi" w:hAnsiTheme="minorHAnsi" w:cstheme="minorHAnsi"/>
                <w:b/>
              </w:rPr>
              <w:t>Pbo</w:t>
            </w:r>
            <w:proofErr w:type="spellEnd"/>
            <w:r w:rsidRPr="00567540">
              <w:rPr>
                <w:rFonts w:asciiTheme="minorHAnsi" w:hAnsiTheme="minorHAnsi" w:cstheme="minorHAnsi"/>
                <w:b/>
              </w:rPr>
              <w:t>)</w:t>
            </w:r>
          </w:p>
        </w:tc>
        <w:tc>
          <w:tcPr>
            <w:tcW w:w="1166"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+10</w:t>
            </w:r>
          </w:p>
        </w:tc>
        <w:tc>
          <w:tcPr>
            <w:tcW w:w="1225"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0</w:t>
            </w:r>
          </w:p>
        </w:tc>
        <w:tc>
          <w:tcPr>
            <w:tcW w:w="1378" w:type="dxa"/>
            <w:vMerge w:val="restart"/>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95%</w:t>
            </w:r>
          </w:p>
        </w:tc>
        <w:tc>
          <w:tcPr>
            <w:tcW w:w="1083" w:type="dxa"/>
            <w:vMerge w:val="restart"/>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50%</w:t>
            </w:r>
          </w:p>
        </w:tc>
      </w:tr>
      <w:tr w:rsidR="00BC2726" w:rsidRPr="006A12FA" w:rsidTr="003559A6">
        <w:tc>
          <w:tcPr>
            <w:tcW w:w="1234" w:type="dxa"/>
            <w:vMerge/>
          </w:tcPr>
          <w:p w:rsidR="00680B33" w:rsidRDefault="00680B33">
            <w:pPr>
              <w:pStyle w:val="tabletext"/>
              <w:spacing w:after="240" w:line="360" w:lineRule="auto"/>
              <w:rPr>
                <w:rFonts w:asciiTheme="minorHAnsi" w:hAnsiTheme="minorHAnsi" w:cstheme="minorHAnsi"/>
                <w:b/>
              </w:rPr>
            </w:pPr>
          </w:p>
        </w:tc>
        <w:tc>
          <w:tcPr>
            <w:tcW w:w="1327"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 xml:space="preserve">Ratio </w:t>
            </w:r>
            <w:r w:rsidRPr="00567540">
              <w:rPr>
                <w:rFonts w:asciiTheme="minorHAnsi" w:hAnsiTheme="minorHAnsi" w:cstheme="minorHAnsi"/>
                <w:b/>
              </w:rPr>
              <w:br/>
              <w:t xml:space="preserve">(Act / </w:t>
            </w:r>
            <w:proofErr w:type="spellStart"/>
            <w:r w:rsidRPr="00567540">
              <w:rPr>
                <w:rFonts w:asciiTheme="minorHAnsi" w:hAnsiTheme="minorHAnsi" w:cstheme="minorHAnsi"/>
                <w:b/>
              </w:rPr>
              <w:t>Pbo</w:t>
            </w:r>
            <w:proofErr w:type="spellEnd"/>
            <w:r w:rsidRPr="00567540">
              <w:rPr>
                <w:rFonts w:asciiTheme="minorHAnsi" w:hAnsiTheme="minorHAnsi" w:cstheme="minorHAnsi"/>
                <w:b/>
              </w:rPr>
              <w:t>)</w:t>
            </w:r>
          </w:p>
        </w:tc>
        <w:tc>
          <w:tcPr>
            <w:tcW w:w="1166"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1.05</w:t>
            </w:r>
          </w:p>
        </w:tc>
        <w:tc>
          <w:tcPr>
            <w:tcW w:w="1225"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1.00</w:t>
            </w:r>
          </w:p>
        </w:tc>
        <w:tc>
          <w:tcPr>
            <w:tcW w:w="1378" w:type="dxa"/>
            <w:vMerge/>
          </w:tcPr>
          <w:p w:rsidR="00680B33" w:rsidRDefault="00680B33">
            <w:pPr>
              <w:pStyle w:val="tabletext"/>
              <w:spacing w:after="240" w:line="360" w:lineRule="auto"/>
              <w:rPr>
                <w:rFonts w:asciiTheme="minorHAnsi" w:hAnsiTheme="minorHAnsi" w:cstheme="minorHAnsi"/>
              </w:rPr>
            </w:pPr>
          </w:p>
        </w:tc>
        <w:tc>
          <w:tcPr>
            <w:tcW w:w="1083" w:type="dxa"/>
            <w:vMerge/>
          </w:tcPr>
          <w:p w:rsidR="00680B33" w:rsidRDefault="00680B33">
            <w:pPr>
              <w:pStyle w:val="tabletext"/>
              <w:spacing w:after="240" w:line="360" w:lineRule="auto"/>
              <w:rPr>
                <w:rFonts w:asciiTheme="minorHAnsi" w:hAnsiTheme="minorHAnsi" w:cstheme="minorHAnsi"/>
              </w:rPr>
            </w:pPr>
          </w:p>
        </w:tc>
      </w:tr>
    </w:tbl>
    <w:p w:rsidR="00680B33" w:rsidRDefault="00567540">
      <w:pPr>
        <w:pStyle w:val="captiontable"/>
        <w:spacing w:line="360" w:lineRule="auto"/>
        <w:rPr>
          <w:rFonts w:asciiTheme="minorHAnsi" w:hAnsiTheme="minorHAnsi" w:cstheme="minorHAnsi"/>
        </w:rPr>
      </w:pPr>
      <w:bookmarkStart w:id="5" w:name="_Ref364943125"/>
      <w:r w:rsidRPr="00567540">
        <w:rPr>
          <w:rFonts w:asciiTheme="minorHAnsi" w:hAnsiTheme="minorHAnsi" w:cstheme="minorHAnsi"/>
        </w:rPr>
        <w:t xml:space="preserve">Table </w:t>
      </w:r>
      <w:r w:rsidR="00D958A1" w:rsidRPr="00567540">
        <w:rPr>
          <w:rFonts w:asciiTheme="minorHAnsi" w:hAnsiTheme="minorHAnsi" w:cstheme="minorHAnsi"/>
        </w:rPr>
        <w:fldChar w:fldCharType="begin"/>
      </w:r>
      <w:r w:rsidRPr="00567540">
        <w:rPr>
          <w:rFonts w:asciiTheme="minorHAnsi" w:hAnsiTheme="minorHAnsi" w:cstheme="minorHAnsi"/>
        </w:rPr>
        <w:instrText xml:space="preserve"> SEQ Table \* ARABIC </w:instrText>
      </w:r>
      <w:r w:rsidR="00D958A1" w:rsidRPr="00567540">
        <w:rPr>
          <w:rFonts w:asciiTheme="minorHAnsi" w:hAnsiTheme="minorHAnsi" w:cstheme="minorHAnsi"/>
        </w:rPr>
        <w:fldChar w:fldCharType="separate"/>
      </w:r>
      <w:r w:rsidRPr="00567540">
        <w:rPr>
          <w:rFonts w:asciiTheme="minorHAnsi" w:hAnsiTheme="minorHAnsi" w:cstheme="minorHAnsi"/>
          <w:noProof/>
        </w:rPr>
        <w:t>5</w:t>
      </w:r>
      <w:r w:rsidR="00D958A1" w:rsidRPr="00567540">
        <w:rPr>
          <w:rFonts w:asciiTheme="minorHAnsi" w:hAnsiTheme="minorHAnsi" w:cstheme="minorHAnsi"/>
        </w:rPr>
        <w:fldChar w:fldCharType="end"/>
      </w:r>
      <w:bookmarkEnd w:id="5"/>
      <w:r w:rsidRPr="00567540">
        <w:rPr>
          <w:rFonts w:asciiTheme="minorHAnsi" w:hAnsiTheme="minorHAnsi" w:cstheme="minorHAnsi"/>
        </w:rPr>
        <w:tab/>
        <w:t>Decision grid for Part B Interim Analysis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1"/>
        <w:gridCol w:w="1771"/>
        <w:gridCol w:w="1771"/>
        <w:gridCol w:w="1771"/>
        <w:gridCol w:w="1772"/>
      </w:tblGrid>
      <w:tr w:rsidR="00BC2726" w:rsidRPr="006A12FA" w:rsidTr="003559A6">
        <w:tc>
          <w:tcPr>
            <w:tcW w:w="3542" w:type="dxa"/>
            <w:gridSpan w:val="2"/>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Strength of Evidence</w:t>
            </w:r>
          </w:p>
        </w:tc>
        <w:tc>
          <w:tcPr>
            <w:tcW w:w="5314" w:type="dxa"/>
            <w:gridSpan w:val="3"/>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WM P:F ratio 0-12h</w:t>
            </w:r>
          </w:p>
        </w:tc>
      </w:tr>
      <w:tr w:rsidR="00BC2726" w:rsidRPr="006A12FA" w:rsidTr="003559A6">
        <w:tc>
          <w:tcPr>
            <w:tcW w:w="3542" w:type="dxa"/>
            <w:gridSpan w:val="2"/>
            <w:vMerge/>
          </w:tcPr>
          <w:p w:rsidR="00680B33" w:rsidRDefault="00680B33">
            <w:pPr>
              <w:pStyle w:val="tabletext"/>
              <w:spacing w:after="240" w:line="360" w:lineRule="auto"/>
              <w:rPr>
                <w:rFonts w:asciiTheme="minorHAnsi" w:hAnsiTheme="minorHAnsi" w:cstheme="minorHAnsi"/>
                <w:b/>
              </w:rPr>
            </w:pPr>
          </w:p>
        </w:tc>
        <w:tc>
          <w:tcPr>
            <w:tcW w:w="1771"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Negative data</w:t>
            </w:r>
          </w:p>
        </w:tc>
        <w:tc>
          <w:tcPr>
            <w:tcW w:w="1771"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Inconclusive</w:t>
            </w:r>
          </w:p>
        </w:tc>
        <w:tc>
          <w:tcPr>
            <w:tcW w:w="1772"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Positive data</w:t>
            </w:r>
          </w:p>
        </w:tc>
      </w:tr>
      <w:tr w:rsidR="00BC2726" w:rsidRPr="006A12FA" w:rsidTr="003559A6">
        <w:tc>
          <w:tcPr>
            <w:tcW w:w="1771" w:type="dxa"/>
            <w:vMerge w:val="restart"/>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WM P:F ratio 0-72h</w:t>
            </w:r>
          </w:p>
        </w:tc>
        <w:tc>
          <w:tcPr>
            <w:tcW w:w="1771"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Positive data</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Continue</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Strong continue</w:t>
            </w:r>
          </w:p>
        </w:tc>
        <w:tc>
          <w:tcPr>
            <w:tcW w:w="1772"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Strong continue</w:t>
            </w:r>
          </w:p>
        </w:tc>
      </w:tr>
      <w:tr w:rsidR="00BC2726" w:rsidRPr="006A12FA" w:rsidTr="003559A6">
        <w:tc>
          <w:tcPr>
            <w:tcW w:w="1771" w:type="dxa"/>
            <w:vMerge/>
          </w:tcPr>
          <w:p w:rsidR="00680B33" w:rsidRDefault="00680B33">
            <w:pPr>
              <w:pStyle w:val="tabletext"/>
              <w:spacing w:after="240" w:line="360" w:lineRule="auto"/>
              <w:rPr>
                <w:rFonts w:asciiTheme="minorHAnsi" w:hAnsiTheme="minorHAnsi" w:cstheme="minorHAnsi"/>
                <w:b/>
              </w:rPr>
            </w:pPr>
          </w:p>
        </w:tc>
        <w:tc>
          <w:tcPr>
            <w:tcW w:w="1771"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Inconclusive</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Stop and review</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Continue</w:t>
            </w:r>
          </w:p>
        </w:tc>
        <w:tc>
          <w:tcPr>
            <w:tcW w:w="1772"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Strong continue</w:t>
            </w:r>
          </w:p>
        </w:tc>
      </w:tr>
      <w:tr w:rsidR="00BC2726" w:rsidRPr="006A12FA" w:rsidTr="003559A6">
        <w:tc>
          <w:tcPr>
            <w:tcW w:w="1771" w:type="dxa"/>
            <w:vMerge/>
          </w:tcPr>
          <w:p w:rsidR="00680B33" w:rsidRDefault="00680B33">
            <w:pPr>
              <w:pStyle w:val="tabletext"/>
              <w:spacing w:after="240" w:line="360" w:lineRule="auto"/>
              <w:rPr>
                <w:rFonts w:asciiTheme="minorHAnsi" w:hAnsiTheme="minorHAnsi" w:cstheme="minorHAnsi"/>
                <w:b/>
              </w:rPr>
            </w:pPr>
          </w:p>
        </w:tc>
        <w:tc>
          <w:tcPr>
            <w:tcW w:w="1771" w:type="dxa"/>
          </w:tcPr>
          <w:p w:rsidR="00680B33" w:rsidRDefault="00567540">
            <w:pPr>
              <w:pStyle w:val="tabletext"/>
              <w:spacing w:after="240" w:line="360" w:lineRule="auto"/>
              <w:rPr>
                <w:rFonts w:asciiTheme="minorHAnsi" w:hAnsiTheme="minorHAnsi" w:cstheme="minorHAnsi"/>
                <w:b/>
              </w:rPr>
            </w:pPr>
            <w:r w:rsidRPr="00567540">
              <w:rPr>
                <w:rFonts w:asciiTheme="minorHAnsi" w:hAnsiTheme="minorHAnsi" w:cstheme="minorHAnsi"/>
                <w:b/>
              </w:rPr>
              <w:t>Negative data</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Stop and review</w:t>
            </w:r>
          </w:p>
        </w:tc>
        <w:tc>
          <w:tcPr>
            <w:tcW w:w="1771"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Stop and review</w:t>
            </w:r>
          </w:p>
        </w:tc>
        <w:tc>
          <w:tcPr>
            <w:tcW w:w="1772" w:type="dxa"/>
          </w:tcPr>
          <w:p w:rsidR="00680B33" w:rsidRDefault="00567540">
            <w:pPr>
              <w:pStyle w:val="tabletext"/>
              <w:spacing w:after="240" w:line="360" w:lineRule="auto"/>
              <w:rPr>
                <w:rFonts w:asciiTheme="minorHAnsi" w:hAnsiTheme="minorHAnsi" w:cstheme="minorHAnsi"/>
              </w:rPr>
            </w:pPr>
            <w:r w:rsidRPr="00567540">
              <w:rPr>
                <w:rFonts w:asciiTheme="minorHAnsi" w:hAnsiTheme="minorHAnsi" w:cstheme="minorHAnsi"/>
              </w:rPr>
              <w:t>Stop and review</w:t>
            </w:r>
          </w:p>
        </w:tc>
      </w:tr>
    </w:tbl>
    <w:p w:rsidR="00680B33" w:rsidRDefault="00680B33">
      <w:pPr>
        <w:pStyle w:val="listssp"/>
        <w:spacing w:after="240" w:line="360" w:lineRule="auto"/>
        <w:rPr>
          <w:rFonts w:asciiTheme="minorHAnsi" w:hAnsiTheme="minorHAnsi" w:cstheme="minorHAnsi"/>
        </w:rPr>
      </w:pPr>
    </w:p>
    <w:p w:rsidR="00680B33" w:rsidRDefault="00567540">
      <w:pPr>
        <w:spacing w:line="360" w:lineRule="auto"/>
        <w:rPr>
          <w:rFonts w:asciiTheme="minorHAnsi" w:hAnsiTheme="minorHAnsi" w:cstheme="minorHAnsi"/>
          <w:b/>
        </w:rPr>
      </w:pPr>
      <w:r w:rsidRPr="00567540">
        <w:rPr>
          <w:rFonts w:asciiTheme="minorHAnsi" w:hAnsiTheme="minorHAnsi" w:cstheme="minorHAnsi"/>
          <w:b/>
        </w:rPr>
        <w:t>Obtaining the Posterior Predictive Distribution</w:t>
      </w:r>
    </w:p>
    <w:p w:rsidR="00680B33" w:rsidRDefault="00567540">
      <w:pPr>
        <w:spacing w:line="360" w:lineRule="auto"/>
        <w:rPr>
          <w:rFonts w:asciiTheme="minorHAnsi" w:hAnsiTheme="minorHAnsi" w:cstheme="minorHAnsi"/>
        </w:rPr>
      </w:pPr>
      <w:r w:rsidRPr="00567540">
        <w:rPr>
          <w:rFonts w:asciiTheme="minorHAnsi" w:hAnsiTheme="minorHAnsi" w:cstheme="minorHAnsi"/>
        </w:rPr>
        <w:t xml:space="preserve">For an individual subject the </w:t>
      </w:r>
      <w:proofErr w:type="gramStart"/>
      <w:r w:rsidRPr="00567540">
        <w:rPr>
          <w:rFonts w:asciiTheme="minorHAnsi" w:hAnsiTheme="minorHAnsi" w:cstheme="minorHAnsi"/>
        </w:rPr>
        <w:t>2x</w:t>
      </w:r>
      <w:proofErr w:type="gramEnd"/>
      <w:r w:rsidRPr="00567540">
        <w:rPr>
          <w:rFonts w:asciiTheme="minorHAnsi" w:hAnsiTheme="minorHAnsi" w:cstheme="minorHAnsi"/>
        </w:rPr>
        <w:t xml:space="preserve"> weighted means will be assumed to follow a multivariate normal distribution. Separate mean vectors will be fitted for each treatment arm, but each treatment will share a common variance covariance matrix. Appropriate non-informative priors will be constructed for the mean vectors (each entry in the mean vectors will be assigned a normal distribution </w:t>
      </w:r>
      <w:proofErr w:type="spellStart"/>
      <w:r w:rsidRPr="00567540">
        <w:rPr>
          <w:rFonts w:asciiTheme="minorHAnsi" w:hAnsiTheme="minorHAnsi" w:cstheme="minorHAnsi"/>
        </w:rPr>
        <w:t>centred</w:t>
      </w:r>
      <w:proofErr w:type="spellEnd"/>
      <w:r w:rsidRPr="00567540">
        <w:rPr>
          <w:rFonts w:asciiTheme="minorHAnsi" w:hAnsiTheme="minorHAnsi" w:cstheme="minorHAnsi"/>
        </w:rPr>
        <w:t xml:space="preserve"> on zero with variance of 1E6) and the variance covariance matrix (</w:t>
      </w:r>
      <w:proofErr w:type="spellStart"/>
      <w:r w:rsidRPr="00567540">
        <w:rPr>
          <w:rFonts w:asciiTheme="minorHAnsi" w:hAnsiTheme="minorHAnsi" w:cstheme="minorHAnsi"/>
        </w:rPr>
        <w:t>Wishart</w:t>
      </w:r>
      <w:proofErr w:type="spellEnd"/>
      <w:r w:rsidRPr="00567540">
        <w:rPr>
          <w:rFonts w:asciiTheme="minorHAnsi" w:hAnsiTheme="minorHAnsi" w:cstheme="minorHAnsi"/>
        </w:rPr>
        <w:t xml:space="preserve"> distribution). SAS PROC MCMC will be used to combine the non-informative priors with the data observed at the interim to obtain 10,000 draws from the posterior distribution of the mean and variance covariance matrix parameters. For each draw (taken after the model has convergence) sufficient new pairs of data points will be sampled from that instance of posterior distribution to bring the overall total to 60 subjects (30 per treatment arm). Each set will be combined with the observed interim data to form 10,000 potential completed studies.</w:t>
      </w:r>
    </w:p>
    <w:p w:rsidR="00680B33" w:rsidRDefault="00567540">
      <w:pPr>
        <w:spacing w:line="360" w:lineRule="auto"/>
        <w:rPr>
          <w:rFonts w:asciiTheme="minorHAnsi" w:hAnsiTheme="minorHAnsi" w:cstheme="minorHAnsi"/>
        </w:rPr>
      </w:pPr>
      <w:r w:rsidRPr="00567540">
        <w:rPr>
          <w:rFonts w:asciiTheme="minorHAnsi" w:hAnsiTheme="minorHAnsi" w:cstheme="minorHAnsi"/>
        </w:rPr>
        <w:t xml:space="preserve">The 0-12h and 0-72h endpoints in these datasets of potential completed studies will be </w:t>
      </w:r>
      <w:proofErr w:type="spellStart"/>
      <w:r w:rsidRPr="00567540">
        <w:rPr>
          <w:rFonts w:asciiTheme="minorHAnsi" w:hAnsiTheme="minorHAnsi" w:cstheme="minorHAnsi"/>
        </w:rPr>
        <w:t>analysed</w:t>
      </w:r>
      <w:proofErr w:type="spellEnd"/>
      <w:r w:rsidRPr="00567540">
        <w:rPr>
          <w:rFonts w:asciiTheme="minorHAnsi" w:hAnsiTheme="minorHAnsi" w:cstheme="minorHAnsi"/>
        </w:rPr>
        <w:t xml:space="preserve"> separately. Assuming non-informative priors the posterior distribution for the treatment ratios will be obtained and used to check which of the outcomes listed in </w:t>
      </w:r>
      <w:fldSimple w:instr=" REF _Ref365972265 \h  \* MERGEFORMAT ">
        <w:r w:rsidRPr="00567540">
          <w:rPr>
            <w:rFonts w:asciiTheme="minorHAnsi" w:hAnsiTheme="minorHAnsi" w:cstheme="minorHAnsi"/>
          </w:rPr>
          <w:t>Table 4</w:t>
        </w:r>
      </w:fldSimple>
      <w:r w:rsidRPr="00567540">
        <w:rPr>
          <w:rFonts w:asciiTheme="minorHAnsi" w:hAnsiTheme="minorHAnsi" w:cstheme="minorHAnsi"/>
        </w:rPr>
        <w:t xml:space="preserve"> are supported (i.e. positive, negative or inconclusive data). The criteria specified in </w:t>
      </w:r>
      <w:fldSimple w:instr=" REF _Ref364943125 \h  \* MERGEFORMAT ">
        <w:r w:rsidRPr="00567540">
          <w:rPr>
            <w:rFonts w:asciiTheme="minorHAnsi" w:hAnsiTheme="minorHAnsi" w:cstheme="minorHAnsi"/>
          </w:rPr>
          <w:t>Table 5</w:t>
        </w:r>
      </w:fldSimple>
      <w:r w:rsidRPr="00567540">
        <w:rPr>
          <w:rFonts w:asciiTheme="minorHAnsi" w:hAnsiTheme="minorHAnsi" w:cstheme="minorHAnsi"/>
        </w:rPr>
        <w:t xml:space="preserve"> will be used to </w:t>
      </w:r>
      <w:proofErr w:type="spellStart"/>
      <w:r w:rsidRPr="00567540">
        <w:rPr>
          <w:rFonts w:asciiTheme="minorHAnsi" w:hAnsiTheme="minorHAnsi" w:cstheme="minorHAnsi"/>
        </w:rPr>
        <w:t>categorise</w:t>
      </w:r>
      <w:proofErr w:type="spellEnd"/>
      <w:r w:rsidRPr="00567540">
        <w:rPr>
          <w:rFonts w:asciiTheme="minorHAnsi" w:hAnsiTheme="minorHAnsi" w:cstheme="minorHAnsi"/>
        </w:rPr>
        <w:t xml:space="preserve"> each potential study into a Strong Continue, Continue or Stop and review outcome and the expected probability of each decision will be determined by the number of studies resulting in that decision divided by 10,000. The recommendation of the interim analysis will be the decision with the largest probability.</w:t>
      </w:r>
    </w:p>
    <w:p w:rsidR="00680B33" w:rsidRDefault="00567540">
      <w:pPr>
        <w:pStyle w:val="NoNumHead5"/>
        <w:spacing w:line="360" w:lineRule="auto"/>
        <w:rPr>
          <w:rFonts w:asciiTheme="minorHAnsi" w:hAnsiTheme="minorHAnsi" w:cstheme="minorHAnsi"/>
          <w:color w:val="000000"/>
          <w:lang w:val="en-US"/>
        </w:rPr>
      </w:pPr>
      <w:r w:rsidRPr="00567540">
        <w:rPr>
          <w:rFonts w:asciiTheme="minorHAnsi" w:hAnsiTheme="minorHAnsi" w:cstheme="minorHAnsi"/>
          <w:color w:val="000000"/>
          <w:lang w:val="en-US"/>
        </w:rPr>
        <w:t>Timing of interim analysis 2 in Part B and expected Operating Characteristics</w:t>
      </w:r>
    </w:p>
    <w:p w:rsidR="00680B33" w:rsidRDefault="00567540">
      <w:pPr>
        <w:spacing w:line="360" w:lineRule="auto"/>
        <w:rPr>
          <w:rFonts w:asciiTheme="minorHAnsi" w:hAnsiTheme="minorHAnsi" w:cstheme="minorHAnsi"/>
          <w:color w:val="000000"/>
        </w:rPr>
      </w:pPr>
      <w:r w:rsidRPr="00567540">
        <w:rPr>
          <w:rFonts w:asciiTheme="minorHAnsi" w:hAnsiTheme="minorHAnsi" w:cstheme="minorHAnsi"/>
          <w:color w:val="000000"/>
        </w:rPr>
        <w:t>Operating characteristics of the methodology used in interim analysis 2 were assessed as follows.</w:t>
      </w:r>
    </w:p>
    <w:p w:rsidR="00680B33" w:rsidRDefault="00567540">
      <w:pPr>
        <w:spacing w:line="360" w:lineRule="auto"/>
        <w:rPr>
          <w:rFonts w:asciiTheme="minorHAnsi" w:hAnsiTheme="minorHAnsi" w:cstheme="minorHAnsi"/>
        </w:rPr>
      </w:pPr>
      <w:r w:rsidRPr="00567540">
        <w:rPr>
          <w:rFonts w:asciiTheme="minorHAnsi" w:hAnsiTheme="minorHAnsi" w:cstheme="minorHAnsi"/>
        </w:rPr>
        <w:t>The daily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 xml:space="preserve"> data up to day 7 from the two studies described in Section 6.2.2 were log transformed (natural log) and used to estimate the parameters of a spatial power variance covariance structure (sigma^2 = 0.1962, rho = 0.9831, time measured in hours). These parameters were used with the planned Part B sampling schedule (see Time and Events table) to obtain the expected variance covariance matrix of the individual Part B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 xml:space="preserve"> values, for an individual subject. Since, the weighted means (0-12h and 0-72h) are derived via summing appropriate multiples of each of the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 xml:space="preserve">2 </w:t>
      </w:r>
      <w:r w:rsidRPr="00567540">
        <w:rPr>
          <w:rFonts w:asciiTheme="minorHAnsi" w:hAnsiTheme="minorHAnsi" w:cstheme="minorHAnsi"/>
        </w:rPr>
        <w:t>values, the variance covariance matrix of the weighted means for an individual subject may also be obtained via simple algebra. Thus, supplying expected values for the individual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 xml:space="preserve"> sampling times allows weighted means for an individual subject to be simulated from a </w:t>
      </w:r>
      <w:proofErr w:type="spellStart"/>
      <w:r w:rsidRPr="00567540">
        <w:rPr>
          <w:rFonts w:asciiTheme="minorHAnsi" w:hAnsiTheme="minorHAnsi" w:cstheme="minorHAnsi"/>
        </w:rPr>
        <w:t>bivariate</w:t>
      </w:r>
      <w:proofErr w:type="spellEnd"/>
      <w:r w:rsidRPr="00567540">
        <w:rPr>
          <w:rFonts w:asciiTheme="minorHAnsi" w:hAnsiTheme="minorHAnsi" w:cstheme="minorHAnsi"/>
        </w:rPr>
        <w:t xml:space="preserve"> normal distribution. For simplicity the placebo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 xml:space="preserve">2 </w:t>
      </w:r>
      <w:r w:rsidRPr="00567540">
        <w:rPr>
          <w:rFonts w:asciiTheme="minorHAnsi" w:hAnsiTheme="minorHAnsi" w:cstheme="minorHAnsi"/>
        </w:rPr>
        <w:t>values were all assumed to be 200 and the active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 xml:space="preserve">2 </w:t>
      </w:r>
      <w:r w:rsidRPr="00567540">
        <w:rPr>
          <w:rFonts w:asciiTheme="minorHAnsi" w:hAnsiTheme="minorHAnsi" w:cstheme="minorHAnsi"/>
        </w:rPr>
        <w:t xml:space="preserve">time profiles were varied to obtain operating characteristics. One thousand separate study datasets containing data up to the proposed number of subjects at the interim were generated from the </w:t>
      </w:r>
      <w:proofErr w:type="spellStart"/>
      <w:r w:rsidRPr="00567540">
        <w:rPr>
          <w:rFonts w:asciiTheme="minorHAnsi" w:hAnsiTheme="minorHAnsi" w:cstheme="minorHAnsi"/>
        </w:rPr>
        <w:t>bivariate</w:t>
      </w:r>
      <w:proofErr w:type="spellEnd"/>
      <w:r w:rsidRPr="00567540">
        <w:rPr>
          <w:rFonts w:asciiTheme="minorHAnsi" w:hAnsiTheme="minorHAnsi" w:cstheme="minorHAnsi"/>
        </w:rPr>
        <w:t xml:space="preserve"> normal distributions from each of </w:t>
      </w:r>
      <w:proofErr w:type="gramStart"/>
      <w:r w:rsidRPr="00567540">
        <w:rPr>
          <w:rFonts w:asciiTheme="minorHAnsi" w:hAnsiTheme="minorHAnsi" w:cstheme="minorHAnsi"/>
        </w:rPr>
        <w:t>5</w:t>
      </w:r>
      <w:proofErr w:type="gramEnd"/>
      <w:r w:rsidRPr="00567540">
        <w:rPr>
          <w:rFonts w:asciiTheme="minorHAnsi" w:hAnsiTheme="minorHAnsi" w:cstheme="minorHAnsi"/>
        </w:rPr>
        <w:t xml:space="preserve"> potential scenarios. The procedure for obtaining the interim analysis 2 </w:t>
      </w:r>
      <w:proofErr w:type="gramStart"/>
      <w:r w:rsidRPr="00567540">
        <w:rPr>
          <w:rFonts w:asciiTheme="minorHAnsi" w:hAnsiTheme="minorHAnsi" w:cstheme="minorHAnsi"/>
        </w:rPr>
        <w:t>decision</w:t>
      </w:r>
      <w:proofErr w:type="gramEnd"/>
      <w:r w:rsidRPr="00567540">
        <w:rPr>
          <w:rFonts w:asciiTheme="minorHAnsi" w:hAnsiTheme="minorHAnsi" w:cstheme="minorHAnsi"/>
        </w:rPr>
        <w:t xml:space="preserve"> (described above) was run on each of these 1,000 potential interim datasets and the outcome recorded. The operating characteristics reported are the proportions of the 1,000 initial sets of data resulting in each outcome. Factors that were investigated in the simulation exercises were </w:t>
      </w:r>
      <w:proofErr w:type="gramStart"/>
      <w:r w:rsidRPr="00567540">
        <w:rPr>
          <w:rFonts w:asciiTheme="minorHAnsi" w:hAnsiTheme="minorHAnsi" w:cstheme="minorHAnsi"/>
        </w:rPr>
        <w:t>5x</w:t>
      </w:r>
      <w:proofErr w:type="gramEnd"/>
      <w:r w:rsidRPr="00567540">
        <w:rPr>
          <w:rFonts w:asciiTheme="minorHAnsi" w:hAnsiTheme="minorHAnsi" w:cstheme="minorHAnsi"/>
        </w:rPr>
        <w:t xml:space="preserve"> scenarios of true time profile of the active P</w:t>
      </w:r>
      <w:r w:rsidRPr="00567540">
        <w:rPr>
          <w:rFonts w:asciiTheme="minorHAnsi" w:hAnsiTheme="minorHAnsi" w:cstheme="minorHAnsi"/>
          <w:vertAlign w:val="subscript"/>
        </w:rPr>
        <w:t>a</w:t>
      </w:r>
      <w:r w:rsidRPr="00567540">
        <w:rPr>
          <w:rFonts w:asciiTheme="minorHAnsi" w:hAnsiTheme="minorHAnsi" w:cstheme="minorHAnsi"/>
        </w:rPr>
        <w:t>O</w:t>
      </w:r>
      <w:r w:rsidRPr="00567540">
        <w:rPr>
          <w:rFonts w:asciiTheme="minorHAnsi" w:hAnsiTheme="minorHAnsi" w:cstheme="minorHAnsi"/>
          <w:vertAlign w:val="subscript"/>
        </w:rPr>
        <w:t>2</w:t>
      </w:r>
      <w:r w:rsidRPr="00567540">
        <w:rPr>
          <w:rFonts w:asciiTheme="minorHAnsi" w:hAnsiTheme="minorHAnsi" w:cstheme="minorHAnsi"/>
        </w:rPr>
        <w:t>/F</w:t>
      </w:r>
      <w:r w:rsidRPr="00567540">
        <w:rPr>
          <w:rFonts w:asciiTheme="minorHAnsi" w:hAnsiTheme="minorHAnsi" w:cstheme="minorHAnsi"/>
          <w:vertAlign w:val="subscript"/>
        </w:rPr>
        <w:t>i</w:t>
      </w:r>
      <w:r w:rsidRPr="00567540">
        <w:rPr>
          <w:rFonts w:asciiTheme="minorHAnsi" w:hAnsiTheme="minorHAnsi" w:cstheme="minorHAnsi"/>
        </w:rPr>
        <w:t>O</w:t>
      </w:r>
      <w:r w:rsidRPr="00567540">
        <w:rPr>
          <w:rFonts w:asciiTheme="minorHAnsi" w:hAnsiTheme="minorHAnsi" w:cstheme="minorHAnsi"/>
          <w:vertAlign w:val="subscript"/>
        </w:rPr>
        <w:t xml:space="preserve">2 </w:t>
      </w:r>
      <w:r w:rsidRPr="00567540">
        <w:rPr>
          <w:rFonts w:asciiTheme="minorHAnsi" w:hAnsiTheme="minorHAnsi" w:cstheme="minorHAnsi"/>
        </w:rPr>
        <w:t xml:space="preserve">values (including the null case where the active profiles were all 200), number of subjects at the interim, confidence level associated with each cut-off in </w:t>
      </w:r>
      <w:fldSimple w:instr=" REF _Ref365972265 \h  \* MERGEFORMAT ">
        <w:r w:rsidRPr="00567540">
          <w:rPr>
            <w:rFonts w:asciiTheme="minorHAnsi" w:hAnsiTheme="minorHAnsi" w:cstheme="minorHAnsi"/>
          </w:rPr>
          <w:t>Table </w:t>
        </w:r>
        <w:r w:rsidRPr="00567540">
          <w:rPr>
            <w:rFonts w:asciiTheme="minorHAnsi" w:hAnsiTheme="minorHAnsi" w:cstheme="minorHAnsi"/>
            <w:noProof/>
          </w:rPr>
          <w:t>4</w:t>
        </w:r>
      </w:fldSimple>
      <w:r w:rsidRPr="00567540">
        <w:rPr>
          <w:rFonts w:asciiTheme="minorHAnsi" w:hAnsiTheme="minorHAnsi" w:cstheme="minorHAnsi"/>
        </w:rPr>
        <w:t xml:space="preserve">. The full outputs of this exercise are available on file, and the final criteria are as described in this document, and are expected to provide an acceptable level of performance under a variety of drug effects and durations (see </w:t>
      </w:r>
      <w:fldSimple w:instr=" REF _Ref364779951 \h  \* MERGEFORMAT ">
        <w:r w:rsidRPr="00567540">
          <w:rPr>
            <w:rFonts w:asciiTheme="minorHAnsi" w:hAnsiTheme="minorHAnsi" w:cstheme="minorHAnsi"/>
          </w:rPr>
          <w:t>Table 6</w:t>
        </w:r>
      </w:fldSimple>
      <w:r w:rsidRPr="00567540">
        <w:rPr>
          <w:rFonts w:asciiTheme="minorHAnsi" w:hAnsiTheme="minorHAnsi" w:cstheme="minorHAnsi"/>
        </w:rPr>
        <w:t xml:space="preserve">). </w:t>
      </w:r>
    </w:p>
    <w:p w:rsidR="00680B33" w:rsidRDefault="00567540">
      <w:pPr>
        <w:pStyle w:val="captiontable"/>
        <w:spacing w:line="360" w:lineRule="auto"/>
        <w:rPr>
          <w:rFonts w:asciiTheme="minorHAnsi" w:hAnsiTheme="minorHAnsi" w:cstheme="minorHAnsi"/>
        </w:rPr>
      </w:pPr>
      <w:bookmarkStart w:id="6" w:name="_Ref364779951"/>
      <w:r w:rsidRPr="00567540">
        <w:rPr>
          <w:rFonts w:asciiTheme="minorHAnsi" w:hAnsiTheme="minorHAnsi" w:cstheme="minorHAnsi"/>
        </w:rPr>
        <w:t>Table </w:t>
      </w:r>
      <w:r w:rsidR="00D958A1" w:rsidRPr="00567540">
        <w:rPr>
          <w:rFonts w:asciiTheme="minorHAnsi" w:hAnsiTheme="minorHAnsi" w:cstheme="minorHAnsi"/>
        </w:rPr>
        <w:fldChar w:fldCharType="begin"/>
      </w:r>
      <w:r w:rsidRPr="00567540">
        <w:rPr>
          <w:rFonts w:asciiTheme="minorHAnsi" w:hAnsiTheme="minorHAnsi" w:cstheme="minorHAnsi"/>
        </w:rPr>
        <w:instrText xml:space="preserve"> SEQ Table \* ARABIC </w:instrText>
      </w:r>
      <w:r w:rsidR="00D958A1" w:rsidRPr="00567540">
        <w:rPr>
          <w:rFonts w:asciiTheme="minorHAnsi" w:hAnsiTheme="minorHAnsi" w:cstheme="minorHAnsi"/>
        </w:rPr>
        <w:fldChar w:fldCharType="separate"/>
      </w:r>
      <w:r w:rsidRPr="00567540">
        <w:rPr>
          <w:rFonts w:asciiTheme="minorHAnsi" w:hAnsiTheme="minorHAnsi" w:cstheme="minorHAnsi"/>
          <w:noProof/>
        </w:rPr>
        <w:t>6</w:t>
      </w:r>
      <w:r w:rsidR="00D958A1" w:rsidRPr="00567540">
        <w:rPr>
          <w:rFonts w:asciiTheme="minorHAnsi" w:hAnsiTheme="minorHAnsi" w:cstheme="minorHAnsi"/>
        </w:rPr>
        <w:fldChar w:fldCharType="end"/>
      </w:r>
      <w:bookmarkEnd w:id="6"/>
      <w:r w:rsidRPr="00567540">
        <w:rPr>
          <w:rFonts w:asciiTheme="minorHAnsi" w:hAnsiTheme="minorHAnsi" w:cstheme="minorHAnsi"/>
        </w:rPr>
        <w:tab/>
        <w:t>Expected operating characteristics of Part B interim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1"/>
        <w:gridCol w:w="3351"/>
        <w:gridCol w:w="1211"/>
        <w:gridCol w:w="1343"/>
        <w:gridCol w:w="1210"/>
      </w:tblGrid>
      <w:tr w:rsidR="00BC2726" w:rsidRPr="006A12FA" w:rsidTr="003559A6">
        <w:trPr>
          <w:tblHeader/>
        </w:trPr>
        <w:tc>
          <w:tcPr>
            <w:tcW w:w="1741" w:type="dxa"/>
            <w:vMerge w:val="restart"/>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Scenario</w:t>
            </w:r>
          </w:p>
        </w:tc>
        <w:tc>
          <w:tcPr>
            <w:tcW w:w="3351" w:type="dxa"/>
            <w:vMerge w:val="restart"/>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 xml:space="preserve">Description of </w:t>
            </w:r>
            <w:r w:rsidRPr="00567540">
              <w:rPr>
                <w:rFonts w:asciiTheme="minorHAnsi" w:hAnsiTheme="minorHAnsi" w:cstheme="minorHAnsi"/>
                <w:b/>
                <w:color w:val="000000"/>
              </w:rPr>
              <w:t>P</w:t>
            </w:r>
            <w:r w:rsidRPr="00567540">
              <w:rPr>
                <w:rFonts w:asciiTheme="minorHAnsi" w:hAnsiTheme="minorHAnsi" w:cstheme="minorHAnsi"/>
                <w:b/>
                <w:color w:val="000000"/>
                <w:vertAlign w:val="subscript"/>
              </w:rPr>
              <w:t>a</w:t>
            </w:r>
            <w:r w:rsidRPr="00567540">
              <w:rPr>
                <w:rFonts w:asciiTheme="minorHAnsi" w:hAnsiTheme="minorHAnsi" w:cstheme="minorHAnsi"/>
                <w:b/>
                <w:color w:val="000000"/>
              </w:rPr>
              <w:t>O</w:t>
            </w:r>
            <w:r w:rsidRPr="00567540">
              <w:rPr>
                <w:rFonts w:asciiTheme="minorHAnsi" w:hAnsiTheme="minorHAnsi" w:cstheme="minorHAnsi"/>
                <w:b/>
                <w:color w:val="000000"/>
                <w:vertAlign w:val="subscript"/>
              </w:rPr>
              <w:t>2</w:t>
            </w:r>
            <w:r w:rsidRPr="00567540">
              <w:rPr>
                <w:rFonts w:asciiTheme="minorHAnsi" w:hAnsiTheme="minorHAnsi" w:cstheme="minorHAnsi"/>
                <w:b/>
                <w:color w:val="000000"/>
              </w:rPr>
              <w:t>/F</w:t>
            </w:r>
            <w:r w:rsidRPr="00567540">
              <w:rPr>
                <w:rFonts w:asciiTheme="minorHAnsi" w:hAnsiTheme="minorHAnsi" w:cstheme="minorHAnsi"/>
                <w:b/>
                <w:color w:val="000000"/>
                <w:vertAlign w:val="subscript"/>
              </w:rPr>
              <w:t>i</w:t>
            </w:r>
            <w:r w:rsidRPr="00567540">
              <w:rPr>
                <w:rFonts w:asciiTheme="minorHAnsi" w:hAnsiTheme="minorHAnsi" w:cstheme="minorHAnsi"/>
                <w:b/>
                <w:color w:val="000000"/>
              </w:rPr>
              <w:t>O</w:t>
            </w:r>
            <w:r w:rsidRPr="00567540">
              <w:rPr>
                <w:rFonts w:asciiTheme="minorHAnsi" w:hAnsiTheme="minorHAnsi" w:cstheme="minorHAnsi"/>
                <w:b/>
                <w:color w:val="000000"/>
                <w:vertAlign w:val="subscript"/>
              </w:rPr>
              <w:t>2</w:t>
            </w:r>
            <w:r w:rsidRPr="00567540">
              <w:rPr>
                <w:rFonts w:asciiTheme="minorHAnsi" w:hAnsiTheme="minorHAnsi" w:cstheme="minorHAnsi"/>
                <w:b/>
                <w:color w:val="000000"/>
              </w:rPr>
              <w:t xml:space="preserve"> time profile</w:t>
            </w:r>
          </w:p>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(Placebo P:F and 0h active values always 200)</w:t>
            </w:r>
          </w:p>
        </w:tc>
        <w:tc>
          <w:tcPr>
            <w:tcW w:w="3764" w:type="dxa"/>
            <w:gridSpan w:val="3"/>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Proportion of simulations resulting in a recommendation of …</w:t>
            </w:r>
          </w:p>
        </w:tc>
      </w:tr>
      <w:tr w:rsidR="00BC2726" w:rsidRPr="006A12FA" w:rsidTr="003559A6">
        <w:trPr>
          <w:tblHeader/>
        </w:trPr>
        <w:tc>
          <w:tcPr>
            <w:tcW w:w="1741" w:type="dxa"/>
            <w:vMerge/>
          </w:tcPr>
          <w:p w:rsidR="00680B33" w:rsidRDefault="00680B33">
            <w:pPr>
              <w:pStyle w:val="tabletext"/>
              <w:spacing w:after="240" w:line="360" w:lineRule="auto"/>
              <w:rPr>
                <w:rFonts w:asciiTheme="minorHAnsi" w:hAnsiTheme="minorHAnsi" w:cstheme="minorHAnsi"/>
                <w:b/>
                <w:lang w:val="en-US"/>
              </w:rPr>
            </w:pPr>
          </w:p>
        </w:tc>
        <w:tc>
          <w:tcPr>
            <w:tcW w:w="3351" w:type="dxa"/>
            <w:vMerge/>
          </w:tcPr>
          <w:p w:rsidR="00680B33" w:rsidRDefault="00680B33">
            <w:pPr>
              <w:pStyle w:val="tabletext"/>
              <w:spacing w:after="240" w:line="360" w:lineRule="auto"/>
              <w:rPr>
                <w:rFonts w:asciiTheme="minorHAnsi" w:hAnsiTheme="minorHAnsi" w:cstheme="minorHAnsi"/>
                <w:b/>
                <w:lang w:val="en-US"/>
              </w:rPr>
            </w:pPr>
          </w:p>
        </w:tc>
        <w:tc>
          <w:tcPr>
            <w:tcW w:w="1211" w:type="dxa"/>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Strong Continue</w:t>
            </w:r>
          </w:p>
        </w:tc>
        <w:tc>
          <w:tcPr>
            <w:tcW w:w="1343" w:type="dxa"/>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Continue</w:t>
            </w:r>
          </w:p>
        </w:tc>
        <w:tc>
          <w:tcPr>
            <w:tcW w:w="1210" w:type="dxa"/>
          </w:tcPr>
          <w:p w:rsidR="00680B33" w:rsidRDefault="00567540">
            <w:pPr>
              <w:pStyle w:val="tabletext"/>
              <w:spacing w:after="240" w:line="360" w:lineRule="auto"/>
              <w:rPr>
                <w:rFonts w:asciiTheme="minorHAnsi" w:hAnsiTheme="minorHAnsi" w:cstheme="minorHAnsi"/>
                <w:b/>
                <w:lang w:val="en-US"/>
              </w:rPr>
            </w:pPr>
            <w:r w:rsidRPr="00567540">
              <w:rPr>
                <w:rFonts w:asciiTheme="minorHAnsi" w:hAnsiTheme="minorHAnsi" w:cstheme="minorHAnsi"/>
                <w:b/>
                <w:lang w:val="en-US"/>
              </w:rPr>
              <w:t>Stop and Review</w:t>
            </w:r>
          </w:p>
        </w:tc>
      </w:tr>
      <w:tr w:rsidR="00BC2726" w:rsidRPr="006A12FA" w:rsidTr="003559A6">
        <w:tc>
          <w:tcPr>
            <w:tcW w:w="174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Null</w:t>
            </w:r>
          </w:p>
        </w:tc>
        <w:tc>
          <w:tcPr>
            <w:tcW w:w="335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Active P:F all 200</w:t>
            </w:r>
          </w:p>
        </w:tc>
        <w:tc>
          <w:tcPr>
            <w:tcW w:w="121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0.108</w:t>
            </w:r>
          </w:p>
        </w:tc>
        <w:tc>
          <w:tcPr>
            <w:tcW w:w="1343"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0.194</w:t>
            </w:r>
          </w:p>
        </w:tc>
        <w:tc>
          <w:tcPr>
            <w:tcW w:w="1210"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0.698</w:t>
            </w:r>
          </w:p>
        </w:tc>
      </w:tr>
      <w:tr w:rsidR="00BC2726" w:rsidRPr="006A12FA" w:rsidTr="003559A6">
        <w:tc>
          <w:tcPr>
            <w:tcW w:w="174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+20 P:F</w:t>
            </w:r>
          </w:p>
        </w:tc>
        <w:tc>
          <w:tcPr>
            <w:tcW w:w="335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Active Post 0h all 220</w:t>
            </w:r>
          </w:p>
        </w:tc>
        <w:tc>
          <w:tcPr>
            <w:tcW w:w="121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0.285</w:t>
            </w:r>
          </w:p>
        </w:tc>
        <w:tc>
          <w:tcPr>
            <w:tcW w:w="1343"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0.301</w:t>
            </w:r>
          </w:p>
        </w:tc>
        <w:tc>
          <w:tcPr>
            <w:tcW w:w="1210"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0.414</w:t>
            </w:r>
          </w:p>
        </w:tc>
      </w:tr>
      <w:tr w:rsidR="00BC2726" w:rsidRPr="006A12FA" w:rsidTr="003559A6">
        <w:tc>
          <w:tcPr>
            <w:tcW w:w="174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+50 P:F</w:t>
            </w:r>
          </w:p>
        </w:tc>
        <w:tc>
          <w:tcPr>
            <w:tcW w:w="335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Active Post 0h all 250</w:t>
            </w:r>
          </w:p>
        </w:tc>
        <w:tc>
          <w:tcPr>
            <w:tcW w:w="121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0.620</w:t>
            </w:r>
          </w:p>
        </w:tc>
        <w:tc>
          <w:tcPr>
            <w:tcW w:w="1343"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0.240</w:t>
            </w:r>
          </w:p>
        </w:tc>
        <w:tc>
          <w:tcPr>
            <w:tcW w:w="1210"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0.140</w:t>
            </w:r>
          </w:p>
        </w:tc>
      </w:tr>
      <w:tr w:rsidR="00BC2726" w:rsidRPr="006A12FA" w:rsidTr="003559A6">
        <w:tc>
          <w:tcPr>
            <w:tcW w:w="174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Tapering</w:t>
            </w:r>
          </w:p>
        </w:tc>
        <w:tc>
          <w:tcPr>
            <w:tcW w:w="335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Active Post 0h to 24h 250 then linear decline to 200 by 72h</w:t>
            </w:r>
          </w:p>
        </w:tc>
        <w:tc>
          <w:tcPr>
            <w:tcW w:w="121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0.495</w:t>
            </w:r>
          </w:p>
        </w:tc>
        <w:tc>
          <w:tcPr>
            <w:tcW w:w="1343"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0.292</w:t>
            </w:r>
          </w:p>
        </w:tc>
        <w:tc>
          <w:tcPr>
            <w:tcW w:w="1210"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0.213</w:t>
            </w:r>
          </w:p>
        </w:tc>
      </w:tr>
      <w:tr w:rsidR="00BC2726" w:rsidRPr="006A12FA" w:rsidTr="003559A6">
        <w:tc>
          <w:tcPr>
            <w:tcW w:w="174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+35 P:F</w:t>
            </w:r>
          </w:p>
        </w:tc>
        <w:tc>
          <w:tcPr>
            <w:tcW w:w="335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Active P:F all 235</w:t>
            </w:r>
          </w:p>
        </w:tc>
        <w:tc>
          <w:tcPr>
            <w:tcW w:w="1211"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0.443</w:t>
            </w:r>
          </w:p>
        </w:tc>
        <w:tc>
          <w:tcPr>
            <w:tcW w:w="1343"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0.303</w:t>
            </w:r>
          </w:p>
        </w:tc>
        <w:tc>
          <w:tcPr>
            <w:tcW w:w="1210" w:type="dxa"/>
          </w:tcPr>
          <w:p w:rsidR="00680B33" w:rsidRDefault="00567540">
            <w:pPr>
              <w:pStyle w:val="tabletext"/>
              <w:spacing w:after="240" w:line="360" w:lineRule="auto"/>
              <w:rPr>
                <w:rFonts w:asciiTheme="minorHAnsi" w:hAnsiTheme="minorHAnsi" w:cstheme="minorHAnsi"/>
                <w:lang w:val="en-US"/>
              </w:rPr>
            </w:pPr>
            <w:r w:rsidRPr="00567540">
              <w:rPr>
                <w:rFonts w:asciiTheme="minorHAnsi" w:hAnsiTheme="minorHAnsi" w:cstheme="minorHAnsi"/>
                <w:lang w:val="en-US"/>
              </w:rPr>
              <w:t>0.254</w:t>
            </w:r>
          </w:p>
        </w:tc>
      </w:tr>
    </w:tbl>
    <w:p w:rsidR="00BC2726" w:rsidRPr="00C91BA4" w:rsidRDefault="00BC2726" w:rsidP="00BC2726">
      <w:pPr>
        <w:pStyle w:val="listssp"/>
      </w:pPr>
    </w:p>
    <w:p w:rsidR="00BC2726" w:rsidRPr="00C91BA4" w:rsidRDefault="00BC2726" w:rsidP="00BC2726">
      <w:pPr>
        <w:pStyle w:val="listssp"/>
      </w:pPr>
    </w:p>
    <w:p w:rsidR="0017448B" w:rsidRDefault="00B253F3" w:rsidP="00B253F3">
      <w:pPr>
        <w:spacing w:line="480" w:lineRule="auto"/>
        <w:rPr>
          <w:rFonts w:asciiTheme="minorHAnsi" w:hAnsiTheme="minorHAnsi" w:cstheme="minorHAnsi"/>
        </w:rPr>
      </w:pPr>
      <w:r w:rsidRPr="00B253F3">
        <w:rPr>
          <w:rFonts w:asciiTheme="minorHAnsi" w:hAnsiTheme="minorHAnsi" w:cstheme="minorHAnsi"/>
          <w:b/>
          <w:szCs w:val="22"/>
          <w:lang w:eastAsia="en-GB"/>
        </w:rPr>
        <w:t>RAS PEPTIDE</w:t>
      </w:r>
      <w:r w:rsidR="00F02577">
        <w:rPr>
          <w:rFonts w:asciiTheme="minorHAnsi" w:hAnsiTheme="minorHAnsi" w:cstheme="minorHAnsi"/>
          <w:b/>
          <w:szCs w:val="22"/>
          <w:lang w:eastAsia="en-GB"/>
        </w:rPr>
        <w:t>S</w:t>
      </w:r>
      <w:r>
        <w:rPr>
          <w:rFonts w:asciiTheme="minorHAnsi" w:hAnsiTheme="minorHAnsi" w:cstheme="minorHAnsi"/>
          <w:b/>
        </w:rPr>
        <w:br/>
      </w:r>
      <w:r w:rsidR="00F02577" w:rsidRPr="00F02577">
        <w:rPr>
          <w:rFonts w:asciiTheme="minorHAnsi" w:hAnsiTheme="minorHAnsi" w:cstheme="minorHAnsi"/>
          <w:b/>
          <w:u w:val="single"/>
        </w:rPr>
        <w:t>Assay Methods</w:t>
      </w:r>
      <w:r w:rsidR="00F02577">
        <w:rPr>
          <w:rFonts w:asciiTheme="minorHAnsi" w:hAnsiTheme="minorHAnsi" w:cstheme="minorHAnsi"/>
        </w:rPr>
        <w:t xml:space="preserve"> </w:t>
      </w:r>
      <w:r w:rsidR="00F02577">
        <w:rPr>
          <w:rFonts w:asciiTheme="minorHAnsi" w:hAnsiTheme="minorHAnsi" w:cstheme="minorHAnsi"/>
        </w:rPr>
        <w:br/>
      </w:r>
      <w:r w:rsidR="00BF0DD0" w:rsidRPr="00F232E4">
        <w:rPr>
          <w:rFonts w:asciiTheme="minorHAnsi" w:hAnsiTheme="minorHAnsi" w:cstheme="minorHAnsi"/>
        </w:rPr>
        <w:t xml:space="preserve">For RAS peptide analysis, whole blood was collected into EDTA plasma tubes containing a proprietary cocktail of protease inhibitors to prevent ex vivo enzymatic degradation of the </w:t>
      </w:r>
      <w:proofErr w:type="spellStart"/>
      <w:r w:rsidR="00BF0DD0" w:rsidRPr="00F232E4">
        <w:rPr>
          <w:rFonts w:asciiTheme="minorHAnsi" w:hAnsiTheme="minorHAnsi" w:cstheme="minorHAnsi"/>
        </w:rPr>
        <w:t>angiotensin</w:t>
      </w:r>
      <w:proofErr w:type="spellEnd"/>
      <w:r w:rsidR="00BF0DD0" w:rsidRPr="00F232E4">
        <w:rPr>
          <w:rFonts w:asciiTheme="minorHAnsi" w:hAnsiTheme="minorHAnsi" w:cstheme="minorHAnsi"/>
        </w:rPr>
        <w:t xml:space="preserve"> peptides</w:t>
      </w:r>
      <w:proofErr w:type="gramStart"/>
      <w:r w:rsidR="00BF0DD0" w:rsidRPr="00F232E4">
        <w:rPr>
          <w:rFonts w:asciiTheme="minorHAnsi" w:hAnsiTheme="minorHAnsi" w:cstheme="minorHAnsi"/>
        </w:rPr>
        <w:t>.</w:t>
      </w:r>
      <w:r w:rsidR="00BF0DD0">
        <w:rPr>
          <w:rFonts w:asciiTheme="minorHAnsi" w:hAnsiTheme="minorHAnsi" w:cstheme="minorHAnsi"/>
        </w:rPr>
        <w:t xml:space="preserve"> </w:t>
      </w:r>
      <w:r w:rsidR="00BF0DD0" w:rsidRPr="00F232E4">
        <w:rPr>
          <w:rFonts w:asciiTheme="minorHAnsi" w:hAnsiTheme="minorHAnsi" w:cstheme="minorHAnsi"/>
        </w:rPr>
        <w:t xml:space="preserve"> </w:t>
      </w:r>
      <w:proofErr w:type="spellStart"/>
      <w:proofErr w:type="gramEnd"/>
      <w:r w:rsidR="00BF0DD0" w:rsidRPr="00F232E4">
        <w:rPr>
          <w:rFonts w:asciiTheme="minorHAnsi" w:hAnsiTheme="minorHAnsi" w:cstheme="minorHAnsi"/>
        </w:rPr>
        <w:t>Ang</w:t>
      </w:r>
      <w:proofErr w:type="spellEnd"/>
      <w:r w:rsidR="00BF0DD0" w:rsidRPr="00F232E4">
        <w:rPr>
          <w:rFonts w:asciiTheme="minorHAnsi" w:hAnsiTheme="minorHAnsi" w:cstheme="minorHAnsi"/>
        </w:rPr>
        <w:t xml:space="preserve"> II, </w:t>
      </w:r>
      <w:proofErr w:type="spellStart"/>
      <w:r w:rsidR="00BF0DD0" w:rsidRPr="00F232E4">
        <w:rPr>
          <w:rFonts w:asciiTheme="minorHAnsi" w:hAnsiTheme="minorHAnsi" w:cstheme="minorHAnsi"/>
        </w:rPr>
        <w:t>Ang</w:t>
      </w:r>
      <w:proofErr w:type="spellEnd"/>
      <w:r w:rsidR="00BF0DD0" w:rsidRPr="00F232E4">
        <w:rPr>
          <w:rFonts w:asciiTheme="minorHAnsi" w:hAnsiTheme="minorHAnsi" w:cstheme="minorHAnsi"/>
        </w:rPr>
        <w:t xml:space="preserve"> 1-7 and </w:t>
      </w:r>
      <w:proofErr w:type="spellStart"/>
      <w:r w:rsidR="00BF0DD0" w:rsidRPr="00F232E4">
        <w:rPr>
          <w:rFonts w:asciiTheme="minorHAnsi" w:hAnsiTheme="minorHAnsi" w:cstheme="minorHAnsi"/>
        </w:rPr>
        <w:t>Ang</w:t>
      </w:r>
      <w:proofErr w:type="spellEnd"/>
      <w:r w:rsidR="00BF0DD0" w:rsidRPr="00F232E4">
        <w:rPr>
          <w:rFonts w:asciiTheme="minorHAnsi" w:hAnsiTheme="minorHAnsi" w:cstheme="minorHAnsi"/>
        </w:rPr>
        <w:t xml:space="preserve"> 1-5 levels in plasma were determined using a surrogate </w:t>
      </w:r>
      <w:proofErr w:type="spellStart"/>
      <w:r w:rsidR="00BF0DD0" w:rsidRPr="00F232E4">
        <w:rPr>
          <w:rFonts w:asciiTheme="minorHAnsi" w:hAnsiTheme="minorHAnsi" w:cstheme="minorHAnsi"/>
        </w:rPr>
        <w:t>analyte</w:t>
      </w:r>
      <w:proofErr w:type="spellEnd"/>
      <w:r w:rsidR="00BF0DD0" w:rsidRPr="00F232E4">
        <w:rPr>
          <w:rFonts w:asciiTheme="minorHAnsi" w:hAnsiTheme="minorHAnsi" w:cstheme="minorHAnsi"/>
        </w:rPr>
        <w:t xml:space="preserve"> strategy similar to that described for small molecule biomarkers with high performance liquid chromatography-tandem mass spectrometry (HPLC-MS/MS) detection (</w:t>
      </w:r>
      <w:r w:rsidR="00BF0DD0">
        <w:rPr>
          <w:rFonts w:asciiTheme="minorHAnsi" w:hAnsiTheme="minorHAnsi" w:cstheme="minorHAnsi"/>
        </w:rPr>
        <w:t xml:space="preserve">Jones et al. </w:t>
      </w:r>
      <w:proofErr w:type="spellStart"/>
      <w:r w:rsidR="00BF0DD0" w:rsidRPr="00925CCB">
        <w:rPr>
          <w:rFonts w:asciiTheme="minorHAnsi" w:hAnsiTheme="minorHAnsi" w:cstheme="minorHAnsi"/>
          <w:i/>
        </w:rPr>
        <w:t>Bioanalysis</w:t>
      </w:r>
      <w:proofErr w:type="spellEnd"/>
      <w:r w:rsidR="00BF0DD0">
        <w:rPr>
          <w:rFonts w:asciiTheme="minorHAnsi" w:hAnsiTheme="minorHAnsi" w:cstheme="minorHAnsi"/>
        </w:rPr>
        <w:t xml:space="preserve"> 4:2343, 2012</w:t>
      </w:r>
      <w:r w:rsidR="00BF0DD0" w:rsidRPr="00F232E4">
        <w:rPr>
          <w:rFonts w:asciiTheme="minorHAnsi" w:hAnsiTheme="minorHAnsi" w:cstheme="minorHAnsi"/>
        </w:rPr>
        <w:t>).</w:t>
      </w:r>
    </w:p>
    <w:p w:rsidR="00F02577" w:rsidRPr="00F02577" w:rsidRDefault="00F02577" w:rsidP="00B253F3">
      <w:pPr>
        <w:spacing w:line="480" w:lineRule="auto"/>
        <w:rPr>
          <w:rFonts w:ascii="Arial" w:hAnsi="Arial" w:cs="Arial"/>
          <w:b/>
          <w:sz w:val="22"/>
          <w:u w:val="single"/>
        </w:rPr>
      </w:pPr>
      <w:r w:rsidRPr="00F02577">
        <w:rPr>
          <w:rFonts w:asciiTheme="minorHAnsi" w:hAnsiTheme="minorHAnsi" w:cstheme="minorHAnsi"/>
          <w:b/>
          <w:u w:val="single"/>
        </w:rPr>
        <w:t>Results</w:t>
      </w:r>
    </w:p>
    <w:p w:rsidR="0089330D" w:rsidRDefault="00346017" w:rsidP="00B253F3">
      <w:pPr>
        <w:jc w:val="center"/>
        <w:rPr>
          <w:rFonts w:asciiTheme="minorHAnsi" w:hAnsiTheme="minorHAnsi" w:cstheme="minorHAnsi"/>
        </w:rPr>
      </w:pPr>
      <w:r>
        <w:rPr>
          <w:noProof/>
        </w:rPr>
        <w:drawing>
          <wp:inline distT="0" distB="0" distL="0" distR="0">
            <wp:extent cx="5289550" cy="1908569"/>
            <wp:effectExtent l="19050" t="0" r="635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l="4273" r="3354"/>
                    <a:stretch>
                      <a:fillRect/>
                    </a:stretch>
                  </pic:blipFill>
                  <pic:spPr bwMode="auto">
                    <a:xfrm>
                      <a:off x="0" y="0"/>
                      <a:ext cx="5289550" cy="1908569"/>
                    </a:xfrm>
                    <a:prstGeom prst="rect">
                      <a:avLst/>
                    </a:prstGeom>
                    <a:noFill/>
                    <a:ln w="9525">
                      <a:noFill/>
                      <a:miter lim="800000"/>
                      <a:headEnd/>
                      <a:tailEnd/>
                    </a:ln>
                  </pic:spPr>
                </pic:pic>
              </a:graphicData>
            </a:graphic>
          </wp:inline>
        </w:drawing>
      </w:r>
    </w:p>
    <w:p w:rsidR="0089330D" w:rsidRDefault="00346017" w:rsidP="00346017">
      <w:pPr>
        <w:rPr>
          <w:rFonts w:asciiTheme="minorHAnsi" w:hAnsiTheme="minorHAnsi" w:cstheme="minorHAnsi"/>
        </w:rPr>
      </w:pPr>
      <w:r w:rsidRPr="00B253F3">
        <w:rPr>
          <w:rFonts w:asciiTheme="minorHAnsi" w:hAnsiTheme="minorHAnsi" w:cstheme="minorHAnsi"/>
          <w:b/>
          <w:sz w:val="20"/>
        </w:rPr>
        <w:t xml:space="preserve">Figure </w:t>
      </w:r>
      <w:r w:rsidR="00B17CD0">
        <w:rPr>
          <w:rFonts w:asciiTheme="minorHAnsi" w:hAnsiTheme="minorHAnsi" w:cstheme="minorHAnsi"/>
          <w:b/>
          <w:sz w:val="20"/>
        </w:rPr>
        <w:t>S</w:t>
      </w:r>
      <w:r w:rsidR="00B17CD0" w:rsidRPr="00B253F3">
        <w:rPr>
          <w:rFonts w:asciiTheme="minorHAnsi" w:hAnsiTheme="minorHAnsi" w:cstheme="minorHAnsi"/>
          <w:b/>
          <w:sz w:val="20"/>
        </w:rPr>
        <w:t>1</w:t>
      </w:r>
      <w:r w:rsidRPr="00B253F3">
        <w:rPr>
          <w:rFonts w:asciiTheme="minorHAnsi" w:hAnsiTheme="minorHAnsi" w:cstheme="minorHAnsi"/>
          <w:b/>
          <w:sz w:val="20"/>
        </w:rPr>
        <w:t>.</w:t>
      </w:r>
      <w:r w:rsidRPr="00B253F3">
        <w:rPr>
          <w:rFonts w:asciiTheme="minorHAnsi" w:hAnsiTheme="minorHAnsi" w:cstheme="minorHAnsi"/>
          <w:sz w:val="20"/>
        </w:rPr>
        <w:t xml:space="preserve"> </w:t>
      </w:r>
      <w:proofErr w:type="gramStart"/>
      <w:r w:rsidRPr="00B253F3">
        <w:rPr>
          <w:rFonts w:asciiTheme="minorHAnsi" w:hAnsiTheme="minorHAnsi" w:cstheme="minorHAnsi"/>
          <w:sz w:val="20"/>
        </w:rPr>
        <w:t xml:space="preserve">Individual subject </w:t>
      </w:r>
      <w:proofErr w:type="spellStart"/>
      <w:r w:rsidRPr="00B253F3">
        <w:rPr>
          <w:rFonts w:asciiTheme="minorHAnsi" w:hAnsiTheme="minorHAnsi" w:cstheme="minorHAnsi"/>
          <w:sz w:val="20"/>
        </w:rPr>
        <w:t>Ang</w:t>
      </w:r>
      <w:proofErr w:type="spellEnd"/>
      <w:r w:rsidRPr="00B253F3">
        <w:rPr>
          <w:rFonts w:asciiTheme="minorHAnsi" w:hAnsiTheme="minorHAnsi" w:cstheme="minorHAnsi"/>
          <w:sz w:val="20"/>
        </w:rPr>
        <w:t xml:space="preserve"> II concentrations following treatment with placebo (A) or GSK2586881 (B).</w:t>
      </w:r>
      <w:proofErr w:type="gramEnd"/>
      <w:r w:rsidRPr="00B253F3">
        <w:rPr>
          <w:rFonts w:asciiTheme="minorHAnsi" w:hAnsiTheme="minorHAnsi" w:cstheme="minorHAnsi"/>
          <w:sz w:val="20"/>
        </w:rPr>
        <w:t xml:space="preserve"> </w:t>
      </w:r>
    </w:p>
    <w:p w:rsidR="00B253F3" w:rsidRDefault="00B253F3" w:rsidP="00346017">
      <w:pPr>
        <w:rPr>
          <w:rFonts w:asciiTheme="minorHAnsi" w:hAnsiTheme="minorHAnsi" w:cstheme="minorHAnsi"/>
        </w:rPr>
      </w:pPr>
    </w:p>
    <w:p w:rsidR="004C055D" w:rsidRPr="00346017" w:rsidRDefault="004C055D" w:rsidP="00B253F3">
      <w:pPr>
        <w:jc w:val="center"/>
        <w:rPr>
          <w:rFonts w:asciiTheme="minorHAnsi" w:hAnsiTheme="minorHAnsi" w:cstheme="minorHAnsi"/>
        </w:rPr>
      </w:pPr>
      <w:r w:rsidRPr="004C055D">
        <w:rPr>
          <w:rFonts w:asciiTheme="minorHAnsi" w:hAnsiTheme="minorHAnsi" w:cstheme="minorHAnsi"/>
          <w:noProof/>
        </w:rPr>
        <w:drawing>
          <wp:inline distT="0" distB="0" distL="0" distR="0">
            <wp:extent cx="4641850" cy="2194329"/>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577" b="1923"/>
                    <a:stretch>
                      <a:fillRect/>
                    </a:stretch>
                  </pic:blipFill>
                  <pic:spPr bwMode="auto">
                    <a:xfrm>
                      <a:off x="0" y="0"/>
                      <a:ext cx="4641850" cy="2194329"/>
                    </a:xfrm>
                    <a:prstGeom prst="rect">
                      <a:avLst/>
                    </a:prstGeom>
                    <a:noFill/>
                    <a:ln>
                      <a:noFill/>
                    </a:ln>
                  </pic:spPr>
                </pic:pic>
              </a:graphicData>
            </a:graphic>
          </wp:inline>
        </w:drawing>
      </w:r>
    </w:p>
    <w:p w:rsidR="004C055D" w:rsidRDefault="004C055D" w:rsidP="0067307F">
      <w:pPr>
        <w:spacing w:line="360" w:lineRule="auto"/>
        <w:rPr>
          <w:rFonts w:asciiTheme="minorHAnsi" w:hAnsiTheme="minorHAnsi" w:cstheme="minorHAnsi"/>
          <w:color w:val="000000"/>
          <w:sz w:val="20"/>
        </w:rPr>
      </w:pPr>
      <w:r w:rsidRPr="00B253F3">
        <w:rPr>
          <w:rFonts w:asciiTheme="minorHAnsi" w:hAnsiTheme="minorHAnsi" w:cstheme="minorHAnsi"/>
          <w:b/>
          <w:color w:val="000000"/>
          <w:sz w:val="20"/>
        </w:rPr>
        <w:t xml:space="preserve">Figure </w:t>
      </w:r>
      <w:r w:rsidR="00B17CD0">
        <w:rPr>
          <w:rFonts w:asciiTheme="minorHAnsi" w:hAnsiTheme="minorHAnsi" w:cstheme="minorHAnsi"/>
          <w:b/>
          <w:color w:val="000000"/>
          <w:sz w:val="20"/>
        </w:rPr>
        <w:t>S</w:t>
      </w:r>
      <w:r w:rsidR="00B17CD0" w:rsidRPr="00B253F3">
        <w:rPr>
          <w:rFonts w:asciiTheme="minorHAnsi" w:hAnsiTheme="minorHAnsi" w:cstheme="minorHAnsi"/>
          <w:b/>
          <w:color w:val="000000"/>
          <w:sz w:val="20"/>
        </w:rPr>
        <w:t>2</w:t>
      </w:r>
      <w:proofErr w:type="gramStart"/>
      <w:r w:rsidRPr="00B253F3">
        <w:rPr>
          <w:rFonts w:asciiTheme="minorHAnsi" w:hAnsiTheme="minorHAnsi" w:cstheme="minorHAnsi"/>
          <w:color w:val="000000"/>
          <w:sz w:val="20"/>
        </w:rPr>
        <w:t xml:space="preserve">.  </w:t>
      </w:r>
      <w:proofErr w:type="gramEnd"/>
      <w:r w:rsidRPr="00B253F3">
        <w:rPr>
          <w:rFonts w:asciiTheme="minorHAnsi" w:hAnsiTheme="minorHAnsi" w:cstheme="minorHAnsi"/>
          <w:color w:val="000000"/>
          <w:sz w:val="20"/>
        </w:rPr>
        <w:t xml:space="preserve">(A) Baseline </w:t>
      </w:r>
      <w:proofErr w:type="spellStart"/>
      <w:r w:rsidRPr="00B253F3">
        <w:rPr>
          <w:rFonts w:asciiTheme="minorHAnsi" w:hAnsiTheme="minorHAnsi" w:cstheme="minorHAnsi"/>
          <w:color w:val="000000"/>
          <w:sz w:val="20"/>
        </w:rPr>
        <w:t>AngII</w:t>
      </w:r>
      <w:proofErr w:type="spellEnd"/>
      <w:r w:rsidRPr="00B253F3">
        <w:rPr>
          <w:rFonts w:asciiTheme="minorHAnsi" w:hAnsiTheme="minorHAnsi" w:cstheme="minorHAnsi"/>
          <w:color w:val="000000"/>
          <w:sz w:val="20"/>
        </w:rPr>
        <w:t xml:space="preserve"> concentrations in survivors and non-survivors by treatment. </w:t>
      </w:r>
      <w:r w:rsidR="00EB548F" w:rsidRPr="00B253F3">
        <w:rPr>
          <w:rFonts w:asciiTheme="minorHAnsi" w:hAnsiTheme="minorHAnsi" w:cstheme="minorHAnsi"/>
          <w:color w:val="000000"/>
          <w:sz w:val="20"/>
        </w:rPr>
        <w:t>Boxes express intra-quartile range</w:t>
      </w:r>
      <w:proofErr w:type="gramStart"/>
      <w:r w:rsidR="00EB548F" w:rsidRPr="00B253F3">
        <w:rPr>
          <w:rFonts w:asciiTheme="minorHAnsi" w:eastAsia="Arial,Bold" w:hAnsiTheme="minorHAnsi" w:cstheme="minorHAnsi"/>
          <w:bCs/>
          <w:sz w:val="20"/>
          <w:lang w:eastAsia="en-GB"/>
        </w:rPr>
        <w:t xml:space="preserve">.  </w:t>
      </w:r>
      <w:proofErr w:type="gramEnd"/>
      <w:r w:rsidR="00EB548F" w:rsidRPr="00B253F3">
        <w:rPr>
          <w:rFonts w:asciiTheme="minorHAnsi" w:eastAsia="Arial,Bold" w:hAnsiTheme="minorHAnsi" w:cstheme="minorHAnsi"/>
          <w:bCs/>
          <w:sz w:val="20"/>
          <w:lang w:eastAsia="en-GB"/>
        </w:rPr>
        <w:t>Open circle or</w:t>
      </w:r>
      <w:r w:rsidRPr="00B253F3">
        <w:rPr>
          <w:rFonts w:asciiTheme="minorHAnsi" w:eastAsia="Arial,Bold" w:hAnsiTheme="minorHAnsi" w:cstheme="minorHAnsi"/>
          <w:bCs/>
          <w:sz w:val="20"/>
          <w:lang w:eastAsia="en-GB"/>
        </w:rPr>
        <w:t xml:space="preserve"> + sign-mean; solid line-median; </w:t>
      </w:r>
      <w:r w:rsidR="00EB548F" w:rsidRPr="00B253F3">
        <w:rPr>
          <w:rFonts w:asciiTheme="minorHAnsi" w:eastAsia="Arial,Bold" w:hAnsiTheme="minorHAnsi" w:cstheme="minorHAnsi"/>
          <w:bCs/>
          <w:sz w:val="20"/>
          <w:lang w:eastAsia="en-GB"/>
        </w:rPr>
        <w:t xml:space="preserve">outliers expressed as smaller open circles or + signs; </w:t>
      </w:r>
      <w:r w:rsidRPr="00B253F3">
        <w:rPr>
          <w:rFonts w:asciiTheme="minorHAnsi" w:eastAsia="Arial,Bold" w:hAnsiTheme="minorHAnsi" w:cstheme="minorHAnsi"/>
          <w:bCs/>
          <w:sz w:val="20"/>
          <w:lang w:eastAsia="en-GB"/>
        </w:rPr>
        <w:t xml:space="preserve">dotted line-LLQ for assay. </w:t>
      </w:r>
      <w:r w:rsidRPr="00B253F3">
        <w:rPr>
          <w:rFonts w:asciiTheme="minorHAnsi" w:hAnsiTheme="minorHAnsi" w:cstheme="minorHAnsi"/>
          <w:color w:val="000000"/>
          <w:sz w:val="20"/>
        </w:rPr>
        <w:t xml:space="preserve">(B) Distribution of baseline </w:t>
      </w:r>
      <w:proofErr w:type="spellStart"/>
      <w:r w:rsidRPr="00B253F3">
        <w:rPr>
          <w:rFonts w:asciiTheme="minorHAnsi" w:hAnsiTheme="minorHAnsi" w:cstheme="minorHAnsi"/>
          <w:color w:val="000000"/>
          <w:sz w:val="20"/>
        </w:rPr>
        <w:t>AngII</w:t>
      </w:r>
      <w:proofErr w:type="spellEnd"/>
      <w:r w:rsidRPr="00B253F3">
        <w:rPr>
          <w:rFonts w:asciiTheme="minorHAnsi" w:hAnsiTheme="minorHAnsi" w:cstheme="minorHAnsi"/>
          <w:color w:val="000000"/>
          <w:sz w:val="20"/>
        </w:rPr>
        <w:t xml:space="preserve"> concentrations at study entry by treatment. </w:t>
      </w:r>
    </w:p>
    <w:p w:rsidR="00817216" w:rsidRPr="00B253F3" w:rsidRDefault="00F02577" w:rsidP="0010796D">
      <w:pPr>
        <w:rPr>
          <w:rFonts w:asciiTheme="minorHAnsi" w:hAnsiTheme="minorHAnsi" w:cstheme="minorHAnsi"/>
          <w:b/>
        </w:rPr>
      </w:pPr>
      <w:r w:rsidRPr="00895E03">
        <w:rPr>
          <w:rFonts w:asciiTheme="minorHAnsi" w:hAnsiTheme="minorHAnsi" w:cstheme="minorHAnsi"/>
          <w:b/>
        </w:rPr>
        <w:t>ADDITIONAL SAFETY AND OUTCOMES</w:t>
      </w:r>
    </w:p>
    <w:p w:rsidR="00061FD4" w:rsidRPr="00155AB2" w:rsidRDefault="00061FD4" w:rsidP="0010796D">
      <w:pPr>
        <w:rPr>
          <w:rFonts w:ascii="Arial" w:hAnsi="Arial" w:cs="Arial"/>
          <w:b/>
          <w:sz w:val="22"/>
        </w:rPr>
      </w:pPr>
      <w:r w:rsidRPr="00155AB2">
        <w:rPr>
          <w:rFonts w:ascii="Arial" w:hAnsi="Arial" w:cs="Arial"/>
          <w:b/>
          <w:sz w:val="22"/>
        </w:rPr>
        <w:t xml:space="preserve">Table </w:t>
      </w:r>
      <w:r w:rsidR="00B24CE3">
        <w:rPr>
          <w:rFonts w:ascii="Arial" w:hAnsi="Arial" w:cs="Arial"/>
          <w:b/>
          <w:sz w:val="22"/>
        </w:rPr>
        <w:t>S</w:t>
      </w:r>
      <w:r w:rsidR="00B24CE3" w:rsidRPr="00155AB2">
        <w:rPr>
          <w:rFonts w:ascii="Arial" w:hAnsi="Arial" w:cs="Arial"/>
          <w:b/>
          <w:sz w:val="22"/>
        </w:rPr>
        <w:t>1</w:t>
      </w:r>
      <w:r w:rsidRPr="00155AB2">
        <w:rPr>
          <w:rFonts w:ascii="Arial" w:hAnsi="Arial" w:cs="Arial"/>
          <w:b/>
          <w:sz w:val="22"/>
        </w:rPr>
        <w:tab/>
        <w:t>Additional Demographics and Baseline Characteristics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5"/>
        <w:gridCol w:w="2147"/>
        <w:gridCol w:w="1839"/>
        <w:gridCol w:w="1795"/>
      </w:tblGrid>
      <w:tr w:rsidR="00061FD4" w:rsidRPr="00E71E8B" w:rsidTr="004E4EF3">
        <w:tc>
          <w:tcPr>
            <w:tcW w:w="1982" w:type="pct"/>
            <w:vMerge w:val="restart"/>
            <w:vAlign w:val="center"/>
          </w:tcPr>
          <w:p w:rsidR="00061FD4" w:rsidRPr="00E71E8B" w:rsidRDefault="00061FD4" w:rsidP="004E4EF3">
            <w:pPr>
              <w:pStyle w:val="tabletextNS"/>
              <w:keepNext/>
              <w:keepLines/>
              <w:rPr>
                <w:rFonts w:cs="Arial"/>
                <w:b/>
                <w:bCs/>
                <w:sz w:val="20"/>
                <w:szCs w:val="20"/>
              </w:rPr>
            </w:pPr>
            <w:r w:rsidRPr="00E71E8B">
              <w:rPr>
                <w:rFonts w:cs="Arial"/>
                <w:b/>
                <w:bCs/>
                <w:sz w:val="20"/>
                <w:szCs w:val="20"/>
              </w:rPr>
              <w:t>Number of Subjects</w:t>
            </w:r>
          </w:p>
        </w:tc>
        <w:tc>
          <w:tcPr>
            <w:tcW w:w="1121" w:type="pct"/>
          </w:tcPr>
          <w:p w:rsidR="00061FD4" w:rsidRPr="00E71E8B" w:rsidRDefault="00061FD4" w:rsidP="004E4EF3">
            <w:pPr>
              <w:pStyle w:val="tabletextNS"/>
              <w:keepNext/>
              <w:keepLines/>
              <w:rPr>
                <w:rFonts w:cs="Arial"/>
                <w:b/>
                <w:bCs/>
                <w:sz w:val="20"/>
                <w:szCs w:val="20"/>
              </w:rPr>
            </w:pPr>
            <w:r w:rsidRPr="00E71E8B">
              <w:rPr>
                <w:rFonts w:cs="Arial"/>
                <w:b/>
                <w:bCs/>
                <w:sz w:val="20"/>
                <w:szCs w:val="20"/>
              </w:rPr>
              <w:t>Part A</w:t>
            </w:r>
          </w:p>
        </w:tc>
        <w:tc>
          <w:tcPr>
            <w:tcW w:w="1897" w:type="pct"/>
            <w:gridSpan w:val="2"/>
          </w:tcPr>
          <w:p w:rsidR="00061FD4" w:rsidRPr="00E71E8B" w:rsidRDefault="00061FD4" w:rsidP="004E4EF3">
            <w:pPr>
              <w:pStyle w:val="tabletextNS"/>
              <w:keepNext/>
              <w:keepLines/>
              <w:rPr>
                <w:rFonts w:cs="Arial"/>
                <w:b/>
                <w:bCs/>
                <w:sz w:val="20"/>
                <w:szCs w:val="20"/>
              </w:rPr>
            </w:pPr>
            <w:r w:rsidRPr="00E71E8B">
              <w:rPr>
                <w:rFonts w:cs="Arial"/>
                <w:b/>
                <w:bCs/>
                <w:sz w:val="20"/>
                <w:szCs w:val="20"/>
              </w:rPr>
              <w:t>Part B</w:t>
            </w:r>
          </w:p>
        </w:tc>
      </w:tr>
      <w:tr w:rsidR="00061FD4" w:rsidRPr="00E71E8B" w:rsidTr="004E4EF3">
        <w:trPr>
          <w:cantSplit/>
          <w:trHeight w:val="150"/>
        </w:trPr>
        <w:tc>
          <w:tcPr>
            <w:tcW w:w="1982" w:type="pct"/>
            <w:vMerge/>
          </w:tcPr>
          <w:p w:rsidR="00061FD4" w:rsidRPr="00E71E8B" w:rsidRDefault="00061FD4" w:rsidP="004E4EF3">
            <w:pPr>
              <w:pStyle w:val="tabletextNS"/>
              <w:rPr>
                <w:rFonts w:cs="Arial"/>
                <w:b/>
                <w:sz w:val="20"/>
                <w:szCs w:val="20"/>
              </w:rPr>
            </w:pPr>
          </w:p>
        </w:tc>
        <w:tc>
          <w:tcPr>
            <w:tcW w:w="1121" w:type="pct"/>
          </w:tcPr>
          <w:p w:rsidR="00061FD4" w:rsidRPr="00E71E8B" w:rsidRDefault="00061FD4" w:rsidP="004E4EF3">
            <w:pPr>
              <w:pStyle w:val="tabletextNS"/>
              <w:rPr>
                <w:rFonts w:cs="Arial"/>
                <w:b/>
                <w:sz w:val="20"/>
                <w:szCs w:val="20"/>
              </w:rPr>
            </w:pPr>
            <w:r w:rsidRPr="00E71E8B">
              <w:rPr>
                <w:rFonts w:cs="Arial"/>
                <w:b/>
                <w:sz w:val="20"/>
                <w:szCs w:val="20"/>
              </w:rPr>
              <w:t>rhACE2 0.1 -&gt; 0.2 -&gt; 0.4 -&gt; 0.8 mg/kg</w:t>
            </w:r>
          </w:p>
        </w:tc>
        <w:tc>
          <w:tcPr>
            <w:tcW w:w="960" w:type="pct"/>
          </w:tcPr>
          <w:p w:rsidR="00061FD4" w:rsidRPr="00E71E8B" w:rsidRDefault="00061FD4" w:rsidP="004E4EF3">
            <w:pPr>
              <w:pStyle w:val="tabletextNS"/>
              <w:rPr>
                <w:rFonts w:cs="Arial"/>
                <w:b/>
                <w:sz w:val="20"/>
                <w:szCs w:val="20"/>
              </w:rPr>
            </w:pPr>
            <w:r w:rsidRPr="00E71E8B">
              <w:rPr>
                <w:rFonts w:cs="Arial"/>
                <w:b/>
                <w:sz w:val="20"/>
                <w:szCs w:val="20"/>
              </w:rPr>
              <w:t>Placebo BID</w:t>
            </w:r>
          </w:p>
        </w:tc>
        <w:tc>
          <w:tcPr>
            <w:tcW w:w="937" w:type="pct"/>
          </w:tcPr>
          <w:p w:rsidR="00061FD4" w:rsidRPr="00E71E8B" w:rsidRDefault="00061FD4" w:rsidP="004E4EF3">
            <w:pPr>
              <w:pStyle w:val="tabletextNS"/>
              <w:rPr>
                <w:rFonts w:cs="Arial"/>
                <w:b/>
                <w:sz w:val="20"/>
                <w:szCs w:val="20"/>
              </w:rPr>
            </w:pPr>
            <w:r w:rsidRPr="00E71E8B">
              <w:rPr>
                <w:rFonts w:cs="Arial"/>
                <w:b/>
                <w:sz w:val="20"/>
                <w:szCs w:val="20"/>
              </w:rPr>
              <w:t>rhACE2 0.4 mg/kg BID</w:t>
            </w:r>
          </w:p>
        </w:tc>
      </w:tr>
      <w:tr w:rsidR="00061FD4" w:rsidRPr="00E71E8B" w:rsidTr="004E4EF3">
        <w:trPr>
          <w:cantSplit/>
          <w:trHeight w:val="77"/>
        </w:trPr>
        <w:tc>
          <w:tcPr>
            <w:tcW w:w="1982" w:type="pct"/>
          </w:tcPr>
          <w:p w:rsidR="00061FD4" w:rsidRPr="00E71E8B" w:rsidRDefault="00061FD4" w:rsidP="004E4EF3">
            <w:pPr>
              <w:pStyle w:val="tabletextNS"/>
              <w:rPr>
                <w:rFonts w:cs="Arial"/>
                <w:sz w:val="20"/>
                <w:szCs w:val="20"/>
              </w:rPr>
            </w:pPr>
            <w:r w:rsidRPr="00E71E8B">
              <w:rPr>
                <w:rFonts w:cs="Arial"/>
                <w:sz w:val="20"/>
                <w:szCs w:val="20"/>
              </w:rPr>
              <w:t>All Subjects</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5</w:t>
            </w:r>
          </w:p>
        </w:tc>
        <w:tc>
          <w:tcPr>
            <w:tcW w:w="960" w:type="pct"/>
          </w:tcPr>
          <w:p w:rsidR="00061FD4" w:rsidRPr="00E71E8B" w:rsidRDefault="00061FD4" w:rsidP="004E4EF3">
            <w:pPr>
              <w:pStyle w:val="tabletextNS"/>
              <w:rPr>
                <w:rFonts w:cs="Arial"/>
                <w:sz w:val="20"/>
                <w:szCs w:val="20"/>
              </w:rPr>
            </w:pPr>
            <w:r w:rsidRPr="00E71E8B">
              <w:rPr>
                <w:rFonts w:cs="Arial"/>
                <w:sz w:val="20"/>
                <w:szCs w:val="20"/>
              </w:rPr>
              <w:t>20</w:t>
            </w:r>
          </w:p>
        </w:tc>
        <w:tc>
          <w:tcPr>
            <w:tcW w:w="937" w:type="pct"/>
          </w:tcPr>
          <w:p w:rsidR="00061FD4" w:rsidRPr="00E71E8B" w:rsidRDefault="00061FD4" w:rsidP="004E4EF3">
            <w:pPr>
              <w:pStyle w:val="tabletextNS"/>
              <w:rPr>
                <w:rFonts w:cs="Arial"/>
                <w:sz w:val="20"/>
                <w:szCs w:val="20"/>
              </w:rPr>
            </w:pPr>
            <w:r w:rsidRPr="00E71E8B">
              <w:rPr>
                <w:rFonts w:cs="Arial"/>
                <w:sz w:val="20"/>
                <w:szCs w:val="20"/>
              </w:rPr>
              <w:t>19</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b/>
                <w:sz w:val="20"/>
                <w:szCs w:val="20"/>
              </w:rPr>
              <w:t>Height</w:t>
            </w:r>
            <w:r w:rsidRPr="00E71E8B">
              <w:rPr>
                <w:rFonts w:cs="Arial"/>
                <w:sz w:val="20"/>
                <w:szCs w:val="20"/>
              </w:rPr>
              <w:t xml:space="preserve"> (cm) [Mean (SD)]</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176.6 (11.72)</w:t>
            </w:r>
          </w:p>
        </w:tc>
        <w:tc>
          <w:tcPr>
            <w:tcW w:w="960" w:type="pct"/>
          </w:tcPr>
          <w:p w:rsidR="00061FD4" w:rsidRPr="00E71E8B" w:rsidRDefault="00061FD4" w:rsidP="004E4EF3">
            <w:pPr>
              <w:pStyle w:val="tabletextNS"/>
              <w:rPr>
                <w:rFonts w:cs="Arial"/>
                <w:sz w:val="20"/>
                <w:szCs w:val="20"/>
              </w:rPr>
            </w:pPr>
            <w:r w:rsidRPr="00E71E8B">
              <w:rPr>
                <w:rFonts w:cs="Arial"/>
                <w:sz w:val="20"/>
                <w:szCs w:val="20"/>
              </w:rPr>
              <w:t>171.0(10.15)</w:t>
            </w:r>
          </w:p>
        </w:tc>
        <w:tc>
          <w:tcPr>
            <w:tcW w:w="937" w:type="pct"/>
          </w:tcPr>
          <w:p w:rsidR="00061FD4" w:rsidRPr="00E71E8B" w:rsidRDefault="00061FD4" w:rsidP="004E4EF3">
            <w:pPr>
              <w:pStyle w:val="tabletextNS"/>
              <w:rPr>
                <w:rFonts w:cs="Arial"/>
                <w:sz w:val="20"/>
                <w:szCs w:val="20"/>
              </w:rPr>
            </w:pPr>
            <w:r w:rsidRPr="00E71E8B">
              <w:rPr>
                <w:rFonts w:cs="Arial"/>
                <w:sz w:val="20"/>
                <w:szCs w:val="20"/>
              </w:rPr>
              <w:t>169.6(8.33)</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b/>
                <w:sz w:val="20"/>
                <w:szCs w:val="20"/>
              </w:rPr>
              <w:t>Weight</w:t>
            </w:r>
            <w:r w:rsidRPr="00E71E8B">
              <w:rPr>
                <w:rFonts w:cs="Arial"/>
                <w:sz w:val="20"/>
                <w:szCs w:val="20"/>
              </w:rPr>
              <w:t xml:space="preserve"> (kg) [Mean (SD)]</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97.8 (19.33)</w:t>
            </w:r>
          </w:p>
        </w:tc>
        <w:tc>
          <w:tcPr>
            <w:tcW w:w="960" w:type="pct"/>
          </w:tcPr>
          <w:p w:rsidR="00061FD4" w:rsidRPr="00E71E8B" w:rsidRDefault="00061FD4" w:rsidP="004E4EF3">
            <w:pPr>
              <w:pStyle w:val="tabletextNS"/>
              <w:rPr>
                <w:rFonts w:cs="Arial"/>
                <w:sz w:val="20"/>
                <w:szCs w:val="20"/>
              </w:rPr>
            </w:pPr>
            <w:r w:rsidRPr="00E71E8B">
              <w:rPr>
                <w:rFonts w:cs="Arial"/>
                <w:sz w:val="20"/>
                <w:szCs w:val="20"/>
              </w:rPr>
              <w:t>87.43(25.236)</w:t>
            </w:r>
          </w:p>
        </w:tc>
        <w:tc>
          <w:tcPr>
            <w:tcW w:w="937" w:type="pct"/>
          </w:tcPr>
          <w:p w:rsidR="00061FD4" w:rsidRPr="00E71E8B" w:rsidRDefault="00061FD4" w:rsidP="004E4EF3">
            <w:pPr>
              <w:pStyle w:val="tabletextNS"/>
              <w:rPr>
                <w:rFonts w:cs="Arial"/>
                <w:sz w:val="20"/>
                <w:szCs w:val="20"/>
              </w:rPr>
            </w:pPr>
            <w:r w:rsidRPr="00E71E8B">
              <w:rPr>
                <w:rFonts w:cs="Arial"/>
                <w:sz w:val="20"/>
                <w:szCs w:val="20"/>
              </w:rPr>
              <w:t>84.01(15.389)</w:t>
            </w:r>
          </w:p>
        </w:tc>
      </w:tr>
      <w:tr w:rsidR="00061FD4" w:rsidRPr="00E71E8B" w:rsidTr="004E4EF3">
        <w:trPr>
          <w:cantSplit/>
        </w:trPr>
        <w:tc>
          <w:tcPr>
            <w:tcW w:w="5000" w:type="pct"/>
            <w:gridSpan w:val="4"/>
          </w:tcPr>
          <w:p w:rsidR="00061FD4" w:rsidRPr="00E71E8B" w:rsidRDefault="00061FD4" w:rsidP="004E4EF3">
            <w:pPr>
              <w:pStyle w:val="tabletextNS"/>
              <w:rPr>
                <w:rFonts w:cs="Arial"/>
                <w:sz w:val="20"/>
                <w:szCs w:val="20"/>
              </w:rPr>
            </w:pPr>
            <w:r w:rsidRPr="00E71E8B">
              <w:rPr>
                <w:rFonts w:cs="Arial"/>
                <w:b/>
                <w:sz w:val="20"/>
                <w:szCs w:val="20"/>
              </w:rPr>
              <w:t>Ethnicity</w:t>
            </w:r>
            <w:r w:rsidRPr="00E71E8B">
              <w:rPr>
                <w:rFonts w:cs="Arial"/>
                <w:sz w:val="20"/>
                <w:szCs w:val="20"/>
              </w:rPr>
              <w:t xml:space="preserve"> [n (%)]</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Hispanic or Latino:</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0</w:t>
            </w:r>
          </w:p>
        </w:tc>
        <w:tc>
          <w:tcPr>
            <w:tcW w:w="937" w:type="pct"/>
          </w:tcPr>
          <w:p w:rsidR="00061FD4" w:rsidRPr="00E71E8B" w:rsidRDefault="00061FD4" w:rsidP="004E4EF3">
            <w:pPr>
              <w:pStyle w:val="tabletextNS"/>
              <w:rPr>
                <w:rFonts w:cs="Arial"/>
                <w:sz w:val="20"/>
                <w:szCs w:val="20"/>
              </w:rPr>
            </w:pPr>
            <w:r w:rsidRPr="00E71E8B">
              <w:rPr>
                <w:rFonts w:cs="Arial"/>
                <w:sz w:val="20"/>
                <w:szCs w:val="20"/>
              </w:rPr>
              <w:t>2 (11)</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Not Hispanic or Latino:</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5 (100)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20(100)</w:t>
            </w:r>
          </w:p>
        </w:tc>
        <w:tc>
          <w:tcPr>
            <w:tcW w:w="937" w:type="pct"/>
          </w:tcPr>
          <w:p w:rsidR="00061FD4" w:rsidRPr="00E71E8B" w:rsidRDefault="00061FD4" w:rsidP="004E4EF3">
            <w:pPr>
              <w:pStyle w:val="tabletextNS"/>
              <w:rPr>
                <w:rFonts w:cs="Arial"/>
                <w:sz w:val="20"/>
                <w:szCs w:val="20"/>
              </w:rPr>
            </w:pPr>
            <w:r w:rsidRPr="00E71E8B">
              <w:rPr>
                <w:rFonts w:cs="Arial"/>
                <w:sz w:val="20"/>
                <w:szCs w:val="20"/>
              </w:rPr>
              <w:t>17 (89)</w:t>
            </w:r>
          </w:p>
        </w:tc>
      </w:tr>
      <w:tr w:rsidR="00061FD4" w:rsidRPr="00E71E8B" w:rsidTr="004E4EF3">
        <w:trPr>
          <w:cantSplit/>
        </w:trPr>
        <w:tc>
          <w:tcPr>
            <w:tcW w:w="5000" w:type="pct"/>
            <w:gridSpan w:val="4"/>
          </w:tcPr>
          <w:p w:rsidR="00061FD4" w:rsidRPr="00E71E8B" w:rsidRDefault="00061FD4" w:rsidP="004E4EF3">
            <w:pPr>
              <w:pStyle w:val="tabletextNS"/>
              <w:rPr>
                <w:rFonts w:cs="Arial"/>
                <w:sz w:val="20"/>
                <w:szCs w:val="20"/>
              </w:rPr>
            </w:pPr>
            <w:r w:rsidRPr="00E71E8B">
              <w:rPr>
                <w:rFonts w:cs="Arial"/>
                <w:b/>
                <w:sz w:val="20"/>
                <w:szCs w:val="20"/>
              </w:rPr>
              <w:t>Race</w:t>
            </w:r>
            <w:r w:rsidRPr="00E71E8B">
              <w:rPr>
                <w:rFonts w:cs="Arial"/>
                <w:sz w:val="20"/>
                <w:szCs w:val="20"/>
              </w:rPr>
              <w:t xml:space="preserve"> [n (%)]</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African American/African Heritage</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1 (5)</w:t>
            </w:r>
          </w:p>
        </w:tc>
        <w:tc>
          <w:tcPr>
            <w:tcW w:w="937" w:type="pct"/>
          </w:tcPr>
          <w:p w:rsidR="00061FD4" w:rsidRPr="00E71E8B" w:rsidRDefault="00061FD4" w:rsidP="004E4EF3">
            <w:pPr>
              <w:pStyle w:val="tabletextNS"/>
              <w:rPr>
                <w:rFonts w:cs="Arial"/>
                <w:sz w:val="20"/>
                <w:szCs w:val="20"/>
              </w:rPr>
            </w:pPr>
            <w:r w:rsidRPr="00E71E8B">
              <w:rPr>
                <w:rFonts w:cs="Arial"/>
                <w:sz w:val="20"/>
                <w:szCs w:val="20"/>
              </w:rPr>
              <w:t>0</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American Indian or Alaskan Native</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1 (5)</w:t>
            </w:r>
          </w:p>
        </w:tc>
        <w:tc>
          <w:tcPr>
            <w:tcW w:w="937" w:type="pct"/>
          </w:tcPr>
          <w:p w:rsidR="00061FD4" w:rsidRPr="00E71E8B" w:rsidRDefault="00061FD4" w:rsidP="004E4EF3">
            <w:pPr>
              <w:pStyle w:val="tabletextNS"/>
              <w:rPr>
                <w:rFonts w:cs="Arial"/>
                <w:sz w:val="20"/>
                <w:szCs w:val="20"/>
              </w:rPr>
            </w:pPr>
            <w:r w:rsidRPr="00E71E8B">
              <w:rPr>
                <w:rFonts w:cs="Arial"/>
                <w:sz w:val="20"/>
                <w:szCs w:val="20"/>
              </w:rPr>
              <w:t>0</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Asian – East Asian Heritage</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0</w:t>
            </w:r>
          </w:p>
        </w:tc>
        <w:tc>
          <w:tcPr>
            <w:tcW w:w="937" w:type="pct"/>
          </w:tcPr>
          <w:p w:rsidR="00061FD4" w:rsidRPr="00E71E8B" w:rsidRDefault="00061FD4" w:rsidP="004E4EF3">
            <w:pPr>
              <w:pStyle w:val="tabletextNS"/>
              <w:rPr>
                <w:rFonts w:cs="Arial"/>
                <w:sz w:val="20"/>
                <w:szCs w:val="20"/>
              </w:rPr>
            </w:pPr>
            <w:r w:rsidRPr="00E71E8B">
              <w:rPr>
                <w:rFonts w:cs="Arial"/>
                <w:sz w:val="20"/>
                <w:szCs w:val="20"/>
              </w:rPr>
              <w:t>1 (5)</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Asian – Japanese Heritage</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1 (5)</w:t>
            </w:r>
          </w:p>
        </w:tc>
        <w:tc>
          <w:tcPr>
            <w:tcW w:w="937" w:type="pct"/>
          </w:tcPr>
          <w:p w:rsidR="00061FD4" w:rsidRPr="00E71E8B" w:rsidRDefault="00061FD4" w:rsidP="004E4EF3">
            <w:pPr>
              <w:pStyle w:val="tabletextNS"/>
              <w:rPr>
                <w:rFonts w:cs="Arial"/>
                <w:sz w:val="20"/>
                <w:szCs w:val="20"/>
              </w:rPr>
            </w:pPr>
            <w:r w:rsidRPr="00E71E8B">
              <w:rPr>
                <w:rFonts w:cs="Arial"/>
                <w:sz w:val="20"/>
                <w:szCs w:val="20"/>
              </w:rPr>
              <w:t>0</w:t>
            </w:r>
          </w:p>
        </w:tc>
      </w:tr>
      <w:tr w:rsidR="00061FD4" w:rsidRPr="00E71E8B" w:rsidTr="004E4EF3">
        <w:trPr>
          <w:cantSplit/>
        </w:trPr>
        <w:tc>
          <w:tcPr>
            <w:tcW w:w="1982" w:type="pct"/>
          </w:tcPr>
          <w:p w:rsidR="00061FD4" w:rsidRPr="00E71E8B" w:rsidRDefault="00061FD4" w:rsidP="004E4EF3">
            <w:pPr>
              <w:pStyle w:val="tabletextNS"/>
              <w:rPr>
                <w:rFonts w:cs="Arial"/>
                <w:sz w:val="20"/>
                <w:szCs w:val="20"/>
              </w:rPr>
            </w:pPr>
            <w:r w:rsidRPr="00E71E8B">
              <w:rPr>
                <w:rFonts w:cs="Arial"/>
                <w:sz w:val="20"/>
                <w:szCs w:val="20"/>
              </w:rPr>
              <w:t>White –  White/Caucasian/European Heritage</w:t>
            </w:r>
          </w:p>
        </w:tc>
        <w:tc>
          <w:tcPr>
            <w:tcW w:w="1121" w:type="pct"/>
          </w:tcPr>
          <w:p w:rsidR="00061FD4" w:rsidRPr="00E71E8B" w:rsidRDefault="00061FD4" w:rsidP="004E4EF3">
            <w:pPr>
              <w:pStyle w:val="tabletextNS"/>
              <w:rPr>
                <w:rFonts w:cs="Arial"/>
                <w:sz w:val="20"/>
                <w:szCs w:val="20"/>
              </w:rPr>
            </w:pPr>
            <w:r w:rsidRPr="00E71E8B">
              <w:rPr>
                <w:rFonts w:cs="Arial"/>
                <w:sz w:val="20"/>
                <w:szCs w:val="20"/>
              </w:rPr>
              <w:t>5 (100)</w:t>
            </w:r>
          </w:p>
        </w:tc>
        <w:tc>
          <w:tcPr>
            <w:tcW w:w="960" w:type="pct"/>
          </w:tcPr>
          <w:p w:rsidR="00061FD4" w:rsidRPr="00E71E8B" w:rsidRDefault="00061FD4" w:rsidP="004E4EF3">
            <w:pPr>
              <w:pStyle w:val="tabletextNS"/>
              <w:rPr>
                <w:rFonts w:cs="Arial"/>
                <w:sz w:val="20"/>
                <w:szCs w:val="20"/>
              </w:rPr>
            </w:pPr>
            <w:r w:rsidRPr="00E71E8B">
              <w:rPr>
                <w:rFonts w:cs="Arial"/>
                <w:sz w:val="20"/>
                <w:szCs w:val="20"/>
              </w:rPr>
              <w:t>17 (85)</w:t>
            </w:r>
          </w:p>
        </w:tc>
        <w:tc>
          <w:tcPr>
            <w:tcW w:w="937" w:type="pct"/>
          </w:tcPr>
          <w:p w:rsidR="00061FD4" w:rsidRPr="00E71E8B" w:rsidRDefault="00061FD4" w:rsidP="004E4EF3">
            <w:pPr>
              <w:pStyle w:val="tabletextNS"/>
              <w:rPr>
                <w:rFonts w:cs="Arial"/>
                <w:sz w:val="20"/>
                <w:szCs w:val="20"/>
              </w:rPr>
            </w:pPr>
            <w:r w:rsidRPr="00E71E8B">
              <w:rPr>
                <w:rFonts w:cs="Arial"/>
                <w:sz w:val="20"/>
                <w:szCs w:val="20"/>
              </w:rPr>
              <w:t>18 (95)</w:t>
            </w:r>
          </w:p>
        </w:tc>
      </w:tr>
    </w:tbl>
    <w:p w:rsidR="0010796D" w:rsidRPr="00895E03" w:rsidRDefault="0010796D" w:rsidP="0010796D">
      <w:pPr>
        <w:rPr>
          <w:rFonts w:asciiTheme="minorHAnsi" w:hAnsiTheme="minorHAnsi" w:cstheme="minorHAnsi"/>
          <w:b/>
          <w:sz w:val="28"/>
        </w:rPr>
      </w:pPr>
    </w:p>
    <w:p w:rsidR="00061FD4" w:rsidRDefault="00E31E40" w:rsidP="0010796D">
      <w:pPr>
        <w:rPr>
          <w:rFonts w:ascii="Arial" w:hAnsi="Arial" w:cs="Arial"/>
          <w:b/>
          <w:sz w:val="22"/>
        </w:rPr>
      </w:pPr>
      <w:r w:rsidRPr="00E31E40">
        <w:rPr>
          <w:rFonts w:ascii="Arial" w:hAnsi="Arial" w:cs="Arial"/>
          <w:b/>
          <w:sz w:val="22"/>
        </w:rPr>
        <w:t xml:space="preserve">Table </w:t>
      </w:r>
      <w:r w:rsidR="00B24CE3">
        <w:rPr>
          <w:rFonts w:ascii="Arial" w:hAnsi="Arial" w:cs="Arial"/>
          <w:b/>
          <w:sz w:val="22"/>
        </w:rPr>
        <w:t>S2</w:t>
      </w:r>
      <w:r w:rsidR="00B24CE3" w:rsidRPr="00E31E40">
        <w:rPr>
          <w:rFonts w:ascii="Arial" w:hAnsi="Arial" w:cs="Arial"/>
          <w:b/>
          <w:sz w:val="22"/>
        </w:rPr>
        <w:t xml:space="preserve"> </w:t>
      </w:r>
      <w:r w:rsidR="0017448B">
        <w:rPr>
          <w:rFonts w:ascii="Arial" w:hAnsi="Arial" w:cs="Arial"/>
          <w:b/>
          <w:sz w:val="22"/>
        </w:rPr>
        <w:tab/>
      </w:r>
      <w:r>
        <w:rPr>
          <w:rFonts w:ascii="Arial" w:hAnsi="Arial" w:cs="Arial"/>
          <w:b/>
          <w:sz w:val="22"/>
        </w:rPr>
        <w:t>Summary of all</w:t>
      </w:r>
      <w:r w:rsidRPr="00E31E40">
        <w:rPr>
          <w:rFonts w:ascii="Arial" w:hAnsi="Arial" w:cs="Arial"/>
          <w:b/>
          <w:sz w:val="22"/>
        </w:rPr>
        <w:t xml:space="preserve"> A</w:t>
      </w:r>
      <w:r w:rsidR="0017448B">
        <w:rPr>
          <w:rFonts w:ascii="Arial" w:hAnsi="Arial" w:cs="Arial"/>
          <w:b/>
          <w:sz w:val="22"/>
        </w:rPr>
        <w:t>dverse Events, Part A</w:t>
      </w:r>
    </w:p>
    <w:tbl>
      <w:tblPr>
        <w:tblW w:w="858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20"/>
        <w:gridCol w:w="2660"/>
      </w:tblGrid>
      <w:tr w:rsidR="007B05B7" w:rsidRPr="00B4404D" w:rsidTr="004E4EF3">
        <w:trPr>
          <w:trHeight w:val="288"/>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System Organ Class Preferred Term</w:t>
            </w:r>
          </w:p>
        </w:tc>
        <w:tc>
          <w:tcPr>
            <w:tcW w:w="2660" w:type="dxa"/>
            <w:shd w:val="clear" w:color="auto" w:fill="auto"/>
            <w:noWrap/>
            <w:vAlign w:val="bottom"/>
            <w:hideMark/>
          </w:tcPr>
          <w:p w:rsidR="007B05B7" w:rsidRPr="00B4404D" w:rsidRDefault="00701CA3" w:rsidP="004E4EF3">
            <w:pPr>
              <w:spacing w:after="0"/>
              <w:rPr>
                <w:rFonts w:ascii="Arial Narrow" w:hAnsi="Arial Narrow" w:cs="Calibri"/>
                <w:color w:val="000000"/>
                <w:sz w:val="20"/>
                <w:szCs w:val="20"/>
              </w:rPr>
            </w:pPr>
            <w:r>
              <w:rPr>
                <w:rFonts w:ascii="Arial Narrow" w:hAnsi="Arial Narrow" w:cs="Calibri"/>
                <w:b/>
                <w:color w:val="000000"/>
                <w:sz w:val="20"/>
                <w:szCs w:val="20"/>
              </w:rPr>
              <w:t>rhACE2</w:t>
            </w:r>
            <w:r w:rsidR="007B05B7" w:rsidRPr="00B4404D">
              <w:rPr>
                <w:rFonts w:ascii="Arial Narrow" w:hAnsi="Arial Narrow" w:cs="Calibri"/>
                <w:b/>
                <w:color w:val="000000"/>
                <w:sz w:val="20"/>
                <w:szCs w:val="20"/>
              </w:rPr>
              <w:t xml:space="preserve"> 0.1 -&gt; 0.2-&gt; 0.4-&gt; 0.8 mg/kg</w:t>
            </w:r>
            <w:r w:rsidR="007B05B7" w:rsidRPr="00B4404D">
              <w:rPr>
                <w:rFonts w:ascii="Arial Narrow" w:hAnsi="Arial Narrow" w:cs="Calibri"/>
                <w:color w:val="000000"/>
                <w:sz w:val="20"/>
                <w:szCs w:val="20"/>
              </w:rPr>
              <w:br/>
              <w:t>(N=5)</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5 (100%)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 xml:space="preserve">Respiratory, thoracic and </w:t>
            </w:r>
            <w:proofErr w:type="spellStart"/>
            <w:r w:rsidRPr="00B4404D">
              <w:rPr>
                <w:rFonts w:ascii="Arial Narrow" w:hAnsi="Arial Narrow" w:cs="Calibri"/>
                <w:b/>
                <w:color w:val="000000"/>
                <w:sz w:val="20"/>
                <w:szCs w:val="20"/>
              </w:rPr>
              <w:t>mediastinal</w:t>
            </w:r>
            <w:proofErr w:type="spellEnd"/>
            <w:r w:rsidRPr="00B4404D">
              <w:rPr>
                <w:rFonts w:ascii="Arial Narrow" w:hAnsi="Arial Narrow" w:cs="Calibri"/>
                <w:b/>
                <w:color w:val="000000"/>
                <w:sz w:val="20"/>
                <w:szCs w:val="20"/>
              </w:rPr>
              <w:t xml:space="preserve">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4  (</w:t>
            </w:r>
            <w:proofErr w:type="gramEnd"/>
            <w:r w:rsidRPr="00B4404D">
              <w:rPr>
                <w:rFonts w:ascii="Arial Narrow" w:hAnsi="Arial Narrow" w:cs="Calibri"/>
                <w:color w:val="000000"/>
                <w:sz w:val="20"/>
                <w:szCs w:val="20"/>
              </w:rPr>
              <w:t>80%)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Acute respiratory distress syndrome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Epistaxis</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Pneumothorax</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Respiratory failure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Blood and lymphatic system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3  (</w:t>
            </w:r>
            <w:proofErr w:type="gramEnd"/>
            <w:r w:rsidRPr="00B4404D">
              <w:rPr>
                <w:rFonts w:ascii="Arial Narrow" w:hAnsi="Arial Narrow" w:cs="Calibri"/>
                <w:color w:val="000000"/>
                <w:sz w:val="20"/>
                <w:szCs w:val="20"/>
              </w:rPr>
              <w:t>60%)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Anaemia</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Disseminated intravascular coagulation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Cardiac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3  (</w:t>
            </w:r>
            <w:proofErr w:type="gramEnd"/>
            <w:r w:rsidRPr="00B4404D">
              <w:rPr>
                <w:rFonts w:ascii="Arial Narrow" w:hAnsi="Arial Narrow" w:cs="Calibri"/>
                <w:color w:val="000000"/>
                <w:sz w:val="20"/>
                <w:szCs w:val="20"/>
              </w:rPr>
              <w:t>60%)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Atrial</w:t>
            </w:r>
            <w:proofErr w:type="spellEnd"/>
            <w:r w:rsidRPr="00B4404D">
              <w:rPr>
                <w:rFonts w:ascii="Arial Narrow" w:hAnsi="Arial Narrow" w:cs="Calibri"/>
                <w:color w:val="000000"/>
                <w:sz w:val="20"/>
                <w:szCs w:val="20"/>
              </w:rPr>
              <w:t xml:space="preserve"> fibrillation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3  (</w:t>
            </w:r>
            <w:proofErr w:type="gramEnd"/>
            <w:r w:rsidRPr="00B4404D">
              <w:rPr>
                <w:rFonts w:ascii="Arial Narrow" w:hAnsi="Arial Narrow" w:cs="Calibri"/>
                <w:color w:val="000000"/>
                <w:sz w:val="20"/>
                <w:szCs w:val="20"/>
              </w:rPr>
              <w:t>60%)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Cardiac failure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Gastrointestinal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3  (</w:t>
            </w:r>
            <w:proofErr w:type="gramEnd"/>
            <w:r w:rsidRPr="00B4404D">
              <w:rPr>
                <w:rFonts w:ascii="Arial Narrow" w:hAnsi="Arial Narrow" w:cs="Calibri"/>
                <w:color w:val="000000"/>
                <w:sz w:val="20"/>
                <w:szCs w:val="20"/>
              </w:rPr>
              <w:t>60%)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Abdominal pain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Constipation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Diarrhoea</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Nausea</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 xml:space="preserve">Upper gastrointestinal </w:t>
            </w:r>
            <w:proofErr w:type="spellStart"/>
            <w:r w:rsidRPr="00B4404D">
              <w:rPr>
                <w:rFonts w:ascii="Arial Narrow" w:hAnsi="Arial Narrow" w:cs="Calibri"/>
                <w:color w:val="000000"/>
                <w:sz w:val="20"/>
                <w:szCs w:val="20"/>
              </w:rPr>
              <w:t>haemorrhage</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Vomiting</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General disorders and administration site conditions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3  (</w:t>
            </w:r>
            <w:proofErr w:type="gramEnd"/>
            <w:r w:rsidRPr="00B4404D">
              <w:rPr>
                <w:rFonts w:ascii="Arial Narrow" w:hAnsi="Arial Narrow" w:cs="Calibri"/>
                <w:color w:val="000000"/>
                <w:sz w:val="20"/>
                <w:szCs w:val="20"/>
              </w:rPr>
              <w:t>60%)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Generalised</w:t>
            </w:r>
            <w:proofErr w:type="spellEnd"/>
            <w:r w:rsidRPr="00B4404D">
              <w:rPr>
                <w:rFonts w:ascii="Arial Narrow" w:hAnsi="Arial Narrow" w:cs="Calibri"/>
                <w:color w:val="000000"/>
                <w:sz w:val="20"/>
                <w:szCs w:val="20"/>
              </w:rPr>
              <w:t xml:space="preserve"> </w:t>
            </w:r>
            <w:proofErr w:type="spellStart"/>
            <w:r w:rsidRPr="00B4404D">
              <w:rPr>
                <w:rFonts w:ascii="Arial Narrow" w:hAnsi="Arial Narrow" w:cs="Calibri"/>
                <w:color w:val="000000"/>
                <w:sz w:val="20"/>
                <w:szCs w:val="20"/>
              </w:rPr>
              <w:t>oedema</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 xml:space="preserve">Injection site </w:t>
            </w:r>
            <w:proofErr w:type="spellStart"/>
            <w:r w:rsidRPr="00B4404D">
              <w:rPr>
                <w:rFonts w:ascii="Arial Narrow" w:hAnsi="Arial Narrow" w:cs="Calibri"/>
                <w:color w:val="000000"/>
                <w:sz w:val="20"/>
                <w:szCs w:val="20"/>
              </w:rPr>
              <w:t>haemorrhage</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Multi-organ failure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Pyrexia</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Infections and infestations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Influenza</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Sepsis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Investigations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Blood calcium decreased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Blood magnesium decreased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Blood phosphorus decreased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Blood sodium increased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Body temperature increased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Oxygen saturation decreased</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Metabolism and nutrition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Acidosis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spellStart"/>
            <w:r w:rsidRPr="00B4404D">
              <w:rPr>
                <w:rFonts w:ascii="Arial Narrow" w:hAnsi="Arial Narrow" w:cs="Calibri"/>
                <w:color w:val="000000"/>
                <w:sz w:val="20"/>
                <w:szCs w:val="20"/>
              </w:rPr>
              <w:t>Hyperglycaemia</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Nervous system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Headache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 xml:space="preserve">Subarachnoid </w:t>
            </w:r>
            <w:proofErr w:type="spellStart"/>
            <w:r w:rsidRPr="00B4404D">
              <w:rPr>
                <w:rFonts w:ascii="Arial Narrow" w:hAnsi="Arial Narrow" w:cs="Calibri"/>
                <w:color w:val="000000"/>
                <w:sz w:val="20"/>
                <w:szCs w:val="20"/>
              </w:rPr>
              <w:t>haemorrhage</w:t>
            </w:r>
            <w:proofErr w:type="spellEnd"/>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Psychiatric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2  (</w:t>
            </w:r>
            <w:proofErr w:type="gramEnd"/>
            <w:r w:rsidRPr="00B4404D">
              <w:rPr>
                <w:rFonts w:ascii="Arial Narrow" w:hAnsi="Arial Narrow" w:cs="Calibri"/>
                <w:color w:val="000000"/>
                <w:sz w:val="20"/>
                <w:szCs w:val="20"/>
              </w:rPr>
              <w:t>40%)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Agitation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Insomnia</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Ear and labyrinth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Ear pain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proofErr w:type="spellStart"/>
            <w:r w:rsidRPr="00B4404D">
              <w:rPr>
                <w:rFonts w:ascii="Arial Narrow" w:hAnsi="Arial Narrow" w:cs="Calibri"/>
                <w:b/>
                <w:color w:val="000000"/>
                <w:sz w:val="20"/>
                <w:szCs w:val="20"/>
              </w:rPr>
              <w:t>Hepatobiliary</w:t>
            </w:r>
            <w:proofErr w:type="spellEnd"/>
            <w:r w:rsidRPr="00B4404D">
              <w:rPr>
                <w:rFonts w:ascii="Arial Narrow" w:hAnsi="Arial Narrow" w:cs="Calibri"/>
                <w:b/>
                <w:color w:val="000000"/>
                <w:sz w:val="20"/>
                <w:szCs w:val="20"/>
              </w:rPr>
              <w:t xml:space="preserve">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Jaundice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Immune system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Graft versus host disease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Injury, poisoning and procedural</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complications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Contusion</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b/>
                <w:color w:val="000000"/>
                <w:sz w:val="20"/>
                <w:szCs w:val="20"/>
              </w:rPr>
            </w:pPr>
            <w:r w:rsidRPr="00B4404D">
              <w:rPr>
                <w:rFonts w:ascii="Arial Narrow" w:hAnsi="Arial Narrow" w:cs="Calibri"/>
                <w:b/>
                <w:color w:val="000000"/>
                <w:sz w:val="20"/>
                <w:szCs w:val="20"/>
              </w:rPr>
              <w:t>Renal and urinary disorders</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Any event</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r w:rsidR="007B05B7" w:rsidRPr="00B4404D" w:rsidTr="007B05B7">
        <w:trPr>
          <w:trHeight w:val="202"/>
        </w:trPr>
        <w:tc>
          <w:tcPr>
            <w:tcW w:w="592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r w:rsidRPr="00B4404D">
              <w:rPr>
                <w:rFonts w:ascii="Arial Narrow" w:hAnsi="Arial Narrow" w:cs="Calibri"/>
                <w:color w:val="000000"/>
                <w:sz w:val="20"/>
                <w:szCs w:val="20"/>
              </w:rPr>
              <w:t>Renal failure acute</w:t>
            </w:r>
          </w:p>
        </w:tc>
        <w:tc>
          <w:tcPr>
            <w:tcW w:w="2660" w:type="dxa"/>
            <w:shd w:val="clear" w:color="auto" w:fill="auto"/>
            <w:noWrap/>
            <w:vAlign w:val="bottom"/>
            <w:hideMark/>
          </w:tcPr>
          <w:p w:rsidR="007B05B7" w:rsidRPr="00B4404D" w:rsidRDefault="007B05B7" w:rsidP="004E4EF3">
            <w:pPr>
              <w:spacing w:after="0"/>
              <w:rPr>
                <w:rFonts w:ascii="Arial Narrow" w:hAnsi="Arial Narrow" w:cs="Calibri"/>
                <w:color w:val="000000"/>
                <w:sz w:val="20"/>
                <w:szCs w:val="20"/>
              </w:rPr>
            </w:pPr>
            <w:proofErr w:type="gramStart"/>
            <w:r w:rsidRPr="00B4404D">
              <w:rPr>
                <w:rFonts w:ascii="Arial Narrow" w:hAnsi="Arial Narrow" w:cs="Calibri"/>
                <w:color w:val="000000"/>
                <w:sz w:val="20"/>
                <w:szCs w:val="20"/>
              </w:rPr>
              <w:t>1  (</w:t>
            </w:r>
            <w:proofErr w:type="gramEnd"/>
            <w:r w:rsidRPr="00B4404D">
              <w:rPr>
                <w:rFonts w:ascii="Arial Narrow" w:hAnsi="Arial Narrow" w:cs="Calibri"/>
                <w:color w:val="000000"/>
                <w:sz w:val="20"/>
                <w:szCs w:val="20"/>
              </w:rPr>
              <w:t>20%)</w:t>
            </w:r>
          </w:p>
        </w:tc>
      </w:tr>
    </w:tbl>
    <w:p w:rsidR="0017448B" w:rsidRDefault="006F4AED" w:rsidP="0010796D">
      <w:pPr>
        <w:rPr>
          <w:rFonts w:ascii="Arial" w:hAnsi="Arial" w:cs="Arial"/>
          <w:b/>
          <w:sz w:val="22"/>
        </w:rPr>
      </w:pPr>
      <w:r>
        <w:rPr>
          <w:rFonts w:ascii="Arial" w:hAnsi="Arial" w:cs="Arial"/>
          <w:b/>
          <w:sz w:val="22"/>
        </w:rPr>
        <w:br/>
      </w:r>
      <w:r w:rsidR="0017448B" w:rsidRPr="00E31E40">
        <w:rPr>
          <w:rFonts w:ascii="Arial" w:hAnsi="Arial" w:cs="Arial"/>
          <w:b/>
          <w:sz w:val="22"/>
        </w:rPr>
        <w:t xml:space="preserve">Table </w:t>
      </w:r>
      <w:r w:rsidR="00B24CE3">
        <w:rPr>
          <w:rFonts w:ascii="Arial" w:hAnsi="Arial" w:cs="Arial"/>
          <w:b/>
          <w:sz w:val="22"/>
        </w:rPr>
        <w:t>S3</w:t>
      </w:r>
      <w:r w:rsidR="00B24CE3" w:rsidRPr="00E31E40">
        <w:rPr>
          <w:rFonts w:ascii="Arial" w:hAnsi="Arial" w:cs="Arial"/>
          <w:b/>
          <w:sz w:val="22"/>
        </w:rPr>
        <w:t xml:space="preserve"> </w:t>
      </w:r>
      <w:r w:rsidR="0017448B">
        <w:rPr>
          <w:rFonts w:ascii="Arial" w:hAnsi="Arial" w:cs="Arial"/>
          <w:b/>
          <w:sz w:val="22"/>
        </w:rPr>
        <w:tab/>
        <w:t>Summary of all</w:t>
      </w:r>
      <w:r w:rsidR="0017448B" w:rsidRPr="00E31E40">
        <w:rPr>
          <w:rFonts w:ascii="Arial" w:hAnsi="Arial" w:cs="Arial"/>
          <w:b/>
          <w:sz w:val="22"/>
        </w:rPr>
        <w:t xml:space="preserve"> A</w:t>
      </w:r>
      <w:r w:rsidR="0017448B">
        <w:rPr>
          <w:rFonts w:ascii="Arial" w:hAnsi="Arial" w:cs="Arial"/>
          <w:b/>
          <w:sz w:val="22"/>
        </w:rPr>
        <w:t>dverse Events, Part B</w:t>
      </w:r>
    </w:p>
    <w:tbl>
      <w:tblPr>
        <w:tblW w:w="1018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0"/>
        <w:gridCol w:w="2620"/>
        <w:gridCol w:w="2620"/>
      </w:tblGrid>
      <w:tr w:rsidR="004E4EF3" w:rsidRPr="005D14A2" w:rsidTr="004E4EF3">
        <w:trPr>
          <w:trHeight w:val="288"/>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System Organ Class Preferred Term</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Placebo BID</w:t>
            </w:r>
            <w:r w:rsidRPr="005D14A2">
              <w:rPr>
                <w:rFonts w:ascii="Arial Narrow" w:hAnsi="Arial Narrow" w:cs="Calibri"/>
                <w:b/>
                <w:color w:val="000000"/>
                <w:sz w:val="20"/>
                <w:szCs w:val="20"/>
              </w:rPr>
              <w:br/>
              <w:t>(N=20)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rhACE2 0.4 mg/kg BID</w:t>
            </w:r>
            <w:r w:rsidRPr="005D14A2">
              <w:rPr>
                <w:rFonts w:ascii="Arial Narrow" w:hAnsi="Arial Narrow" w:cs="Calibri"/>
                <w:b/>
                <w:color w:val="000000"/>
                <w:sz w:val="20"/>
                <w:szCs w:val="20"/>
              </w:rPr>
              <w:br/>
              <w:t>(N=19)</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14 (70%)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15 (79%)</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Metabolism and nutrition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9 (45%)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9 (47%)</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Acidosis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Fluid overload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Food intolerance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Hyperglycaemia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Hyperkalaemia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Hypernatraemia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Hypochloraemia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Hypoglycaemia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Hypokalaemia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5 (25%)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(32%)</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Hypomagnesaemia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Hypophosphataemia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Metabolic acidosis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Metabolic alkalosis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Psychiatric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7 (35%)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9 (47%)</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Agitation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5 (26%)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Confusional</w:t>
            </w:r>
            <w:proofErr w:type="spellEnd"/>
            <w:r w:rsidRPr="005D14A2">
              <w:rPr>
                <w:rFonts w:ascii="Arial Narrow" w:hAnsi="Arial Narrow" w:cs="Calibri"/>
                <w:color w:val="000000"/>
                <w:sz w:val="20"/>
                <w:szCs w:val="20"/>
              </w:rPr>
              <w:t xml:space="preserve"> state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Delirium</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Hallucination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Insomnia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Suicidal ideation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Gastrointestinal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8 (40%)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(32%)</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Abdominal distension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Abdominal pain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Ascites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Constipation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Diarrhoea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Dysphagia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5 (26%)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Gastrointestinal </w:t>
            </w:r>
            <w:proofErr w:type="spellStart"/>
            <w:r w:rsidRPr="005D14A2">
              <w:rPr>
                <w:rFonts w:ascii="Arial Narrow" w:hAnsi="Arial Narrow" w:cs="Calibri"/>
                <w:color w:val="000000"/>
                <w:sz w:val="20"/>
                <w:szCs w:val="20"/>
              </w:rPr>
              <w:t>haemorrhage</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Nausea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Toothache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Vomiting</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General disorders and administration site conditions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(32%)</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Asthenia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Catheter site </w:t>
            </w:r>
            <w:proofErr w:type="spellStart"/>
            <w:r w:rsidRPr="005D14A2">
              <w:rPr>
                <w:rFonts w:ascii="Arial Narrow" w:hAnsi="Arial Narrow" w:cs="Calibri"/>
                <w:color w:val="000000"/>
                <w:sz w:val="20"/>
                <w:szCs w:val="20"/>
              </w:rPr>
              <w:t>haemorrhage</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Drug withdrawal syndrome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Face </w:t>
            </w:r>
            <w:proofErr w:type="spellStart"/>
            <w:r w:rsidRPr="005D14A2">
              <w:rPr>
                <w:rFonts w:ascii="Arial Narrow" w:hAnsi="Arial Narrow" w:cs="Calibri"/>
                <w:color w:val="000000"/>
                <w:sz w:val="20"/>
                <w:szCs w:val="20"/>
              </w:rPr>
              <w:t>oedema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Generalised</w:t>
            </w:r>
            <w:proofErr w:type="spellEnd"/>
            <w:r w:rsidRPr="005D14A2">
              <w:rPr>
                <w:rFonts w:ascii="Arial Narrow" w:hAnsi="Arial Narrow" w:cs="Calibri"/>
                <w:color w:val="000000"/>
                <w:sz w:val="20"/>
                <w:szCs w:val="20"/>
              </w:rPr>
              <w:t xml:space="preserve"> </w:t>
            </w:r>
            <w:proofErr w:type="spellStart"/>
            <w:r w:rsidRPr="005D14A2">
              <w:rPr>
                <w:rFonts w:ascii="Arial Narrow" w:hAnsi="Arial Narrow" w:cs="Calibri"/>
                <w:color w:val="000000"/>
                <w:sz w:val="20"/>
                <w:szCs w:val="20"/>
              </w:rPr>
              <w:t>oedema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Local swelling</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Multi-organ failure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Oedema</w:t>
            </w:r>
            <w:proofErr w:type="spellEnd"/>
            <w:r w:rsidRPr="005D14A2">
              <w:rPr>
                <w:rFonts w:ascii="Arial Narrow" w:hAnsi="Arial Narrow" w:cs="Calibri"/>
                <w:color w:val="000000"/>
                <w:sz w:val="20"/>
                <w:szCs w:val="20"/>
              </w:rPr>
              <w:t xml:space="preserve"> peripheral</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Pain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Peripheral swelling</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 xml:space="preserve">Respiratory, thoracic and </w:t>
            </w:r>
            <w:proofErr w:type="spellStart"/>
            <w:r w:rsidRPr="005D14A2">
              <w:rPr>
                <w:rFonts w:ascii="Arial Narrow" w:hAnsi="Arial Narrow" w:cs="Calibri"/>
                <w:b/>
                <w:color w:val="000000"/>
                <w:sz w:val="20"/>
                <w:szCs w:val="20"/>
              </w:rPr>
              <w:t>mediastinal</w:t>
            </w:r>
            <w:proofErr w:type="spellEnd"/>
            <w:r w:rsidRPr="005D14A2">
              <w:rPr>
                <w:rFonts w:ascii="Arial Narrow" w:hAnsi="Arial Narrow" w:cs="Calibri"/>
                <w:b/>
                <w:color w:val="000000"/>
                <w:sz w:val="20"/>
                <w:szCs w:val="20"/>
              </w:rPr>
              <w:t xml:space="preserve">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7 (35%)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Acute respiratory distress syndrome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Atelectasis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Epistaxis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Haemoptysis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Hiccups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Increased upper airway secretion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Laryngeal </w:t>
            </w:r>
            <w:proofErr w:type="spellStart"/>
            <w:r w:rsidRPr="005D14A2">
              <w:rPr>
                <w:rFonts w:ascii="Arial Narrow" w:hAnsi="Arial Narrow" w:cs="Calibri"/>
                <w:color w:val="000000"/>
                <w:sz w:val="20"/>
                <w:szCs w:val="20"/>
              </w:rPr>
              <w:t>oedema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Pleural effusion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Pleuritic</w:t>
            </w:r>
            <w:proofErr w:type="spellEnd"/>
            <w:r w:rsidRPr="005D14A2">
              <w:rPr>
                <w:rFonts w:ascii="Arial Narrow" w:hAnsi="Arial Narrow" w:cs="Calibri"/>
                <w:color w:val="000000"/>
                <w:sz w:val="20"/>
                <w:szCs w:val="20"/>
              </w:rPr>
              <w:t xml:space="preserve"> pain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Pneumothorax</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Respiratory failure</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Blood and lymphatic system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Anaemia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6 (30%)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Leukocytosis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Thrombocytopenia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Thrombocytosis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Infections and infestations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7 (37%)</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Candiduria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Clostridium </w:t>
            </w:r>
            <w:proofErr w:type="spellStart"/>
            <w:r w:rsidRPr="005D14A2">
              <w:rPr>
                <w:rFonts w:ascii="Arial Narrow" w:hAnsi="Arial Narrow" w:cs="Calibri"/>
                <w:color w:val="000000"/>
                <w:sz w:val="20"/>
                <w:szCs w:val="20"/>
              </w:rPr>
              <w:t>difficile</w:t>
            </w:r>
            <w:proofErr w:type="spellEnd"/>
            <w:r w:rsidRPr="005D14A2">
              <w:rPr>
                <w:rFonts w:ascii="Arial Narrow" w:hAnsi="Arial Narrow" w:cs="Calibri"/>
                <w:color w:val="000000"/>
                <w:sz w:val="20"/>
                <w:szCs w:val="20"/>
              </w:rPr>
              <w:t xml:space="preserve"> infection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Empyema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Fungal skin infection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Hepatitis C</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Nasal herpes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Oral </w:t>
            </w:r>
            <w:proofErr w:type="spellStart"/>
            <w:r w:rsidRPr="005D14A2">
              <w:rPr>
                <w:rFonts w:ascii="Arial Narrow" w:hAnsi="Arial Narrow" w:cs="Calibri"/>
                <w:color w:val="000000"/>
                <w:sz w:val="20"/>
                <w:szCs w:val="20"/>
              </w:rPr>
              <w:t>candidiasis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Oral herpes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Pneumonia</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Pneumonia </w:t>
            </w:r>
            <w:proofErr w:type="spellStart"/>
            <w:r w:rsidRPr="005D14A2">
              <w:rPr>
                <w:rFonts w:ascii="Arial Narrow" w:hAnsi="Arial Narrow" w:cs="Calibri"/>
                <w:color w:val="000000"/>
                <w:sz w:val="20"/>
                <w:szCs w:val="20"/>
              </w:rPr>
              <w:t>klebsiella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Pneumonia </w:t>
            </w:r>
            <w:proofErr w:type="spellStart"/>
            <w:r w:rsidRPr="005D14A2">
              <w:rPr>
                <w:rFonts w:ascii="Arial Narrow" w:hAnsi="Arial Narrow" w:cs="Calibri"/>
                <w:color w:val="000000"/>
                <w:sz w:val="20"/>
                <w:szCs w:val="20"/>
              </w:rPr>
              <w:t>pseudomonal</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Septic shock</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Urinary tract infection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Investigations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4 (20%)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5 (26%)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Activated partial </w:t>
            </w:r>
            <w:proofErr w:type="spellStart"/>
            <w:r w:rsidRPr="005D14A2">
              <w:rPr>
                <w:rFonts w:ascii="Arial Narrow" w:hAnsi="Arial Narrow" w:cs="Calibri"/>
                <w:color w:val="000000"/>
                <w:sz w:val="20"/>
                <w:szCs w:val="20"/>
              </w:rPr>
              <w:t>thromboplastin</w:t>
            </w:r>
            <w:proofErr w:type="spellEnd"/>
            <w:r w:rsidRPr="005D14A2">
              <w:rPr>
                <w:rFonts w:ascii="Arial Narrow" w:hAnsi="Arial Narrow" w:cs="Calibri"/>
                <w:color w:val="000000"/>
                <w:sz w:val="20"/>
                <w:szCs w:val="20"/>
              </w:rPr>
              <w:t xml:space="preserve"> time</w:t>
            </w:r>
            <w:r w:rsidR="00701CA3" w:rsidRPr="005D14A2">
              <w:rPr>
                <w:rFonts w:ascii="Arial Narrow" w:hAnsi="Arial Narrow" w:cs="Calibri"/>
                <w:color w:val="000000"/>
                <w:sz w:val="20"/>
                <w:szCs w:val="20"/>
              </w:rPr>
              <w:t xml:space="preserve"> prolonged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Alanine</w:t>
            </w:r>
            <w:proofErr w:type="spellEnd"/>
            <w:r w:rsidRPr="005D14A2">
              <w:rPr>
                <w:rFonts w:ascii="Arial Narrow" w:hAnsi="Arial Narrow" w:cs="Calibri"/>
                <w:color w:val="000000"/>
                <w:sz w:val="20"/>
                <w:szCs w:val="20"/>
              </w:rPr>
              <w:t xml:space="preserve"> </w:t>
            </w:r>
            <w:proofErr w:type="spellStart"/>
            <w:r w:rsidRPr="005D14A2">
              <w:rPr>
                <w:rFonts w:ascii="Arial Narrow" w:hAnsi="Arial Narrow" w:cs="Calibri"/>
                <w:color w:val="000000"/>
                <w:sz w:val="20"/>
                <w:szCs w:val="20"/>
              </w:rPr>
              <w:t>aminotransferase</w:t>
            </w:r>
            <w:proofErr w:type="spellEnd"/>
            <w:r w:rsidRPr="005D14A2">
              <w:rPr>
                <w:rFonts w:ascii="Arial Narrow" w:hAnsi="Arial Narrow" w:cs="Calibri"/>
                <w:color w:val="000000"/>
                <w:sz w:val="20"/>
                <w:szCs w:val="20"/>
              </w:rPr>
              <w:t xml:space="preserv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Aspartate</w:t>
            </w:r>
            <w:proofErr w:type="spellEnd"/>
            <w:r w:rsidRPr="005D14A2">
              <w:rPr>
                <w:rFonts w:ascii="Arial Narrow" w:hAnsi="Arial Narrow" w:cs="Calibri"/>
                <w:color w:val="000000"/>
                <w:sz w:val="20"/>
                <w:szCs w:val="20"/>
              </w:rPr>
              <w:t xml:space="preserve"> </w:t>
            </w:r>
            <w:proofErr w:type="spellStart"/>
            <w:r w:rsidRPr="005D14A2">
              <w:rPr>
                <w:rFonts w:ascii="Arial Narrow" w:hAnsi="Arial Narrow" w:cs="Calibri"/>
                <w:color w:val="000000"/>
                <w:sz w:val="20"/>
                <w:szCs w:val="20"/>
              </w:rPr>
              <w:t>aminotransferase</w:t>
            </w:r>
            <w:proofErr w:type="spellEnd"/>
            <w:r w:rsidRPr="005D14A2">
              <w:rPr>
                <w:rFonts w:ascii="Arial Narrow" w:hAnsi="Arial Narrow" w:cs="Calibri"/>
                <w:color w:val="000000"/>
                <w:sz w:val="20"/>
                <w:szCs w:val="20"/>
              </w:rPr>
              <w:t xml:space="preserv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Blood </w:t>
            </w:r>
            <w:proofErr w:type="spellStart"/>
            <w:r w:rsidRPr="005D14A2">
              <w:rPr>
                <w:rFonts w:ascii="Arial Narrow" w:hAnsi="Arial Narrow" w:cs="Calibri"/>
                <w:color w:val="000000"/>
                <w:sz w:val="20"/>
                <w:szCs w:val="20"/>
              </w:rPr>
              <w:t>creatine</w:t>
            </w:r>
            <w:proofErr w:type="spellEnd"/>
            <w:r w:rsidRPr="005D14A2">
              <w:rPr>
                <w:rFonts w:ascii="Arial Narrow" w:hAnsi="Arial Narrow" w:cs="Calibri"/>
                <w:color w:val="000000"/>
                <w:sz w:val="20"/>
                <w:szCs w:val="20"/>
              </w:rPr>
              <w:t xml:space="preserve"> </w:t>
            </w:r>
            <w:proofErr w:type="spellStart"/>
            <w:r w:rsidRPr="005D14A2">
              <w:rPr>
                <w:rFonts w:ascii="Arial Narrow" w:hAnsi="Arial Narrow" w:cs="Calibri"/>
                <w:color w:val="000000"/>
                <w:sz w:val="20"/>
                <w:szCs w:val="20"/>
              </w:rPr>
              <w:t>phosphokinase</w:t>
            </w:r>
            <w:proofErr w:type="spellEnd"/>
            <w:r w:rsidRPr="005D14A2">
              <w:rPr>
                <w:rFonts w:ascii="Arial Narrow" w:hAnsi="Arial Narrow" w:cs="Calibri"/>
                <w:color w:val="000000"/>
                <w:sz w:val="20"/>
                <w:szCs w:val="20"/>
              </w:rPr>
              <w:t xml:space="preserv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Blood lactate </w:t>
            </w:r>
            <w:proofErr w:type="spellStart"/>
            <w:r w:rsidRPr="005D14A2">
              <w:rPr>
                <w:rFonts w:ascii="Arial Narrow" w:hAnsi="Arial Narrow" w:cs="Calibri"/>
                <w:color w:val="000000"/>
                <w:sz w:val="20"/>
                <w:szCs w:val="20"/>
              </w:rPr>
              <w:t>dehydrogenase</w:t>
            </w:r>
            <w:proofErr w:type="spellEnd"/>
            <w:r w:rsidRPr="005D14A2">
              <w:rPr>
                <w:rFonts w:ascii="Arial Narrow" w:hAnsi="Arial Narrow" w:cs="Calibri"/>
                <w:color w:val="000000"/>
                <w:sz w:val="20"/>
                <w:szCs w:val="20"/>
              </w:rPr>
              <w:t xml:space="preserv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Blood pH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Blood potassium decreased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Blood pressure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Blood sodium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Electrocardiogram QT prolonged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Gamma-</w:t>
            </w:r>
            <w:proofErr w:type="spellStart"/>
            <w:r w:rsidRPr="005D14A2">
              <w:rPr>
                <w:rFonts w:ascii="Arial Narrow" w:hAnsi="Arial Narrow" w:cs="Calibri"/>
                <w:color w:val="000000"/>
                <w:sz w:val="20"/>
                <w:szCs w:val="20"/>
              </w:rPr>
              <w:t>glutamyltransferase</w:t>
            </w:r>
            <w:proofErr w:type="spellEnd"/>
            <w:r w:rsidRPr="005D14A2">
              <w:rPr>
                <w:rFonts w:ascii="Arial Narrow" w:hAnsi="Arial Narrow" w:cs="Calibri"/>
                <w:color w:val="000000"/>
                <w:sz w:val="20"/>
                <w:szCs w:val="20"/>
              </w:rPr>
              <w:t xml:space="preserve"> increased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Haemoglobin</w:t>
            </w:r>
            <w:proofErr w:type="spellEnd"/>
            <w:r w:rsidRPr="005D14A2">
              <w:rPr>
                <w:rFonts w:ascii="Arial Narrow" w:hAnsi="Arial Narrow" w:cs="Calibri"/>
                <w:color w:val="000000"/>
                <w:sz w:val="20"/>
                <w:szCs w:val="20"/>
              </w:rPr>
              <w:t xml:space="preserve"> decreased</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Hepatic enzyme increased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Platelet count increased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Respiratory rate increased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Urine output decreased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White blood cell count increased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Skin and subcutaneous tissue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8 (42%)</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Blister</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Blood blister</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Erythema</w:t>
            </w:r>
            <w:proofErr w:type="spellEnd"/>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Rash</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Rash macular</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Rash </w:t>
            </w:r>
            <w:proofErr w:type="spellStart"/>
            <w:r w:rsidRPr="005D14A2">
              <w:rPr>
                <w:rFonts w:ascii="Arial Narrow" w:hAnsi="Arial Narrow" w:cs="Calibri"/>
                <w:color w:val="000000"/>
                <w:sz w:val="20"/>
                <w:szCs w:val="20"/>
              </w:rPr>
              <w:t>papular</w:t>
            </w:r>
            <w:proofErr w:type="spellEnd"/>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Subcutaneous emphysema</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Swelling face</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Nervous system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Dizziness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Encephalopathy</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Headache</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Vascular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4 (20%)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Deep vein thrombosis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Haematoma</w:t>
            </w:r>
            <w:proofErr w:type="spellEnd"/>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Hypertension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Hypotension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Thrombophlebitis</w:t>
            </w:r>
            <w:proofErr w:type="spellEnd"/>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Thrombophlebitis</w:t>
            </w:r>
            <w:proofErr w:type="spellEnd"/>
            <w:r w:rsidRPr="005D14A2">
              <w:rPr>
                <w:rFonts w:ascii="Arial Narrow" w:hAnsi="Arial Narrow" w:cs="Calibri"/>
                <w:color w:val="000000"/>
                <w:sz w:val="20"/>
                <w:szCs w:val="20"/>
              </w:rPr>
              <w:t xml:space="preserve"> superficial</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Cardiac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3 (16%)</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Arrhythmia</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Atrial</w:t>
            </w:r>
            <w:proofErr w:type="spellEnd"/>
            <w:r w:rsidRPr="005D14A2">
              <w:rPr>
                <w:rFonts w:ascii="Arial Narrow" w:hAnsi="Arial Narrow" w:cs="Calibri"/>
                <w:color w:val="000000"/>
                <w:sz w:val="20"/>
                <w:szCs w:val="20"/>
              </w:rPr>
              <w:t xml:space="preserve"> fibrillation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Bradycardia</w:t>
            </w:r>
            <w:proofErr w:type="spellEnd"/>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Cardiac arrest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Cyanosis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Pericardial effusion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Tachyarrhythmia</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Ventricular tachycardia</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Injury, poisoning and procedural complications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3 (15%)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Bronchial </w:t>
            </w:r>
            <w:proofErr w:type="spellStart"/>
            <w:r w:rsidRPr="005D14A2">
              <w:rPr>
                <w:rFonts w:ascii="Arial Narrow" w:hAnsi="Arial Narrow" w:cs="Calibri"/>
                <w:color w:val="000000"/>
                <w:sz w:val="20"/>
                <w:szCs w:val="20"/>
              </w:rPr>
              <w:t>anastomosis</w:t>
            </w:r>
            <w:proofErr w:type="spellEnd"/>
            <w:r w:rsidRPr="005D14A2">
              <w:rPr>
                <w:rFonts w:ascii="Arial Narrow" w:hAnsi="Arial Narrow" w:cs="Calibri"/>
                <w:color w:val="000000"/>
                <w:sz w:val="20"/>
                <w:szCs w:val="20"/>
              </w:rPr>
              <w:t xml:space="preserve"> complication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Fall</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Laceration</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Penis injury</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Wound</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Renal and urinary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2 (11%)</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Renal failure</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Renal failure acute</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proofErr w:type="spellStart"/>
            <w:r w:rsidRPr="005D14A2">
              <w:rPr>
                <w:rFonts w:ascii="Arial Narrow" w:hAnsi="Arial Narrow" w:cs="Calibri"/>
                <w:b/>
                <w:color w:val="000000"/>
                <w:sz w:val="20"/>
                <w:szCs w:val="20"/>
              </w:rPr>
              <w:t>Hepatobiliary</w:t>
            </w:r>
            <w:proofErr w:type="spellEnd"/>
            <w:r w:rsidRPr="005D14A2">
              <w:rPr>
                <w:rFonts w:ascii="Arial Narrow" w:hAnsi="Arial Narrow" w:cs="Calibri"/>
                <w:b/>
                <w:color w:val="000000"/>
                <w:sz w:val="20"/>
                <w:szCs w:val="20"/>
              </w:rPr>
              <w:t xml:space="preserve"> disorders</w:t>
            </w: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jc w:val="both"/>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2 (10%)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Cholelithiasis</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Hyperbilirubinaemia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Musculoskeletal and connective tissue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Back pain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Reproductive system and breast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Scrotal </w:t>
            </w:r>
            <w:proofErr w:type="spellStart"/>
            <w:r w:rsidRPr="005D14A2">
              <w:rPr>
                <w:rFonts w:ascii="Arial Narrow" w:hAnsi="Arial Narrow" w:cs="Calibri"/>
                <w:color w:val="000000"/>
                <w:sz w:val="20"/>
                <w:szCs w:val="20"/>
              </w:rPr>
              <w:t>erythema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Scrotal </w:t>
            </w:r>
            <w:proofErr w:type="spellStart"/>
            <w:r w:rsidRPr="005D14A2">
              <w:rPr>
                <w:rFonts w:ascii="Arial Narrow" w:hAnsi="Arial Narrow" w:cs="Calibri"/>
                <w:color w:val="000000"/>
                <w:sz w:val="20"/>
                <w:szCs w:val="20"/>
              </w:rPr>
              <w:t>oedema</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Ear and labyrinth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Ear pain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Eye disorders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 xml:space="preserve">Eye </w:t>
            </w:r>
            <w:proofErr w:type="spellStart"/>
            <w:r w:rsidRPr="005D14A2">
              <w:rPr>
                <w:rFonts w:ascii="Arial Narrow" w:hAnsi="Arial Narrow" w:cs="Calibri"/>
                <w:color w:val="000000"/>
                <w:sz w:val="20"/>
                <w:szCs w:val="20"/>
              </w:rPr>
              <w:t>haemorrhage</w:t>
            </w:r>
            <w:proofErr w:type="spellEnd"/>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b/>
                <w:color w:val="000000"/>
                <w:sz w:val="20"/>
                <w:szCs w:val="20"/>
              </w:rPr>
            </w:pPr>
            <w:r w:rsidRPr="005D14A2">
              <w:rPr>
                <w:rFonts w:ascii="Arial Narrow" w:hAnsi="Arial Narrow" w:cs="Calibri"/>
                <w:b/>
                <w:color w:val="000000"/>
                <w:sz w:val="20"/>
                <w:szCs w:val="20"/>
              </w:rPr>
              <w:t>Surgical and medical procedures</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Any event</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r w:rsidR="004E4EF3" w:rsidRPr="005D14A2" w:rsidTr="004E4EF3">
        <w:trPr>
          <w:trHeight w:val="202"/>
        </w:trPr>
        <w:tc>
          <w:tcPr>
            <w:tcW w:w="494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spellStart"/>
            <w:r w:rsidRPr="005D14A2">
              <w:rPr>
                <w:rFonts w:ascii="Arial Narrow" w:hAnsi="Arial Narrow" w:cs="Calibri"/>
                <w:color w:val="000000"/>
                <w:sz w:val="20"/>
                <w:szCs w:val="20"/>
              </w:rPr>
              <w:t>Endotracheal</w:t>
            </w:r>
            <w:proofErr w:type="spellEnd"/>
            <w:r w:rsidRPr="005D14A2">
              <w:rPr>
                <w:rFonts w:ascii="Arial Narrow" w:hAnsi="Arial Narrow" w:cs="Calibri"/>
                <w:color w:val="000000"/>
                <w:sz w:val="20"/>
                <w:szCs w:val="20"/>
              </w:rPr>
              <w:t xml:space="preserve"> intubation</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r w:rsidRPr="005D14A2">
              <w:rPr>
                <w:rFonts w:ascii="Arial Narrow" w:hAnsi="Arial Narrow" w:cs="Calibri"/>
                <w:color w:val="000000"/>
                <w:sz w:val="20"/>
                <w:szCs w:val="20"/>
              </w:rPr>
              <w:t>0</w:t>
            </w:r>
          </w:p>
        </w:tc>
        <w:tc>
          <w:tcPr>
            <w:tcW w:w="2620" w:type="dxa"/>
            <w:shd w:val="clear" w:color="auto" w:fill="auto"/>
            <w:noWrap/>
            <w:vAlign w:val="bottom"/>
            <w:hideMark/>
          </w:tcPr>
          <w:p w:rsidR="004E4EF3" w:rsidRPr="005D14A2" w:rsidRDefault="004E4EF3" w:rsidP="004E4EF3">
            <w:pPr>
              <w:spacing w:after="0"/>
              <w:rPr>
                <w:rFonts w:ascii="Arial Narrow" w:hAnsi="Arial Narrow" w:cs="Calibri"/>
                <w:color w:val="000000"/>
                <w:sz w:val="20"/>
                <w:szCs w:val="20"/>
              </w:rPr>
            </w:pPr>
            <w:proofErr w:type="gramStart"/>
            <w:r w:rsidRPr="005D14A2">
              <w:rPr>
                <w:rFonts w:ascii="Arial Narrow" w:hAnsi="Arial Narrow" w:cs="Calibri"/>
                <w:color w:val="000000"/>
                <w:sz w:val="20"/>
                <w:szCs w:val="20"/>
              </w:rPr>
              <w:t>1  (</w:t>
            </w:r>
            <w:proofErr w:type="gramEnd"/>
            <w:r w:rsidRPr="005D14A2">
              <w:rPr>
                <w:rFonts w:ascii="Arial Narrow" w:hAnsi="Arial Narrow" w:cs="Calibri"/>
                <w:color w:val="000000"/>
                <w:sz w:val="20"/>
                <w:szCs w:val="20"/>
              </w:rPr>
              <w:t>5%)</w:t>
            </w:r>
          </w:p>
        </w:tc>
      </w:tr>
    </w:tbl>
    <w:p w:rsidR="00F02577" w:rsidRDefault="00F02577" w:rsidP="00061FD4">
      <w:pPr>
        <w:pStyle w:val="captiontable"/>
      </w:pPr>
    </w:p>
    <w:p w:rsidR="00061FD4" w:rsidRPr="000A14D5" w:rsidRDefault="00061FD4" w:rsidP="00061FD4">
      <w:pPr>
        <w:pStyle w:val="captiontable"/>
      </w:pPr>
      <w:r>
        <w:t xml:space="preserve">Table </w:t>
      </w:r>
      <w:r w:rsidR="00B24CE3">
        <w:t>S4</w:t>
      </w:r>
      <w:r>
        <w:tab/>
      </w:r>
      <w:r w:rsidRPr="000A14D5">
        <w:t>Summary of Drug-Related Adverse Events</w:t>
      </w:r>
      <w:r w:rsidR="0017448B">
        <w:t xml:space="preserve"> </w:t>
      </w:r>
      <w:r w:rsidR="009D59CB">
        <w:t>(</w:t>
      </w:r>
      <w:r w:rsidR="0017448B">
        <w:t>Part B</w:t>
      </w:r>
      <w:r w:rsidR="009D59CB">
        <w:t>)</w:t>
      </w:r>
    </w:p>
    <w:tbl>
      <w:tblPr>
        <w:tblW w:w="5002" w:type="pct"/>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3893"/>
        <w:gridCol w:w="2508"/>
        <w:gridCol w:w="3179"/>
      </w:tblGrid>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941FFA" w:rsidP="00F232E4">
            <w:pPr>
              <w:pStyle w:val="tabletextNS"/>
              <w:rPr>
                <w:sz w:val="20"/>
                <w:szCs w:val="20"/>
                <w:u w:color="000000"/>
              </w:rPr>
            </w:pPr>
            <w:r w:rsidRPr="00061FD4">
              <w:rPr>
                <w:b/>
                <w:sz w:val="20"/>
                <w:szCs w:val="20"/>
                <w:u w:color="000000"/>
              </w:rPr>
              <w:t>Preferred Term</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b/>
                <w:bCs/>
                <w:sz w:val="20"/>
                <w:szCs w:val="20"/>
              </w:rPr>
            </w:pPr>
            <w:r w:rsidRPr="00061FD4">
              <w:rPr>
                <w:b/>
                <w:bCs/>
                <w:sz w:val="20"/>
                <w:szCs w:val="20"/>
              </w:rPr>
              <w:t>Placebo BID</w:t>
            </w:r>
          </w:p>
          <w:p w:rsidR="00061FD4" w:rsidRPr="00061FD4" w:rsidRDefault="00061FD4" w:rsidP="00F232E4">
            <w:pPr>
              <w:pStyle w:val="tabletextNS"/>
              <w:rPr>
                <w:b/>
                <w:bCs/>
                <w:sz w:val="20"/>
                <w:szCs w:val="20"/>
              </w:rPr>
            </w:pPr>
            <w:r w:rsidRPr="00061FD4">
              <w:rPr>
                <w:b/>
                <w:bCs/>
                <w:sz w:val="20"/>
                <w:szCs w:val="20"/>
              </w:rPr>
              <w:t>(n=20)</w:t>
            </w:r>
          </w:p>
        </w:tc>
        <w:tc>
          <w:tcPr>
            <w:tcW w:w="1659" w:type="pct"/>
            <w:tcBorders>
              <w:top w:val="single" w:sz="4" w:space="0" w:color="auto"/>
              <w:bottom w:val="single" w:sz="4" w:space="0" w:color="auto"/>
            </w:tcBorders>
            <w:shd w:val="clear" w:color="auto" w:fill="auto"/>
            <w:vAlign w:val="center"/>
          </w:tcPr>
          <w:p w:rsidR="00061FD4" w:rsidRPr="00061FD4" w:rsidRDefault="0017448B" w:rsidP="00F232E4">
            <w:pPr>
              <w:pStyle w:val="tabletextNS"/>
              <w:rPr>
                <w:b/>
                <w:bCs/>
                <w:sz w:val="20"/>
                <w:szCs w:val="20"/>
              </w:rPr>
            </w:pPr>
            <w:r>
              <w:rPr>
                <w:b/>
                <w:bCs/>
                <w:sz w:val="20"/>
                <w:szCs w:val="20"/>
              </w:rPr>
              <w:t>rhACE2</w:t>
            </w:r>
            <w:r w:rsidR="00061FD4" w:rsidRPr="00061FD4">
              <w:rPr>
                <w:b/>
                <w:bCs/>
                <w:sz w:val="20"/>
                <w:szCs w:val="20"/>
              </w:rPr>
              <w:t xml:space="preserve"> 0.4 mg/kg BID</w:t>
            </w:r>
          </w:p>
          <w:p w:rsidR="00061FD4" w:rsidRPr="00061FD4" w:rsidRDefault="00061FD4" w:rsidP="00F232E4">
            <w:pPr>
              <w:pStyle w:val="tabletextNS"/>
              <w:rPr>
                <w:b/>
                <w:bCs/>
                <w:sz w:val="20"/>
                <w:szCs w:val="20"/>
              </w:rPr>
            </w:pPr>
            <w:r w:rsidRPr="00061FD4">
              <w:rPr>
                <w:b/>
                <w:bCs/>
                <w:sz w:val="20"/>
                <w:szCs w:val="20"/>
              </w:rPr>
              <w:t>(n=19)</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Any drug-related AEs</w:t>
            </w:r>
            <w:r w:rsidRPr="00061FD4">
              <w:rPr>
                <w:bCs/>
                <w:sz w:val="20"/>
                <w:szCs w:val="20"/>
                <w:u w:color="000000"/>
              </w:rPr>
              <w:t>, n (%)</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3 (15)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3 (16)</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Anemia</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proofErr w:type="spellStart"/>
            <w:r w:rsidRPr="00061FD4">
              <w:rPr>
                <w:sz w:val="20"/>
                <w:szCs w:val="20"/>
                <w:u w:color="000000"/>
              </w:rPr>
              <w:t>Diarrhoea</w:t>
            </w:r>
            <w:proofErr w:type="spellEnd"/>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2 (11)</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Rash</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Rash macular</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Pericardial effusion</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Pneumonia</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proofErr w:type="spellStart"/>
            <w:r w:rsidRPr="00061FD4">
              <w:rPr>
                <w:sz w:val="20"/>
                <w:szCs w:val="20"/>
                <w:u w:color="000000"/>
              </w:rPr>
              <w:t>Alanine</w:t>
            </w:r>
            <w:proofErr w:type="spellEnd"/>
            <w:r w:rsidRPr="00061FD4">
              <w:rPr>
                <w:sz w:val="20"/>
                <w:szCs w:val="20"/>
                <w:u w:color="000000"/>
              </w:rPr>
              <w:t xml:space="preserve"> </w:t>
            </w:r>
            <w:proofErr w:type="spellStart"/>
            <w:r w:rsidRPr="00061FD4">
              <w:rPr>
                <w:sz w:val="20"/>
                <w:szCs w:val="20"/>
                <w:u w:color="000000"/>
              </w:rPr>
              <w:t>aminotransferase</w:t>
            </w:r>
            <w:proofErr w:type="spellEnd"/>
            <w:r w:rsidRPr="00061FD4">
              <w:rPr>
                <w:sz w:val="20"/>
                <w:szCs w:val="20"/>
                <w:u w:color="000000"/>
              </w:rPr>
              <w:t xml:space="preserve"> increased</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 xml:space="preserve">Blood lactate </w:t>
            </w:r>
            <w:proofErr w:type="spellStart"/>
            <w:r w:rsidRPr="00061FD4">
              <w:rPr>
                <w:sz w:val="20"/>
                <w:szCs w:val="20"/>
                <w:u w:color="000000"/>
              </w:rPr>
              <w:t>dehydrogenase</w:t>
            </w:r>
            <w:proofErr w:type="spellEnd"/>
            <w:r w:rsidRPr="00061FD4">
              <w:rPr>
                <w:sz w:val="20"/>
                <w:szCs w:val="20"/>
                <w:u w:color="000000"/>
              </w:rPr>
              <w:t xml:space="preserve"> increased</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Gamma-</w:t>
            </w:r>
            <w:proofErr w:type="spellStart"/>
            <w:r w:rsidRPr="00061FD4">
              <w:rPr>
                <w:sz w:val="20"/>
                <w:szCs w:val="20"/>
                <w:u w:color="000000"/>
              </w:rPr>
              <w:t>glutamyltransferase</w:t>
            </w:r>
            <w:proofErr w:type="spellEnd"/>
            <w:r w:rsidRPr="00061FD4">
              <w:rPr>
                <w:sz w:val="20"/>
                <w:szCs w:val="20"/>
                <w:u w:color="000000"/>
              </w:rPr>
              <w:t xml:space="preserve"> increased</w:t>
            </w:r>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r>
      <w:tr w:rsidR="00061FD4" w:rsidRPr="00061FD4" w:rsidTr="00F232E4">
        <w:tc>
          <w:tcPr>
            <w:tcW w:w="2032"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proofErr w:type="spellStart"/>
            <w:r w:rsidRPr="00061FD4">
              <w:rPr>
                <w:sz w:val="20"/>
                <w:szCs w:val="20"/>
                <w:u w:color="000000"/>
              </w:rPr>
              <w:t>Hypernatremia</w:t>
            </w:r>
            <w:proofErr w:type="spellEnd"/>
          </w:p>
        </w:tc>
        <w:tc>
          <w:tcPr>
            <w:tcW w:w="130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0</w:t>
            </w:r>
          </w:p>
        </w:tc>
        <w:tc>
          <w:tcPr>
            <w:tcW w:w="1659" w:type="pct"/>
            <w:tcBorders>
              <w:top w:val="single" w:sz="4" w:space="0" w:color="auto"/>
              <w:bottom w:val="single" w:sz="4" w:space="0" w:color="auto"/>
            </w:tcBorders>
            <w:shd w:val="clear" w:color="auto" w:fill="auto"/>
            <w:vAlign w:val="center"/>
          </w:tcPr>
          <w:p w:rsidR="00061FD4" w:rsidRPr="00061FD4" w:rsidRDefault="00061FD4" w:rsidP="00F232E4">
            <w:pPr>
              <w:pStyle w:val="tabletextNS"/>
              <w:rPr>
                <w:sz w:val="20"/>
                <w:szCs w:val="20"/>
                <w:u w:color="000000"/>
              </w:rPr>
            </w:pPr>
            <w:r w:rsidRPr="00061FD4">
              <w:rPr>
                <w:sz w:val="20"/>
                <w:szCs w:val="20"/>
                <w:u w:color="000000"/>
              </w:rPr>
              <w:t>1 (5)</w:t>
            </w:r>
          </w:p>
        </w:tc>
      </w:tr>
    </w:tbl>
    <w:p w:rsidR="00895E03" w:rsidRDefault="00895E03" w:rsidP="00895E03">
      <w:pPr>
        <w:rPr>
          <w:rFonts w:ascii="Arial" w:hAnsi="Arial" w:cs="Arial"/>
          <w:b/>
          <w:sz w:val="22"/>
        </w:rPr>
      </w:pPr>
    </w:p>
    <w:p w:rsidR="00061FD4" w:rsidRPr="00F35C31" w:rsidRDefault="00F35C31" w:rsidP="00895E03">
      <w:pPr>
        <w:rPr>
          <w:rFonts w:ascii="Arial" w:hAnsi="Arial" w:cs="Arial"/>
          <w:b/>
          <w:sz w:val="22"/>
        </w:rPr>
      </w:pPr>
      <w:r>
        <w:rPr>
          <w:rFonts w:ascii="Arial" w:hAnsi="Arial" w:cs="Arial"/>
          <w:b/>
          <w:sz w:val="22"/>
        </w:rPr>
        <w:t xml:space="preserve">Table </w:t>
      </w:r>
      <w:r w:rsidR="00B24CE3">
        <w:rPr>
          <w:rFonts w:ascii="Arial" w:hAnsi="Arial" w:cs="Arial"/>
          <w:b/>
          <w:sz w:val="22"/>
        </w:rPr>
        <w:t>S5</w:t>
      </w:r>
      <w:r>
        <w:rPr>
          <w:rFonts w:ascii="Arial" w:hAnsi="Arial" w:cs="Arial"/>
          <w:b/>
          <w:sz w:val="22"/>
        </w:rPr>
        <w:tab/>
      </w:r>
      <w:r w:rsidRPr="00F35C31">
        <w:rPr>
          <w:rFonts w:ascii="Arial" w:hAnsi="Arial" w:cs="Arial"/>
          <w:b/>
          <w:sz w:val="22"/>
        </w:rPr>
        <w:t>Serious Adverse Events</w:t>
      </w:r>
    </w:p>
    <w:tbl>
      <w:tblPr>
        <w:tblStyle w:val="TableGrid"/>
        <w:tblW w:w="0" w:type="auto"/>
        <w:tblLook w:val="04A0"/>
      </w:tblPr>
      <w:tblGrid>
        <w:gridCol w:w="2785"/>
        <w:gridCol w:w="2850"/>
        <w:gridCol w:w="1331"/>
        <w:gridCol w:w="1305"/>
        <w:gridCol w:w="1305"/>
      </w:tblGrid>
      <w:tr w:rsidR="00F35C31" w:rsidRPr="00AF2C2A" w:rsidTr="004C055D">
        <w:trPr>
          <w:trHeight w:val="270"/>
        </w:trPr>
        <w:tc>
          <w:tcPr>
            <w:tcW w:w="2785" w:type="dxa"/>
            <w:vMerge w:val="restart"/>
          </w:tcPr>
          <w:p w:rsidR="00F35C31" w:rsidRPr="00AF2C2A" w:rsidRDefault="00F35C31" w:rsidP="004C055D">
            <w:pPr>
              <w:pStyle w:val="tabletextNS"/>
              <w:rPr>
                <w:rFonts w:cs="Times New Roman"/>
                <w:b/>
                <w:sz w:val="20"/>
                <w:szCs w:val="20"/>
                <w:u w:color="000000"/>
              </w:rPr>
            </w:pPr>
            <w:r w:rsidRPr="00AF2C2A">
              <w:rPr>
                <w:rFonts w:cs="Times New Roman"/>
                <w:b/>
                <w:sz w:val="20"/>
                <w:szCs w:val="20"/>
                <w:u w:color="000000"/>
              </w:rPr>
              <w:t>System Organ Class</w:t>
            </w:r>
          </w:p>
        </w:tc>
        <w:tc>
          <w:tcPr>
            <w:tcW w:w="2850" w:type="dxa"/>
            <w:vMerge w:val="restart"/>
          </w:tcPr>
          <w:p w:rsidR="00F35C31" w:rsidRPr="00AF2C2A" w:rsidRDefault="00F35C31" w:rsidP="004C055D">
            <w:pPr>
              <w:pStyle w:val="tabletextNS"/>
              <w:rPr>
                <w:rFonts w:cs="Times New Roman"/>
                <w:b/>
                <w:sz w:val="20"/>
                <w:szCs w:val="20"/>
                <w:u w:color="000000"/>
              </w:rPr>
            </w:pPr>
            <w:r w:rsidRPr="00AF2C2A">
              <w:rPr>
                <w:rFonts w:cs="Times New Roman"/>
                <w:b/>
                <w:sz w:val="20"/>
                <w:szCs w:val="20"/>
                <w:u w:color="000000"/>
              </w:rPr>
              <w:t>Preferred Term</w:t>
            </w:r>
          </w:p>
        </w:tc>
        <w:tc>
          <w:tcPr>
            <w:tcW w:w="1331" w:type="dxa"/>
          </w:tcPr>
          <w:p w:rsidR="00F35C31" w:rsidRPr="00AF2C2A" w:rsidRDefault="00F35C31" w:rsidP="004C055D">
            <w:pPr>
              <w:pStyle w:val="tabletextNS"/>
              <w:rPr>
                <w:rFonts w:cs="Times New Roman"/>
                <w:b/>
                <w:sz w:val="20"/>
                <w:szCs w:val="20"/>
                <w:u w:color="000000"/>
              </w:rPr>
            </w:pPr>
            <w:r w:rsidRPr="00AF2C2A">
              <w:rPr>
                <w:rFonts w:cs="Times New Roman"/>
                <w:b/>
                <w:sz w:val="20"/>
                <w:szCs w:val="20"/>
                <w:u w:color="000000"/>
              </w:rPr>
              <w:t>Part A</w:t>
            </w:r>
          </w:p>
        </w:tc>
        <w:tc>
          <w:tcPr>
            <w:tcW w:w="2610" w:type="dxa"/>
            <w:gridSpan w:val="2"/>
          </w:tcPr>
          <w:p w:rsidR="00F35C31" w:rsidRPr="00AF2C2A" w:rsidRDefault="00F35C31" w:rsidP="004C055D">
            <w:pPr>
              <w:pStyle w:val="tabletextNS"/>
              <w:keepNext/>
              <w:keepLines/>
              <w:rPr>
                <w:rFonts w:cs="Times New Roman"/>
                <w:b/>
                <w:bCs/>
                <w:sz w:val="20"/>
                <w:szCs w:val="20"/>
              </w:rPr>
            </w:pPr>
            <w:r w:rsidRPr="00AF2C2A">
              <w:rPr>
                <w:rFonts w:cs="Times New Roman"/>
                <w:b/>
                <w:bCs/>
                <w:sz w:val="20"/>
                <w:szCs w:val="20"/>
              </w:rPr>
              <w:t>Part B</w:t>
            </w:r>
          </w:p>
        </w:tc>
      </w:tr>
      <w:tr w:rsidR="00F35C31" w:rsidRPr="00AF2C2A" w:rsidTr="004C055D">
        <w:trPr>
          <w:trHeight w:val="572"/>
        </w:trPr>
        <w:tc>
          <w:tcPr>
            <w:tcW w:w="2785" w:type="dxa"/>
            <w:vMerge/>
          </w:tcPr>
          <w:p w:rsidR="00F35C31" w:rsidRPr="00AF2C2A" w:rsidRDefault="00F35C31" w:rsidP="004C055D">
            <w:pPr>
              <w:pStyle w:val="tabletextNS"/>
              <w:rPr>
                <w:rFonts w:cs="Times New Roman"/>
                <w:sz w:val="20"/>
                <w:szCs w:val="20"/>
                <w:u w:color="000000"/>
              </w:rPr>
            </w:pPr>
          </w:p>
        </w:tc>
        <w:tc>
          <w:tcPr>
            <w:tcW w:w="2850" w:type="dxa"/>
            <w:vMerge/>
          </w:tcPr>
          <w:p w:rsidR="00F35C31" w:rsidRPr="00AF2C2A" w:rsidRDefault="00F35C31" w:rsidP="004C055D">
            <w:pPr>
              <w:pStyle w:val="tabletextNS"/>
              <w:rPr>
                <w:rFonts w:cs="Times New Roman"/>
                <w:sz w:val="20"/>
                <w:szCs w:val="20"/>
                <w:u w:color="000000"/>
              </w:rPr>
            </w:pPr>
          </w:p>
        </w:tc>
        <w:tc>
          <w:tcPr>
            <w:tcW w:w="1331" w:type="dxa"/>
          </w:tcPr>
          <w:p w:rsidR="00F35C31" w:rsidRPr="00AF2C2A" w:rsidRDefault="00F35C31" w:rsidP="004C055D">
            <w:pPr>
              <w:pStyle w:val="tabletextNS"/>
              <w:rPr>
                <w:rFonts w:cs="Times New Roman"/>
                <w:b/>
                <w:bCs/>
                <w:sz w:val="20"/>
                <w:szCs w:val="20"/>
              </w:rPr>
            </w:pPr>
            <w:r w:rsidRPr="00AF2C2A">
              <w:rPr>
                <w:rFonts w:cs="Times New Roman"/>
                <w:b/>
                <w:bCs/>
                <w:sz w:val="20"/>
                <w:szCs w:val="20"/>
              </w:rPr>
              <w:t>rhACE2 0.1 -&gt; 0.2 -&gt; 0.4 -&gt; 0.8 mg/kg (n=5)</w:t>
            </w:r>
          </w:p>
        </w:tc>
        <w:tc>
          <w:tcPr>
            <w:tcW w:w="1305" w:type="dxa"/>
          </w:tcPr>
          <w:p w:rsidR="00F35C31" w:rsidRPr="00AF2C2A" w:rsidRDefault="00F35C31" w:rsidP="004C055D">
            <w:pPr>
              <w:pStyle w:val="tabletextNS"/>
              <w:keepNext/>
              <w:keepLines/>
              <w:rPr>
                <w:rFonts w:cs="Times New Roman"/>
                <w:b/>
                <w:bCs/>
                <w:sz w:val="20"/>
                <w:szCs w:val="20"/>
              </w:rPr>
            </w:pPr>
            <w:r w:rsidRPr="00AF2C2A">
              <w:rPr>
                <w:rFonts w:cs="Times New Roman"/>
                <w:b/>
                <w:bCs/>
                <w:sz w:val="20"/>
                <w:szCs w:val="20"/>
              </w:rPr>
              <w:t>Placebo BID</w:t>
            </w:r>
          </w:p>
          <w:p w:rsidR="00F35C31" w:rsidRPr="00AF2C2A" w:rsidRDefault="00F35C31" w:rsidP="004C055D">
            <w:pPr>
              <w:pStyle w:val="tabletextNS"/>
              <w:keepNext/>
              <w:keepLines/>
              <w:rPr>
                <w:rFonts w:cs="Times New Roman"/>
                <w:b/>
                <w:bCs/>
                <w:sz w:val="20"/>
                <w:szCs w:val="20"/>
              </w:rPr>
            </w:pPr>
            <w:r w:rsidRPr="00AF2C2A">
              <w:rPr>
                <w:rFonts w:cs="Times New Roman"/>
                <w:b/>
                <w:bCs/>
                <w:sz w:val="20"/>
                <w:szCs w:val="20"/>
              </w:rPr>
              <w:t>(n=20)</w:t>
            </w:r>
          </w:p>
        </w:tc>
        <w:tc>
          <w:tcPr>
            <w:tcW w:w="1305" w:type="dxa"/>
          </w:tcPr>
          <w:p w:rsidR="00F35C31" w:rsidRPr="00AF2C2A" w:rsidRDefault="00F35C31" w:rsidP="004C055D">
            <w:pPr>
              <w:pStyle w:val="tabletextNS"/>
              <w:keepNext/>
              <w:keepLines/>
              <w:rPr>
                <w:rFonts w:cs="Times New Roman"/>
                <w:b/>
                <w:bCs/>
                <w:sz w:val="20"/>
                <w:szCs w:val="20"/>
              </w:rPr>
            </w:pPr>
            <w:r w:rsidRPr="00AF2C2A">
              <w:rPr>
                <w:rFonts w:cs="Times New Roman"/>
                <w:b/>
                <w:bCs/>
                <w:sz w:val="20"/>
                <w:szCs w:val="20"/>
              </w:rPr>
              <w:t>rhACE2 0.4 mg/kg BID (n=</w:t>
            </w:r>
            <w:r>
              <w:rPr>
                <w:rFonts w:cs="Times New Roman"/>
                <w:b/>
                <w:bCs/>
                <w:sz w:val="20"/>
                <w:szCs w:val="20"/>
              </w:rPr>
              <w:t>19</w:t>
            </w:r>
            <w:r w:rsidRPr="00AF2C2A">
              <w:rPr>
                <w:rFonts w:cs="Times New Roman"/>
                <w:b/>
                <w:bCs/>
                <w:sz w:val="20"/>
                <w:szCs w:val="20"/>
              </w:rPr>
              <w:t>)</w:t>
            </w:r>
          </w:p>
        </w:tc>
      </w:tr>
      <w:tr w:rsidR="00F35C31" w:rsidRPr="00AF2C2A" w:rsidTr="004C055D">
        <w:tc>
          <w:tcPr>
            <w:tcW w:w="5635" w:type="dxa"/>
            <w:gridSpan w:val="2"/>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Any event, n (%)</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3 (60)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4 (20)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3 (16)</w:t>
            </w:r>
          </w:p>
        </w:tc>
      </w:tr>
      <w:tr w:rsidR="00F35C31" w:rsidRPr="00AF2C2A" w:rsidTr="004C055D">
        <w:tc>
          <w:tcPr>
            <w:tcW w:w="2785" w:type="dxa"/>
            <w:vMerge w:val="restart"/>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Infections and infestations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Influenza</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vMerge/>
          </w:tcPr>
          <w:p w:rsidR="00F35C31" w:rsidRPr="00AF2C2A" w:rsidRDefault="00F35C31" w:rsidP="004C055D">
            <w:pPr>
              <w:pStyle w:val="tabletextNS"/>
              <w:rPr>
                <w:rFonts w:cs="Times New Roman"/>
                <w:sz w:val="20"/>
                <w:szCs w:val="20"/>
                <w:u w:color="000000"/>
              </w:rPr>
            </w:pP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Sepsis</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vMerge/>
          </w:tcPr>
          <w:p w:rsidR="00F35C31" w:rsidRPr="00AF2C2A" w:rsidRDefault="00F35C31" w:rsidP="004C055D">
            <w:pPr>
              <w:pStyle w:val="tabletextNS"/>
              <w:rPr>
                <w:rFonts w:cs="Times New Roman"/>
                <w:sz w:val="20"/>
                <w:szCs w:val="20"/>
                <w:u w:color="000000"/>
              </w:rPr>
            </w:pPr>
          </w:p>
        </w:tc>
        <w:tc>
          <w:tcPr>
            <w:tcW w:w="2850" w:type="dxa"/>
          </w:tcPr>
          <w:p w:rsidR="00F35C31" w:rsidRPr="00AF2C2A" w:rsidRDefault="00F35C31" w:rsidP="004C055D">
            <w:pPr>
              <w:pStyle w:val="tabletextNS"/>
              <w:keepNext/>
              <w:rPr>
                <w:rFonts w:cs="Times New Roman"/>
                <w:sz w:val="20"/>
                <w:szCs w:val="20"/>
                <w:u w:color="000000"/>
              </w:rPr>
            </w:pPr>
            <w:proofErr w:type="spellStart"/>
            <w:r w:rsidRPr="00AF2C2A">
              <w:rPr>
                <w:rFonts w:cs="Times New Roman"/>
                <w:sz w:val="20"/>
                <w:szCs w:val="20"/>
                <w:u w:color="000000"/>
              </w:rPr>
              <w:t>Empyema</w:t>
            </w:r>
            <w:proofErr w:type="spellEnd"/>
          </w:p>
        </w:tc>
        <w:tc>
          <w:tcPr>
            <w:tcW w:w="1331" w:type="dxa"/>
          </w:tcPr>
          <w:p w:rsidR="00F35C31" w:rsidRPr="00AF2C2A" w:rsidRDefault="00F35C31" w:rsidP="004C055D">
            <w:pPr>
              <w:pStyle w:val="tabletextNS"/>
              <w:keepNext/>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r>
      <w:tr w:rsidR="00F35C31" w:rsidRPr="00AF2C2A" w:rsidTr="004C055D">
        <w:trPr>
          <w:trHeight w:val="260"/>
        </w:trPr>
        <w:tc>
          <w:tcPr>
            <w:tcW w:w="2785" w:type="dxa"/>
            <w:vMerge/>
          </w:tcPr>
          <w:p w:rsidR="00F35C31" w:rsidRPr="00AF2C2A" w:rsidRDefault="00F35C31" w:rsidP="004C055D">
            <w:pPr>
              <w:pStyle w:val="apphead1"/>
              <w:rPr>
                <w:rFonts w:cs="Times New Roman"/>
                <w:sz w:val="20"/>
                <w:szCs w:val="20"/>
                <w:u w:color="000000"/>
              </w:rPr>
            </w:pPr>
          </w:p>
        </w:tc>
        <w:tc>
          <w:tcPr>
            <w:tcW w:w="2850"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Pneumonia</w:t>
            </w:r>
          </w:p>
        </w:tc>
        <w:tc>
          <w:tcPr>
            <w:tcW w:w="1331" w:type="dxa"/>
          </w:tcPr>
          <w:p w:rsidR="00F35C31" w:rsidRPr="00AF2C2A" w:rsidRDefault="00F35C31" w:rsidP="004C055D">
            <w:pPr>
              <w:keepNext/>
              <w:spacing w:after="0"/>
              <w:rPr>
                <w:rFonts w:ascii="Arial Narrow" w:hAnsi="Arial Narrow"/>
                <w:sz w:val="20"/>
                <w:szCs w:val="20"/>
                <w:u w:color="000000"/>
              </w:rPr>
            </w:pPr>
            <w:r>
              <w:rPr>
                <w:rFonts w:ascii="Arial Narrow" w:hAnsi="Arial Narrow"/>
                <w:sz w:val="20"/>
                <w:szCs w:val="20"/>
                <w:u w:color="000000"/>
              </w:rPr>
              <w:t>0</w:t>
            </w:r>
          </w:p>
        </w:tc>
        <w:tc>
          <w:tcPr>
            <w:tcW w:w="1305" w:type="dxa"/>
          </w:tcPr>
          <w:p w:rsidR="00F35C31" w:rsidRPr="00AF2C2A" w:rsidRDefault="00F35C31" w:rsidP="004C055D">
            <w:pPr>
              <w:keepNext/>
              <w:spacing w:after="0"/>
              <w:rPr>
                <w:rFonts w:ascii="Arial Narrow" w:hAnsi="Arial Narrow"/>
                <w:sz w:val="20"/>
                <w:szCs w:val="20"/>
                <w:u w:color="000000"/>
              </w:rPr>
            </w:pPr>
            <w:r w:rsidRPr="00AF2C2A">
              <w:rPr>
                <w:rFonts w:ascii="Arial Narrow" w:hAnsi="Arial Narrow"/>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r>
      <w:tr w:rsidR="00F35C31" w:rsidRPr="00AF2C2A" w:rsidTr="004C055D">
        <w:tc>
          <w:tcPr>
            <w:tcW w:w="2785" w:type="dxa"/>
            <w:vMerge/>
          </w:tcPr>
          <w:p w:rsidR="00F35C31" w:rsidRPr="00AF2C2A" w:rsidRDefault="00F35C31" w:rsidP="004C055D">
            <w:pPr>
              <w:pStyle w:val="apphead1"/>
              <w:rPr>
                <w:rFonts w:cs="Times New Roman"/>
                <w:sz w:val="20"/>
                <w:szCs w:val="20"/>
                <w:u w:color="000000"/>
              </w:rPr>
            </w:pPr>
          </w:p>
        </w:tc>
        <w:tc>
          <w:tcPr>
            <w:tcW w:w="2850" w:type="dxa"/>
          </w:tcPr>
          <w:p w:rsidR="00F35C31" w:rsidRPr="00AF2C2A" w:rsidRDefault="00F35C31" w:rsidP="004C055D">
            <w:pPr>
              <w:keepNext/>
              <w:spacing w:after="0"/>
              <w:rPr>
                <w:rFonts w:ascii="Arial Narrow" w:hAnsi="Arial Narrow"/>
                <w:sz w:val="20"/>
                <w:szCs w:val="20"/>
                <w:u w:color="000000"/>
              </w:rPr>
            </w:pPr>
            <w:r w:rsidRPr="00AF2C2A">
              <w:rPr>
                <w:rFonts w:ascii="Arial Narrow" w:hAnsi="Arial Narrow"/>
                <w:sz w:val="20"/>
                <w:szCs w:val="20"/>
                <w:u w:color="000000"/>
              </w:rPr>
              <w:t>Septic shock</w:t>
            </w:r>
          </w:p>
        </w:tc>
        <w:tc>
          <w:tcPr>
            <w:tcW w:w="1331" w:type="dxa"/>
          </w:tcPr>
          <w:p w:rsidR="00F35C31" w:rsidRPr="00AF2C2A" w:rsidRDefault="00F35C31" w:rsidP="004C055D">
            <w:pPr>
              <w:keepNext/>
              <w:spacing w:after="0"/>
              <w:rPr>
                <w:rFonts w:ascii="Arial Narrow" w:hAnsi="Arial Narrow"/>
                <w:sz w:val="20"/>
                <w:szCs w:val="20"/>
                <w:u w:color="000000"/>
              </w:rPr>
            </w:pPr>
            <w:r>
              <w:rPr>
                <w:rFonts w:ascii="Arial Narrow" w:hAnsi="Arial Narrow"/>
                <w:sz w:val="20"/>
                <w:szCs w:val="20"/>
                <w:u w:color="000000"/>
              </w:rPr>
              <w:t>0</w:t>
            </w:r>
          </w:p>
        </w:tc>
        <w:tc>
          <w:tcPr>
            <w:tcW w:w="1305" w:type="dxa"/>
          </w:tcPr>
          <w:p w:rsidR="00F35C31" w:rsidRPr="00AF2C2A" w:rsidRDefault="00F35C31" w:rsidP="004C055D">
            <w:pPr>
              <w:keepNext/>
              <w:spacing w:after="0"/>
              <w:rPr>
                <w:rFonts w:ascii="Arial Narrow" w:hAnsi="Arial Narrow"/>
                <w:sz w:val="20"/>
                <w:szCs w:val="20"/>
                <w:u w:color="000000"/>
              </w:rPr>
            </w:pPr>
            <w:r w:rsidRPr="00AF2C2A">
              <w:rPr>
                <w:rFonts w:ascii="Arial Narrow" w:hAnsi="Arial Narrow"/>
                <w:sz w:val="20"/>
                <w:szCs w:val="20"/>
                <w:u w:color="000000"/>
              </w:rPr>
              <w:t>1 (5)</w:t>
            </w:r>
          </w:p>
        </w:tc>
        <w:tc>
          <w:tcPr>
            <w:tcW w:w="1305" w:type="dxa"/>
          </w:tcPr>
          <w:p w:rsidR="00F35C31" w:rsidRPr="00AF2C2A" w:rsidRDefault="00F35C31" w:rsidP="004C055D">
            <w:pPr>
              <w:keepNext/>
              <w:spacing w:after="0"/>
              <w:rPr>
                <w:rFonts w:ascii="Arial Narrow" w:hAnsi="Arial Narrow"/>
                <w:sz w:val="20"/>
                <w:szCs w:val="20"/>
                <w:u w:color="000000"/>
              </w:rPr>
            </w:pPr>
            <w:r w:rsidRPr="00AF2C2A">
              <w:rPr>
                <w:rFonts w:ascii="Arial Narrow" w:hAnsi="Arial Narrow"/>
                <w:sz w:val="20"/>
                <w:szCs w:val="20"/>
                <w:u w:color="000000"/>
              </w:rPr>
              <w:t>0</w:t>
            </w:r>
          </w:p>
        </w:tc>
      </w:tr>
      <w:tr w:rsidR="00F35C31" w:rsidRPr="00AF2C2A" w:rsidTr="004C055D">
        <w:tc>
          <w:tcPr>
            <w:tcW w:w="2785" w:type="dxa"/>
            <w:vMerge w:val="restart"/>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 xml:space="preserve">Respiratory, thoracic and </w:t>
            </w:r>
            <w:proofErr w:type="spellStart"/>
            <w:r w:rsidRPr="00AF2C2A">
              <w:rPr>
                <w:rFonts w:cs="Times New Roman"/>
                <w:sz w:val="20"/>
                <w:szCs w:val="20"/>
                <w:u w:color="000000"/>
              </w:rPr>
              <w:t>mediastinal</w:t>
            </w:r>
            <w:proofErr w:type="spellEnd"/>
            <w:r w:rsidRPr="00AF2C2A">
              <w:rPr>
                <w:rFonts w:cs="Times New Roman"/>
                <w:sz w:val="20"/>
                <w:szCs w:val="20"/>
                <w:u w:color="000000"/>
              </w:rPr>
              <w:t xml:space="preserve"> disorders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Acute respiratory distress syndrome</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vMerge/>
          </w:tcPr>
          <w:p w:rsidR="00F35C31" w:rsidRPr="00AF2C2A" w:rsidRDefault="00F35C31" w:rsidP="004C055D">
            <w:pPr>
              <w:pStyle w:val="tabletextNS"/>
              <w:rPr>
                <w:rFonts w:cs="Times New Roman"/>
                <w:sz w:val="20"/>
                <w:szCs w:val="20"/>
                <w:u w:color="000000"/>
              </w:rPr>
            </w:pP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Respiratory failure</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vMerge/>
          </w:tcPr>
          <w:p w:rsidR="00F35C31" w:rsidRPr="00AF2C2A" w:rsidRDefault="00F35C31" w:rsidP="004C055D">
            <w:pPr>
              <w:pStyle w:val="tabletextNS"/>
              <w:rPr>
                <w:rFonts w:cs="Times New Roman"/>
                <w:sz w:val="20"/>
                <w:szCs w:val="20"/>
                <w:u w:color="000000"/>
              </w:rPr>
            </w:pPr>
          </w:p>
        </w:tc>
        <w:tc>
          <w:tcPr>
            <w:tcW w:w="2850"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Pleural effusion</w:t>
            </w:r>
          </w:p>
        </w:tc>
        <w:tc>
          <w:tcPr>
            <w:tcW w:w="1331"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r>
      <w:tr w:rsidR="00F35C31" w:rsidRPr="00AF2C2A" w:rsidTr="004C055D">
        <w:tc>
          <w:tcPr>
            <w:tcW w:w="2785" w:type="dxa"/>
            <w:vMerge/>
          </w:tcPr>
          <w:p w:rsidR="00F35C31" w:rsidRPr="00AF2C2A" w:rsidRDefault="00F35C31" w:rsidP="004C055D">
            <w:pPr>
              <w:pStyle w:val="tabletextNS"/>
              <w:rPr>
                <w:rFonts w:cs="Times New Roman"/>
                <w:sz w:val="20"/>
                <w:szCs w:val="20"/>
                <w:u w:color="000000"/>
              </w:rPr>
            </w:pPr>
          </w:p>
        </w:tc>
        <w:tc>
          <w:tcPr>
            <w:tcW w:w="2850"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Respiratory failure</w:t>
            </w:r>
          </w:p>
        </w:tc>
        <w:tc>
          <w:tcPr>
            <w:tcW w:w="1331"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r>
      <w:tr w:rsidR="00F35C31" w:rsidRPr="00AF2C2A" w:rsidTr="004C055D">
        <w:tc>
          <w:tcPr>
            <w:tcW w:w="278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Cardiac disorders</w:t>
            </w:r>
          </w:p>
        </w:tc>
        <w:tc>
          <w:tcPr>
            <w:tcW w:w="2850" w:type="dxa"/>
          </w:tcPr>
          <w:p w:rsidR="00F35C31" w:rsidRPr="00AF2C2A" w:rsidRDefault="00F35C31" w:rsidP="004C055D">
            <w:pPr>
              <w:pStyle w:val="tabletextNS"/>
              <w:keepNext/>
              <w:rPr>
                <w:rFonts w:cs="Times New Roman"/>
                <w:sz w:val="20"/>
                <w:szCs w:val="20"/>
                <w:u w:color="000000"/>
              </w:rPr>
            </w:pPr>
            <w:proofErr w:type="spellStart"/>
            <w:r w:rsidRPr="00AF2C2A">
              <w:rPr>
                <w:rFonts w:cs="Times New Roman"/>
                <w:sz w:val="20"/>
                <w:szCs w:val="20"/>
                <w:u w:color="000000"/>
              </w:rPr>
              <w:t>Asystole</w:t>
            </w:r>
            <w:proofErr w:type="spellEnd"/>
          </w:p>
        </w:tc>
        <w:tc>
          <w:tcPr>
            <w:tcW w:w="1331"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r>
      <w:tr w:rsidR="00F35C31" w:rsidRPr="00AF2C2A" w:rsidTr="004C055D">
        <w:tc>
          <w:tcPr>
            <w:tcW w:w="2785"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Blood and lymphatic system disorders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Disseminated intravascular coagulation</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Gastrointestinal disorders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 xml:space="preserve">Upper gastrointestinal </w:t>
            </w:r>
            <w:proofErr w:type="spellStart"/>
            <w:r w:rsidRPr="00AF2C2A">
              <w:rPr>
                <w:rFonts w:cs="Times New Roman"/>
                <w:sz w:val="20"/>
                <w:szCs w:val="20"/>
                <w:u w:color="000000"/>
              </w:rPr>
              <w:t>hemorrhage</w:t>
            </w:r>
            <w:proofErr w:type="spellEnd"/>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General disorders and administration site conditions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Multi-organ failure</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r>
      <w:tr w:rsidR="00F35C31" w:rsidRPr="00AF2C2A" w:rsidTr="004C055D">
        <w:tc>
          <w:tcPr>
            <w:tcW w:w="2785"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Immune system disorders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Graft versus host disease</w:t>
            </w:r>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Injury, poisoning and procedural complications</w:t>
            </w:r>
          </w:p>
        </w:tc>
        <w:tc>
          <w:tcPr>
            <w:tcW w:w="2850"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 xml:space="preserve">Bronchial </w:t>
            </w:r>
            <w:proofErr w:type="spellStart"/>
            <w:r w:rsidRPr="00AF2C2A">
              <w:rPr>
                <w:rFonts w:cs="Times New Roman"/>
                <w:sz w:val="20"/>
                <w:szCs w:val="20"/>
                <w:u w:color="000000"/>
              </w:rPr>
              <w:t>anastomosis</w:t>
            </w:r>
            <w:proofErr w:type="spellEnd"/>
            <w:r w:rsidRPr="00AF2C2A">
              <w:rPr>
                <w:rFonts w:cs="Times New Roman"/>
                <w:sz w:val="20"/>
                <w:szCs w:val="20"/>
                <w:u w:color="000000"/>
              </w:rPr>
              <w:t xml:space="preserve"> complication</w:t>
            </w:r>
          </w:p>
        </w:tc>
        <w:tc>
          <w:tcPr>
            <w:tcW w:w="1331" w:type="dxa"/>
          </w:tcPr>
          <w:p w:rsidR="00F35C31" w:rsidRPr="00AF2C2A" w:rsidRDefault="00F35C31" w:rsidP="004C055D">
            <w:pPr>
              <w:pStyle w:val="tabletextNS"/>
              <w:rPr>
                <w:rFonts w:cs="Times New Roman"/>
                <w:sz w:val="20"/>
                <w:szCs w:val="20"/>
                <w:u w:color="000000"/>
              </w:rPr>
            </w:pP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r>
      <w:tr w:rsidR="00F35C31" w:rsidRPr="00AF2C2A" w:rsidTr="004C055D">
        <w:tc>
          <w:tcPr>
            <w:tcW w:w="278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Investigations</w:t>
            </w:r>
          </w:p>
        </w:tc>
        <w:tc>
          <w:tcPr>
            <w:tcW w:w="2850"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Hepatic enzyme increased</w:t>
            </w:r>
          </w:p>
        </w:tc>
        <w:tc>
          <w:tcPr>
            <w:tcW w:w="1331" w:type="dxa"/>
          </w:tcPr>
          <w:p w:rsidR="00F35C31" w:rsidRPr="00AF2C2A" w:rsidRDefault="00F35C31" w:rsidP="004C055D">
            <w:pPr>
              <w:pStyle w:val="tabletextNS"/>
              <w:rPr>
                <w:rFonts w:cs="Times New Roman"/>
                <w:sz w:val="20"/>
                <w:szCs w:val="20"/>
                <w:u w:color="000000"/>
              </w:rPr>
            </w:pP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1 (5)</w:t>
            </w:r>
          </w:p>
        </w:tc>
        <w:tc>
          <w:tcPr>
            <w:tcW w:w="1305" w:type="dxa"/>
          </w:tcPr>
          <w:p w:rsidR="00F35C31" w:rsidRPr="00AF2C2A" w:rsidRDefault="00F35C31" w:rsidP="004C055D">
            <w:pPr>
              <w:pStyle w:val="tabletextNS"/>
              <w:keepNext/>
              <w:rPr>
                <w:rFonts w:cs="Times New Roman"/>
                <w:sz w:val="20"/>
                <w:szCs w:val="20"/>
                <w:u w:color="000000"/>
              </w:rPr>
            </w:pPr>
            <w:r w:rsidRPr="00AF2C2A">
              <w:rPr>
                <w:rFonts w:cs="Times New Roman"/>
                <w:sz w:val="20"/>
                <w:szCs w:val="20"/>
                <w:u w:color="000000"/>
              </w:rPr>
              <w:t>0</w:t>
            </w:r>
          </w:p>
        </w:tc>
      </w:tr>
      <w:tr w:rsidR="00F35C31" w:rsidRPr="00AF2C2A" w:rsidTr="004C055D">
        <w:tc>
          <w:tcPr>
            <w:tcW w:w="2785"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Nervous system disorders</w:t>
            </w:r>
          </w:p>
        </w:tc>
        <w:tc>
          <w:tcPr>
            <w:tcW w:w="2850"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 xml:space="preserve">Subarachnoid </w:t>
            </w:r>
            <w:proofErr w:type="spellStart"/>
            <w:r w:rsidRPr="00AF2C2A">
              <w:rPr>
                <w:rFonts w:cs="Times New Roman"/>
                <w:sz w:val="20"/>
                <w:szCs w:val="20"/>
                <w:u w:color="000000"/>
              </w:rPr>
              <w:t>hemorrhage</w:t>
            </w:r>
            <w:proofErr w:type="spellEnd"/>
          </w:p>
        </w:tc>
        <w:tc>
          <w:tcPr>
            <w:tcW w:w="1331" w:type="dxa"/>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r w:rsidR="00F35C31" w:rsidRPr="00AF2C2A" w:rsidTr="004C055D">
        <w:tc>
          <w:tcPr>
            <w:tcW w:w="2785" w:type="dxa"/>
            <w:tcBorders>
              <w:bottom w:val="single" w:sz="4" w:space="0" w:color="auto"/>
            </w:tcBorders>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Renal and urinary disorders</w:t>
            </w:r>
          </w:p>
        </w:tc>
        <w:tc>
          <w:tcPr>
            <w:tcW w:w="2850" w:type="dxa"/>
            <w:tcBorders>
              <w:bottom w:val="single" w:sz="4" w:space="0" w:color="auto"/>
            </w:tcBorders>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Renal failure acute</w:t>
            </w:r>
          </w:p>
        </w:tc>
        <w:tc>
          <w:tcPr>
            <w:tcW w:w="1331" w:type="dxa"/>
            <w:tcBorders>
              <w:bottom w:val="single" w:sz="4" w:space="0" w:color="auto"/>
            </w:tcBorders>
          </w:tcPr>
          <w:p w:rsidR="00F35C31" w:rsidRPr="00AF2C2A" w:rsidRDefault="00F35C31" w:rsidP="004C055D">
            <w:pPr>
              <w:pStyle w:val="tabletextNS"/>
              <w:rPr>
                <w:rFonts w:cs="Times New Roman"/>
                <w:sz w:val="20"/>
                <w:szCs w:val="20"/>
                <w:u w:color="000000"/>
              </w:rPr>
            </w:pPr>
            <w:r w:rsidRPr="00AF2C2A">
              <w:rPr>
                <w:rFonts w:cs="Times New Roman"/>
                <w:sz w:val="20"/>
                <w:szCs w:val="20"/>
                <w:u w:color="000000"/>
              </w:rPr>
              <w:t>1 (20)</w:t>
            </w:r>
          </w:p>
        </w:tc>
        <w:tc>
          <w:tcPr>
            <w:tcW w:w="1305" w:type="dxa"/>
            <w:tcBorders>
              <w:bottom w:val="single" w:sz="4" w:space="0" w:color="auto"/>
            </w:tcBorders>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c>
          <w:tcPr>
            <w:tcW w:w="1305" w:type="dxa"/>
            <w:tcBorders>
              <w:bottom w:val="single" w:sz="4" w:space="0" w:color="auto"/>
            </w:tcBorders>
          </w:tcPr>
          <w:p w:rsidR="00F35C31" w:rsidRPr="00AF2C2A" w:rsidRDefault="00F35C31" w:rsidP="004C055D">
            <w:pPr>
              <w:pStyle w:val="tabletextNS"/>
              <w:rPr>
                <w:rFonts w:cs="Times New Roman"/>
                <w:sz w:val="20"/>
                <w:szCs w:val="20"/>
                <w:u w:color="000000"/>
              </w:rPr>
            </w:pPr>
            <w:r>
              <w:rPr>
                <w:rFonts w:cs="Times New Roman"/>
                <w:sz w:val="20"/>
                <w:szCs w:val="20"/>
                <w:u w:color="000000"/>
              </w:rPr>
              <w:t>0</w:t>
            </w:r>
          </w:p>
        </w:tc>
      </w:tr>
    </w:tbl>
    <w:p w:rsidR="00F35C31" w:rsidRDefault="00F35C31" w:rsidP="0010796D"/>
    <w:p w:rsidR="00F02577" w:rsidRDefault="00F02577" w:rsidP="0010796D">
      <w:pPr>
        <w:pStyle w:val="Caption"/>
      </w:pPr>
    </w:p>
    <w:p w:rsidR="009D59CB" w:rsidRPr="005C4806" w:rsidRDefault="009D59CB" w:rsidP="0010796D">
      <w:pPr>
        <w:pStyle w:val="Caption"/>
        <w:rPr>
          <w:rFonts w:ascii="Arial Narrow" w:hAnsi="Arial Narrow"/>
        </w:rPr>
      </w:pPr>
      <w:r>
        <w:t xml:space="preserve">Table </w:t>
      </w:r>
      <w:r w:rsidR="00B24CE3">
        <w:t>S6</w:t>
      </w:r>
      <w:r>
        <w:tab/>
      </w:r>
      <w:r w:rsidRPr="005C4806">
        <w:t xml:space="preserve">Total SOFA Score </w:t>
      </w:r>
      <w:r w:rsidRPr="00B2537C">
        <w:t xml:space="preserve">and Change from Baseline </w:t>
      </w:r>
      <w:r w:rsidRPr="005C4806">
        <w:t>(Part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5"/>
        <w:gridCol w:w="2394"/>
        <w:gridCol w:w="1036"/>
        <w:gridCol w:w="1909"/>
        <w:gridCol w:w="1842"/>
      </w:tblGrid>
      <w:tr w:rsidR="009D59CB" w:rsidRPr="00A61090" w:rsidTr="00535193">
        <w:trPr>
          <w:trHeight w:val="150"/>
        </w:trPr>
        <w:tc>
          <w:tcPr>
            <w:tcW w:w="1250" w:type="pct"/>
            <w:vMerge w:val="restart"/>
          </w:tcPr>
          <w:p w:rsidR="009D59CB" w:rsidRPr="00A61090" w:rsidRDefault="009D59CB" w:rsidP="00535193">
            <w:pPr>
              <w:pStyle w:val="tabletextNS"/>
              <w:rPr>
                <w:b/>
                <w:sz w:val="20"/>
                <w:szCs w:val="20"/>
              </w:rPr>
            </w:pPr>
            <w:r w:rsidRPr="00A61090">
              <w:rPr>
                <w:b/>
                <w:sz w:val="20"/>
                <w:szCs w:val="20"/>
              </w:rPr>
              <w:t>Treatment</w:t>
            </w:r>
          </w:p>
        </w:tc>
        <w:tc>
          <w:tcPr>
            <w:tcW w:w="1250" w:type="pct"/>
            <w:vMerge w:val="restart"/>
          </w:tcPr>
          <w:p w:rsidR="009D59CB" w:rsidRPr="00A61090" w:rsidRDefault="009D59CB" w:rsidP="00535193">
            <w:pPr>
              <w:pStyle w:val="tabletextNS"/>
              <w:rPr>
                <w:b/>
                <w:sz w:val="20"/>
                <w:szCs w:val="20"/>
              </w:rPr>
            </w:pPr>
            <w:r w:rsidRPr="00A61090">
              <w:rPr>
                <w:b/>
                <w:sz w:val="20"/>
                <w:szCs w:val="20"/>
              </w:rPr>
              <w:t>Planned Time</w:t>
            </w:r>
          </w:p>
        </w:tc>
        <w:tc>
          <w:tcPr>
            <w:tcW w:w="541" w:type="pct"/>
            <w:vMerge w:val="restart"/>
          </w:tcPr>
          <w:p w:rsidR="009D59CB" w:rsidRPr="00A61090" w:rsidRDefault="009D59CB" w:rsidP="00535193">
            <w:pPr>
              <w:pStyle w:val="tabletextNS"/>
              <w:rPr>
                <w:b/>
                <w:sz w:val="20"/>
                <w:szCs w:val="20"/>
              </w:rPr>
            </w:pPr>
            <w:r w:rsidRPr="00A61090">
              <w:rPr>
                <w:b/>
                <w:sz w:val="20"/>
                <w:szCs w:val="20"/>
              </w:rPr>
              <w:t>n</w:t>
            </w:r>
          </w:p>
        </w:tc>
        <w:tc>
          <w:tcPr>
            <w:tcW w:w="1959" w:type="pct"/>
            <w:gridSpan w:val="2"/>
          </w:tcPr>
          <w:p w:rsidR="009D59CB" w:rsidRPr="00A61090" w:rsidRDefault="009D59CB" w:rsidP="00535193">
            <w:pPr>
              <w:pStyle w:val="tabletextNS"/>
              <w:rPr>
                <w:b/>
                <w:sz w:val="20"/>
                <w:szCs w:val="20"/>
              </w:rPr>
            </w:pPr>
            <w:r w:rsidRPr="00A61090">
              <w:rPr>
                <w:b/>
                <w:sz w:val="20"/>
                <w:szCs w:val="20"/>
              </w:rPr>
              <w:t>Mean (95% CI)</w:t>
            </w:r>
          </w:p>
        </w:tc>
      </w:tr>
      <w:tr w:rsidR="009D59CB" w:rsidRPr="00A61090" w:rsidTr="00535193">
        <w:trPr>
          <w:trHeight w:val="75"/>
        </w:trPr>
        <w:tc>
          <w:tcPr>
            <w:tcW w:w="1250" w:type="pct"/>
            <w:vMerge/>
          </w:tcPr>
          <w:p w:rsidR="009D59CB" w:rsidRPr="00A61090" w:rsidRDefault="009D59CB" w:rsidP="00535193">
            <w:pPr>
              <w:pStyle w:val="tabletextNS"/>
              <w:rPr>
                <w:b/>
                <w:sz w:val="20"/>
                <w:szCs w:val="20"/>
              </w:rPr>
            </w:pPr>
          </w:p>
        </w:tc>
        <w:tc>
          <w:tcPr>
            <w:tcW w:w="1250" w:type="pct"/>
            <w:vMerge/>
          </w:tcPr>
          <w:p w:rsidR="009D59CB" w:rsidRPr="00A61090" w:rsidRDefault="009D59CB" w:rsidP="00535193">
            <w:pPr>
              <w:pStyle w:val="tabletextNS"/>
              <w:rPr>
                <w:b/>
                <w:sz w:val="20"/>
                <w:szCs w:val="20"/>
              </w:rPr>
            </w:pPr>
          </w:p>
        </w:tc>
        <w:tc>
          <w:tcPr>
            <w:tcW w:w="541" w:type="pct"/>
            <w:vMerge/>
          </w:tcPr>
          <w:p w:rsidR="009D59CB" w:rsidRPr="00A61090" w:rsidRDefault="009D59CB" w:rsidP="00535193">
            <w:pPr>
              <w:pStyle w:val="tabletextNS"/>
              <w:rPr>
                <w:b/>
                <w:sz w:val="20"/>
                <w:szCs w:val="20"/>
              </w:rPr>
            </w:pPr>
          </w:p>
        </w:tc>
        <w:tc>
          <w:tcPr>
            <w:tcW w:w="997" w:type="pct"/>
          </w:tcPr>
          <w:p w:rsidR="009D59CB" w:rsidRPr="00A61090" w:rsidRDefault="009D59CB" w:rsidP="00535193">
            <w:pPr>
              <w:pStyle w:val="tabletextNS"/>
              <w:rPr>
                <w:b/>
                <w:sz w:val="20"/>
                <w:szCs w:val="20"/>
              </w:rPr>
            </w:pPr>
            <w:r w:rsidRPr="00A61090">
              <w:rPr>
                <w:b/>
                <w:sz w:val="20"/>
                <w:szCs w:val="20"/>
              </w:rPr>
              <w:t>Total SOFA score</w:t>
            </w:r>
          </w:p>
        </w:tc>
        <w:tc>
          <w:tcPr>
            <w:tcW w:w="962" w:type="pct"/>
          </w:tcPr>
          <w:p w:rsidR="009D59CB" w:rsidRPr="00A61090" w:rsidRDefault="009D59CB" w:rsidP="00535193">
            <w:pPr>
              <w:pStyle w:val="tabletextNS"/>
              <w:rPr>
                <w:b/>
                <w:sz w:val="20"/>
                <w:szCs w:val="20"/>
              </w:rPr>
            </w:pPr>
            <w:r w:rsidRPr="00A61090">
              <w:rPr>
                <w:b/>
                <w:sz w:val="20"/>
                <w:szCs w:val="20"/>
              </w:rPr>
              <w:t>Change from Baseline</w:t>
            </w:r>
          </w:p>
        </w:tc>
      </w:tr>
      <w:tr w:rsidR="009D59CB" w:rsidRPr="00A61090" w:rsidTr="00535193">
        <w:tc>
          <w:tcPr>
            <w:tcW w:w="1250" w:type="pct"/>
            <w:vMerge w:val="restart"/>
          </w:tcPr>
          <w:p w:rsidR="009D59CB" w:rsidRPr="00A61090" w:rsidRDefault="009D59CB" w:rsidP="00535193">
            <w:pPr>
              <w:pStyle w:val="tabletextNS"/>
              <w:rPr>
                <w:sz w:val="20"/>
                <w:szCs w:val="20"/>
              </w:rPr>
            </w:pPr>
            <w:r w:rsidRPr="00A61090">
              <w:rPr>
                <w:sz w:val="20"/>
                <w:szCs w:val="20"/>
              </w:rPr>
              <w:t xml:space="preserve">Placebo BID (N=20) </w:t>
            </w:r>
          </w:p>
        </w:tc>
        <w:tc>
          <w:tcPr>
            <w:tcW w:w="1250" w:type="pct"/>
          </w:tcPr>
          <w:p w:rsidR="009D59CB" w:rsidRPr="00A61090" w:rsidRDefault="009D59CB" w:rsidP="00535193">
            <w:pPr>
              <w:pStyle w:val="tabletextNS"/>
              <w:rPr>
                <w:sz w:val="20"/>
                <w:szCs w:val="20"/>
              </w:rPr>
            </w:pPr>
            <w:r w:rsidRPr="00A61090">
              <w:rPr>
                <w:sz w:val="20"/>
                <w:szCs w:val="20"/>
              </w:rPr>
              <w:t xml:space="preserve">Baseline </w:t>
            </w:r>
          </w:p>
        </w:tc>
        <w:tc>
          <w:tcPr>
            <w:tcW w:w="541" w:type="pct"/>
          </w:tcPr>
          <w:p w:rsidR="009D59CB" w:rsidRPr="00A61090" w:rsidRDefault="009D59CB" w:rsidP="00535193">
            <w:pPr>
              <w:pStyle w:val="tabletextNS"/>
              <w:rPr>
                <w:sz w:val="20"/>
                <w:szCs w:val="20"/>
              </w:rPr>
            </w:pPr>
            <w:r w:rsidRPr="00A61090">
              <w:rPr>
                <w:sz w:val="20"/>
                <w:szCs w:val="20"/>
              </w:rPr>
              <w:t xml:space="preserve">20 </w:t>
            </w:r>
          </w:p>
        </w:tc>
        <w:tc>
          <w:tcPr>
            <w:tcW w:w="997" w:type="pct"/>
          </w:tcPr>
          <w:p w:rsidR="009D59CB" w:rsidRPr="00A61090" w:rsidRDefault="009D59CB" w:rsidP="00535193">
            <w:pPr>
              <w:pStyle w:val="tabletextNS"/>
              <w:rPr>
                <w:sz w:val="20"/>
                <w:szCs w:val="20"/>
              </w:rPr>
            </w:pPr>
            <w:r w:rsidRPr="00A61090">
              <w:rPr>
                <w:sz w:val="20"/>
                <w:szCs w:val="20"/>
              </w:rPr>
              <w:t>7.8 (6.4, 9.1)</w:t>
            </w:r>
          </w:p>
        </w:tc>
        <w:tc>
          <w:tcPr>
            <w:tcW w:w="962" w:type="pct"/>
          </w:tcPr>
          <w:p w:rsidR="009D59CB" w:rsidRPr="00A61090" w:rsidRDefault="009D59CB" w:rsidP="00535193">
            <w:pPr>
              <w:pStyle w:val="tabletextNS"/>
              <w:rPr>
                <w:sz w:val="20"/>
                <w:szCs w:val="20"/>
              </w:rPr>
            </w:pPr>
            <w:r w:rsidRPr="00A61090">
              <w:rPr>
                <w:sz w:val="20"/>
                <w:szCs w:val="20"/>
              </w:rPr>
              <w:t>NA</w:t>
            </w:r>
          </w:p>
        </w:tc>
      </w:tr>
      <w:tr w:rsidR="009D59CB" w:rsidRPr="00A61090" w:rsidTr="00535193">
        <w:tc>
          <w:tcPr>
            <w:tcW w:w="1250" w:type="pct"/>
            <w:vMerge/>
          </w:tcPr>
          <w:p w:rsidR="009D59CB" w:rsidRPr="00A61090" w:rsidRDefault="009D59CB" w:rsidP="00535193">
            <w:pPr>
              <w:pStyle w:val="tabletextNS"/>
              <w:rPr>
                <w:sz w:val="20"/>
                <w:szCs w:val="20"/>
              </w:rPr>
            </w:pPr>
          </w:p>
        </w:tc>
        <w:tc>
          <w:tcPr>
            <w:tcW w:w="1250" w:type="pct"/>
          </w:tcPr>
          <w:p w:rsidR="009D59CB" w:rsidRPr="00A61090" w:rsidRDefault="009D59CB" w:rsidP="00535193">
            <w:pPr>
              <w:pStyle w:val="tabletextNS"/>
              <w:rPr>
                <w:sz w:val="20"/>
                <w:szCs w:val="20"/>
              </w:rPr>
            </w:pPr>
            <w:r w:rsidRPr="00A61090">
              <w:rPr>
                <w:sz w:val="20"/>
                <w:szCs w:val="20"/>
              </w:rPr>
              <w:t xml:space="preserve">Day 4 </w:t>
            </w:r>
          </w:p>
        </w:tc>
        <w:tc>
          <w:tcPr>
            <w:tcW w:w="541" w:type="pct"/>
          </w:tcPr>
          <w:p w:rsidR="009D59CB" w:rsidRPr="00A61090" w:rsidRDefault="009D59CB" w:rsidP="00535193">
            <w:pPr>
              <w:pStyle w:val="tabletextNS"/>
              <w:rPr>
                <w:sz w:val="20"/>
                <w:szCs w:val="20"/>
              </w:rPr>
            </w:pPr>
            <w:r w:rsidRPr="00A61090">
              <w:rPr>
                <w:sz w:val="20"/>
                <w:szCs w:val="20"/>
              </w:rPr>
              <w:t xml:space="preserve">10 </w:t>
            </w:r>
          </w:p>
        </w:tc>
        <w:tc>
          <w:tcPr>
            <w:tcW w:w="997" w:type="pct"/>
          </w:tcPr>
          <w:p w:rsidR="009D59CB" w:rsidRPr="00A61090" w:rsidRDefault="009D59CB" w:rsidP="00535193">
            <w:pPr>
              <w:pStyle w:val="tabletextNS"/>
              <w:rPr>
                <w:sz w:val="20"/>
                <w:szCs w:val="20"/>
              </w:rPr>
            </w:pPr>
            <w:r w:rsidRPr="00A61090">
              <w:rPr>
                <w:sz w:val="20"/>
                <w:szCs w:val="20"/>
              </w:rPr>
              <w:t>7.4 (5.2, 9.6)</w:t>
            </w:r>
          </w:p>
        </w:tc>
        <w:tc>
          <w:tcPr>
            <w:tcW w:w="962" w:type="pct"/>
          </w:tcPr>
          <w:p w:rsidR="009D59CB" w:rsidRPr="00A61090" w:rsidRDefault="009D59CB" w:rsidP="00535193">
            <w:pPr>
              <w:pStyle w:val="tabletextNS"/>
              <w:rPr>
                <w:sz w:val="20"/>
                <w:szCs w:val="20"/>
              </w:rPr>
            </w:pPr>
            <w:r w:rsidRPr="00A61090">
              <w:rPr>
                <w:sz w:val="20"/>
                <w:szCs w:val="20"/>
              </w:rPr>
              <w:t>-0.4 (-1.9, 1.1)</w:t>
            </w:r>
          </w:p>
        </w:tc>
      </w:tr>
      <w:tr w:rsidR="009D59CB" w:rsidRPr="00A61090" w:rsidTr="00535193">
        <w:tc>
          <w:tcPr>
            <w:tcW w:w="1250" w:type="pct"/>
            <w:vMerge/>
          </w:tcPr>
          <w:p w:rsidR="009D59CB" w:rsidRPr="00A61090" w:rsidRDefault="009D59CB" w:rsidP="00535193">
            <w:pPr>
              <w:pStyle w:val="tabletextNS"/>
              <w:rPr>
                <w:sz w:val="20"/>
                <w:szCs w:val="20"/>
              </w:rPr>
            </w:pPr>
          </w:p>
        </w:tc>
        <w:tc>
          <w:tcPr>
            <w:tcW w:w="1250" w:type="pct"/>
          </w:tcPr>
          <w:p w:rsidR="009D59CB" w:rsidRPr="00A61090" w:rsidRDefault="009D59CB" w:rsidP="00535193">
            <w:pPr>
              <w:pStyle w:val="tabletextNS"/>
              <w:rPr>
                <w:sz w:val="20"/>
                <w:szCs w:val="20"/>
              </w:rPr>
            </w:pPr>
            <w:r w:rsidRPr="00A61090">
              <w:rPr>
                <w:sz w:val="20"/>
                <w:szCs w:val="20"/>
              </w:rPr>
              <w:t xml:space="preserve">Follow-up Day 7 </w:t>
            </w:r>
          </w:p>
        </w:tc>
        <w:tc>
          <w:tcPr>
            <w:tcW w:w="541" w:type="pct"/>
          </w:tcPr>
          <w:p w:rsidR="009D59CB" w:rsidRPr="00A61090" w:rsidRDefault="009D59CB" w:rsidP="00535193">
            <w:pPr>
              <w:pStyle w:val="tabletextNS"/>
              <w:rPr>
                <w:sz w:val="20"/>
                <w:szCs w:val="20"/>
              </w:rPr>
            </w:pPr>
            <w:r w:rsidRPr="00A61090">
              <w:rPr>
                <w:sz w:val="20"/>
                <w:szCs w:val="20"/>
              </w:rPr>
              <w:t xml:space="preserve">7 </w:t>
            </w:r>
          </w:p>
        </w:tc>
        <w:tc>
          <w:tcPr>
            <w:tcW w:w="997" w:type="pct"/>
          </w:tcPr>
          <w:p w:rsidR="009D59CB" w:rsidRPr="00A61090" w:rsidRDefault="009D59CB" w:rsidP="00535193">
            <w:pPr>
              <w:pStyle w:val="tabletextNS"/>
              <w:rPr>
                <w:sz w:val="20"/>
                <w:szCs w:val="20"/>
              </w:rPr>
            </w:pPr>
            <w:r w:rsidRPr="00A61090">
              <w:rPr>
                <w:sz w:val="20"/>
                <w:szCs w:val="20"/>
              </w:rPr>
              <w:t>5.4 (2.7, 8.2)</w:t>
            </w:r>
          </w:p>
        </w:tc>
        <w:tc>
          <w:tcPr>
            <w:tcW w:w="962" w:type="pct"/>
          </w:tcPr>
          <w:p w:rsidR="009D59CB" w:rsidRPr="00A61090" w:rsidRDefault="009D59CB" w:rsidP="00535193">
            <w:pPr>
              <w:pStyle w:val="tabletextNS"/>
              <w:rPr>
                <w:sz w:val="20"/>
                <w:szCs w:val="20"/>
              </w:rPr>
            </w:pPr>
            <w:r w:rsidRPr="00A61090">
              <w:rPr>
                <w:sz w:val="20"/>
                <w:szCs w:val="20"/>
              </w:rPr>
              <w:t>-2.7 (-5.1, -0.3)</w:t>
            </w:r>
          </w:p>
        </w:tc>
      </w:tr>
      <w:tr w:rsidR="009D59CB" w:rsidRPr="00A61090" w:rsidTr="00535193">
        <w:tc>
          <w:tcPr>
            <w:tcW w:w="1250" w:type="pct"/>
            <w:vMerge w:val="restart"/>
          </w:tcPr>
          <w:p w:rsidR="009D59CB" w:rsidRPr="00A61090" w:rsidRDefault="009D59CB" w:rsidP="00535193">
            <w:pPr>
              <w:pStyle w:val="tabletextNS"/>
              <w:rPr>
                <w:sz w:val="20"/>
                <w:szCs w:val="20"/>
              </w:rPr>
            </w:pPr>
            <w:r>
              <w:rPr>
                <w:sz w:val="20"/>
                <w:szCs w:val="20"/>
              </w:rPr>
              <w:t>rhACE2</w:t>
            </w:r>
            <w:r w:rsidRPr="00A61090">
              <w:rPr>
                <w:sz w:val="20"/>
                <w:szCs w:val="20"/>
              </w:rPr>
              <w:t xml:space="preserve"> 0.4 mg/kg BID (N=19) </w:t>
            </w:r>
          </w:p>
        </w:tc>
        <w:tc>
          <w:tcPr>
            <w:tcW w:w="1250" w:type="pct"/>
          </w:tcPr>
          <w:p w:rsidR="009D59CB" w:rsidRPr="00A61090" w:rsidRDefault="009D59CB" w:rsidP="00535193">
            <w:pPr>
              <w:pStyle w:val="tabletextNS"/>
              <w:rPr>
                <w:sz w:val="20"/>
                <w:szCs w:val="20"/>
              </w:rPr>
            </w:pPr>
            <w:r w:rsidRPr="00A61090">
              <w:rPr>
                <w:sz w:val="20"/>
                <w:szCs w:val="20"/>
              </w:rPr>
              <w:t xml:space="preserve">Baseline </w:t>
            </w:r>
          </w:p>
        </w:tc>
        <w:tc>
          <w:tcPr>
            <w:tcW w:w="541" w:type="pct"/>
          </w:tcPr>
          <w:p w:rsidR="009D59CB" w:rsidRPr="00A61090" w:rsidRDefault="009D59CB" w:rsidP="00535193">
            <w:pPr>
              <w:pStyle w:val="tabletextNS"/>
              <w:rPr>
                <w:sz w:val="20"/>
                <w:szCs w:val="20"/>
              </w:rPr>
            </w:pPr>
            <w:r w:rsidRPr="00A61090">
              <w:rPr>
                <w:sz w:val="20"/>
                <w:szCs w:val="20"/>
              </w:rPr>
              <w:t xml:space="preserve">18 </w:t>
            </w:r>
          </w:p>
        </w:tc>
        <w:tc>
          <w:tcPr>
            <w:tcW w:w="997" w:type="pct"/>
          </w:tcPr>
          <w:p w:rsidR="009D59CB" w:rsidRPr="00A61090" w:rsidRDefault="009D59CB" w:rsidP="00535193">
            <w:pPr>
              <w:pStyle w:val="tabletextNS"/>
              <w:rPr>
                <w:sz w:val="20"/>
                <w:szCs w:val="20"/>
              </w:rPr>
            </w:pPr>
            <w:r w:rsidRPr="00A61090">
              <w:rPr>
                <w:sz w:val="20"/>
                <w:szCs w:val="20"/>
              </w:rPr>
              <w:t>8.9 (7.8, 10.1)</w:t>
            </w:r>
          </w:p>
        </w:tc>
        <w:tc>
          <w:tcPr>
            <w:tcW w:w="962" w:type="pct"/>
          </w:tcPr>
          <w:p w:rsidR="009D59CB" w:rsidRPr="00A61090" w:rsidRDefault="009D59CB" w:rsidP="00535193">
            <w:pPr>
              <w:pStyle w:val="tabletextNS"/>
              <w:rPr>
                <w:sz w:val="20"/>
                <w:szCs w:val="20"/>
              </w:rPr>
            </w:pPr>
            <w:r w:rsidRPr="00A61090">
              <w:rPr>
                <w:sz w:val="20"/>
                <w:szCs w:val="20"/>
              </w:rPr>
              <w:t>NA</w:t>
            </w:r>
          </w:p>
        </w:tc>
      </w:tr>
      <w:tr w:rsidR="009D59CB" w:rsidRPr="00A61090" w:rsidTr="00535193">
        <w:tc>
          <w:tcPr>
            <w:tcW w:w="1250" w:type="pct"/>
            <w:vMerge/>
          </w:tcPr>
          <w:p w:rsidR="009D59CB" w:rsidRPr="00A61090" w:rsidRDefault="009D59CB" w:rsidP="00535193">
            <w:pPr>
              <w:pStyle w:val="tabletextNS"/>
              <w:rPr>
                <w:sz w:val="20"/>
                <w:szCs w:val="20"/>
              </w:rPr>
            </w:pPr>
          </w:p>
        </w:tc>
        <w:tc>
          <w:tcPr>
            <w:tcW w:w="1250" w:type="pct"/>
          </w:tcPr>
          <w:p w:rsidR="009D59CB" w:rsidRPr="00A61090" w:rsidRDefault="009D59CB" w:rsidP="00535193">
            <w:pPr>
              <w:pStyle w:val="tabletextNS"/>
              <w:rPr>
                <w:sz w:val="20"/>
                <w:szCs w:val="20"/>
              </w:rPr>
            </w:pPr>
            <w:r w:rsidRPr="00A61090">
              <w:rPr>
                <w:sz w:val="20"/>
                <w:szCs w:val="20"/>
              </w:rPr>
              <w:t xml:space="preserve">Day 4 </w:t>
            </w:r>
          </w:p>
        </w:tc>
        <w:tc>
          <w:tcPr>
            <w:tcW w:w="541" w:type="pct"/>
          </w:tcPr>
          <w:p w:rsidR="009D59CB" w:rsidRPr="00A61090" w:rsidRDefault="009D59CB" w:rsidP="00535193">
            <w:pPr>
              <w:pStyle w:val="tabletextNS"/>
              <w:rPr>
                <w:sz w:val="20"/>
                <w:szCs w:val="20"/>
              </w:rPr>
            </w:pPr>
            <w:r w:rsidRPr="00A61090">
              <w:rPr>
                <w:sz w:val="20"/>
                <w:szCs w:val="20"/>
              </w:rPr>
              <w:t xml:space="preserve">16 </w:t>
            </w:r>
          </w:p>
        </w:tc>
        <w:tc>
          <w:tcPr>
            <w:tcW w:w="997" w:type="pct"/>
          </w:tcPr>
          <w:p w:rsidR="009D59CB" w:rsidRPr="00A61090" w:rsidRDefault="009D59CB" w:rsidP="00535193">
            <w:pPr>
              <w:pStyle w:val="tabletextNS"/>
              <w:rPr>
                <w:sz w:val="20"/>
                <w:szCs w:val="20"/>
              </w:rPr>
            </w:pPr>
            <w:r w:rsidRPr="00A61090">
              <w:rPr>
                <w:sz w:val="20"/>
                <w:szCs w:val="20"/>
              </w:rPr>
              <w:t>8.0 (6.3, 9.7)</w:t>
            </w:r>
          </w:p>
        </w:tc>
        <w:tc>
          <w:tcPr>
            <w:tcW w:w="962" w:type="pct"/>
          </w:tcPr>
          <w:p w:rsidR="009D59CB" w:rsidRPr="00A61090" w:rsidRDefault="009D59CB" w:rsidP="00535193">
            <w:pPr>
              <w:pStyle w:val="tabletextNS"/>
              <w:rPr>
                <w:sz w:val="20"/>
                <w:szCs w:val="20"/>
              </w:rPr>
            </w:pPr>
            <w:r w:rsidRPr="00A61090">
              <w:rPr>
                <w:sz w:val="20"/>
                <w:szCs w:val="20"/>
              </w:rPr>
              <w:t>-0.4 (-2.1, 1.3)</w:t>
            </w:r>
          </w:p>
        </w:tc>
      </w:tr>
      <w:tr w:rsidR="009D59CB" w:rsidRPr="00A61090" w:rsidTr="00535193">
        <w:tc>
          <w:tcPr>
            <w:tcW w:w="1250" w:type="pct"/>
            <w:vMerge/>
          </w:tcPr>
          <w:p w:rsidR="009D59CB" w:rsidRPr="00A61090" w:rsidRDefault="009D59CB" w:rsidP="00535193">
            <w:pPr>
              <w:pStyle w:val="tabletextNS"/>
              <w:rPr>
                <w:sz w:val="20"/>
                <w:szCs w:val="20"/>
              </w:rPr>
            </w:pPr>
          </w:p>
        </w:tc>
        <w:tc>
          <w:tcPr>
            <w:tcW w:w="1250" w:type="pct"/>
          </w:tcPr>
          <w:p w:rsidR="009D59CB" w:rsidRPr="00A61090" w:rsidRDefault="009D59CB" w:rsidP="00535193">
            <w:pPr>
              <w:pStyle w:val="tabletextNS"/>
              <w:rPr>
                <w:sz w:val="20"/>
                <w:szCs w:val="20"/>
              </w:rPr>
            </w:pPr>
            <w:r w:rsidRPr="00A61090">
              <w:rPr>
                <w:sz w:val="20"/>
                <w:szCs w:val="20"/>
              </w:rPr>
              <w:t xml:space="preserve">Follow-up Day 7 </w:t>
            </w:r>
          </w:p>
        </w:tc>
        <w:tc>
          <w:tcPr>
            <w:tcW w:w="541" w:type="pct"/>
          </w:tcPr>
          <w:p w:rsidR="009D59CB" w:rsidRPr="00A61090" w:rsidRDefault="009D59CB" w:rsidP="00535193">
            <w:pPr>
              <w:pStyle w:val="tabletextNS"/>
              <w:rPr>
                <w:sz w:val="20"/>
                <w:szCs w:val="20"/>
              </w:rPr>
            </w:pPr>
            <w:r w:rsidRPr="00A61090">
              <w:rPr>
                <w:sz w:val="20"/>
                <w:szCs w:val="20"/>
              </w:rPr>
              <w:t xml:space="preserve">6 </w:t>
            </w:r>
          </w:p>
        </w:tc>
        <w:tc>
          <w:tcPr>
            <w:tcW w:w="997" w:type="pct"/>
          </w:tcPr>
          <w:p w:rsidR="009D59CB" w:rsidRPr="00A61090" w:rsidRDefault="009D59CB" w:rsidP="00535193">
            <w:pPr>
              <w:pStyle w:val="tabletextNS"/>
              <w:rPr>
                <w:sz w:val="20"/>
                <w:szCs w:val="20"/>
              </w:rPr>
            </w:pPr>
            <w:r w:rsidRPr="00A61090">
              <w:rPr>
                <w:sz w:val="20"/>
                <w:szCs w:val="20"/>
              </w:rPr>
              <w:t>6.8 (4.1, 9.5)</w:t>
            </w:r>
          </w:p>
        </w:tc>
        <w:tc>
          <w:tcPr>
            <w:tcW w:w="962" w:type="pct"/>
          </w:tcPr>
          <w:p w:rsidR="009D59CB" w:rsidRPr="00A61090" w:rsidRDefault="009D59CB" w:rsidP="00535193">
            <w:pPr>
              <w:pStyle w:val="tabletextNS"/>
              <w:rPr>
                <w:sz w:val="20"/>
                <w:szCs w:val="20"/>
              </w:rPr>
            </w:pPr>
            <w:r w:rsidRPr="00A61090">
              <w:rPr>
                <w:sz w:val="20"/>
                <w:szCs w:val="20"/>
              </w:rPr>
              <w:t>-1.2 (-4.4, 2.0)</w:t>
            </w:r>
          </w:p>
        </w:tc>
      </w:tr>
    </w:tbl>
    <w:p w:rsidR="00535193" w:rsidRDefault="00535193" w:rsidP="00535193">
      <w:pPr>
        <w:spacing w:after="0" w:line="480" w:lineRule="auto"/>
        <w:outlineLvl w:val="0"/>
        <w:rPr>
          <w:rFonts w:asciiTheme="minorHAnsi" w:hAnsiTheme="minorHAnsi" w:cstheme="minorHAnsi"/>
          <w:b/>
        </w:rPr>
      </w:pPr>
    </w:p>
    <w:p w:rsidR="00535193" w:rsidRPr="00895E03" w:rsidRDefault="0010796D" w:rsidP="0067307F">
      <w:pPr>
        <w:spacing w:after="0" w:line="360" w:lineRule="auto"/>
        <w:outlineLvl w:val="0"/>
        <w:rPr>
          <w:rFonts w:asciiTheme="minorHAnsi" w:hAnsiTheme="minorHAnsi" w:cstheme="minorHAnsi"/>
          <w:b/>
        </w:rPr>
      </w:pPr>
      <w:r w:rsidRPr="00895E03">
        <w:rPr>
          <w:rFonts w:asciiTheme="minorHAnsi" w:hAnsiTheme="minorHAnsi" w:cstheme="minorHAnsi"/>
          <w:b/>
        </w:rPr>
        <w:t>IMMUNOGENICITY</w:t>
      </w:r>
    </w:p>
    <w:p w:rsidR="00535193" w:rsidRDefault="00535193" w:rsidP="0067307F">
      <w:pPr>
        <w:spacing w:after="0" w:line="360" w:lineRule="auto"/>
        <w:rPr>
          <w:rFonts w:asciiTheme="minorHAnsi" w:hAnsiTheme="minorHAnsi" w:cstheme="minorHAnsi"/>
        </w:rPr>
      </w:pPr>
      <w:r w:rsidRPr="0071779E" w:rsidDel="00C66F9B">
        <w:rPr>
          <w:rFonts w:asciiTheme="minorHAnsi" w:hAnsiTheme="minorHAnsi" w:cstheme="minorHAnsi"/>
        </w:rPr>
        <w:t xml:space="preserve">Antibodies to GSK2586881 were measured using a validated </w:t>
      </w:r>
      <w:proofErr w:type="spellStart"/>
      <w:r w:rsidRPr="0071779E" w:rsidDel="00C66F9B">
        <w:rPr>
          <w:rFonts w:asciiTheme="minorHAnsi" w:hAnsiTheme="minorHAnsi" w:cstheme="minorHAnsi"/>
        </w:rPr>
        <w:t>electrochemiluminescence</w:t>
      </w:r>
      <w:proofErr w:type="spellEnd"/>
      <w:r w:rsidRPr="0071779E" w:rsidDel="00C66F9B">
        <w:rPr>
          <w:rFonts w:asciiTheme="minorHAnsi" w:hAnsiTheme="minorHAnsi" w:cstheme="minorHAnsi"/>
        </w:rPr>
        <w:t xml:space="preserve"> bridging assay. </w:t>
      </w:r>
      <w:r w:rsidRPr="0071779E">
        <w:rPr>
          <w:rFonts w:asciiTheme="minorHAnsi" w:hAnsiTheme="minorHAnsi" w:cstheme="minorHAnsi"/>
        </w:rPr>
        <w:t xml:space="preserve">Testing was conducted using a tiered approach; samples were first tested in a screening assay, only samples found positive in this assay were tested in the confirmation assay. </w:t>
      </w:r>
    </w:p>
    <w:p w:rsidR="00535193" w:rsidRDefault="00535193" w:rsidP="0067307F">
      <w:pPr>
        <w:spacing w:after="0" w:line="360" w:lineRule="auto"/>
        <w:rPr>
          <w:rFonts w:asciiTheme="minorHAnsi" w:hAnsiTheme="minorHAnsi" w:cstheme="minorHAnsi"/>
        </w:rPr>
      </w:pPr>
      <w:r w:rsidRPr="0071779E">
        <w:rPr>
          <w:rFonts w:asciiTheme="minorHAnsi" w:hAnsiTheme="minorHAnsi" w:cstheme="minorHAnsi"/>
        </w:rPr>
        <w:t xml:space="preserve">There were </w:t>
      </w:r>
      <w:proofErr w:type="gramStart"/>
      <w:r w:rsidRPr="0071779E">
        <w:rPr>
          <w:rFonts w:asciiTheme="minorHAnsi" w:hAnsiTheme="minorHAnsi" w:cstheme="minorHAnsi"/>
        </w:rPr>
        <w:t>5</w:t>
      </w:r>
      <w:proofErr w:type="gramEnd"/>
      <w:r w:rsidRPr="0071779E">
        <w:rPr>
          <w:rFonts w:asciiTheme="minorHAnsi" w:hAnsiTheme="minorHAnsi" w:cstheme="minorHAnsi"/>
        </w:rPr>
        <w:t xml:space="preserve"> screen positive subjects identified during the study, 1 in Part A and 4 in the </w:t>
      </w:r>
      <w:r>
        <w:rPr>
          <w:rFonts w:asciiTheme="minorHAnsi" w:hAnsiTheme="minorHAnsi" w:cstheme="minorHAnsi"/>
        </w:rPr>
        <w:t>p</w:t>
      </w:r>
      <w:r w:rsidRPr="0071779E">
        <w:rPr>
          <w:rFonts w:asciiTheme="minorHAnsi" w:hAnsiTheme="minorHAnsi" w:cstheme="minorHAnsi"/>
        </w:rPr>
        <w:t>lacebo group of Part B. None of these samples was positive in the confirmation assay.</w:t>
      </w:r>
    </w:p>
    <w:p w:rsidR="00B03816" w:rsidRPr="00B03816" w:rsidRDefault="00B03816" w:rsidP="0067307F">
      <w:pPr>
        <w:spacing w:after="0" w:line="360" w:lineRule="auto"/>
        <w:rPr>
          <w:rFonts w:asciiTheme="minorHAnsi" w:hAnsiTheme="minorHAnsi" w:cstheme="minorHAnsi"/>
        </w:rPr>
      </w:pPr>
    </w:p>
    <w:p w:rsidR="00535193" w:rsidRPr="00895E03" w:rsidRDefault="00BF0DD0" w:rsidP="0067307F">
      <w:pPr>
        <w:spacing w:after="0" w:line="360" w:lineRule="auto"/>
        <w:outlineLvl w:val="0"/>
        <w:rPr>
          <w:rFonts w:asciiTheme="minorHAnsi" w:hAnsiTheme="minorHAnsi" w:cstheme="minorHAnsi"/>
          <w:b/>
          <w:sz w:val="22"/>
        </w:rPr>
      </w:pPr>
      <w:r w:rsidRPr="00895E03">
        <w:rPr>
          <w:rFonts w:asciiTheme="minorHAnsi" w:hAnsiTheme="minorHAnsi" w:cstheme="minorHAnsi"/>
          <w:b/>
        </w:rPr>
        <w:t>PHARMACOKINETICS</w:t>
      </w:r>
    </w:p>
    <w:p w:rsidR="0010796D" w:rsidRPr="00895E03" w:rsidRDefault="0067307F" w:rsidP="0067307F">
      <w:pPr>
        <w:spacing w:line="360" w:lineRule="auto"/>
        <w:rPr>
          <w:rFonts w:asciiTheme="minorHAnsi" w:hAnsiTheme="minorHAnsi" w:cstheme="minorHAnsi"/>
          <w:b/>
          <w:u w:val="single"/>
        </w:rPr>
      </w:pPr>
      <w:r>
        <w:rPr>
          <w:rFonts w:asciiTheme="minorHAnsi" w:hAnsiTheme="minorHAnsi" w:cstheme="minorHAnsi"/>
          <w:b/>
          <w:u w:val="single"/>
        </w:rPr>
        <w:t>Assay m</w:t>
      </w:r>
      <w:r w:rsidR="0010796D" w:rsidRPr="0010796D">
        <w:rPr>
          <w:rFonts w:asciiTheme="minorHAnsi" w:hAnsiTheme="minorHAnsi" w:cstheme="minorHAnsi"/>
          <w:b/>
          <w:u w:val="single"/>
        </w:rPr>
        <w:t>ethods</w:t>
      </w:r>
      <w:r w:rsidR="00895E03">
        <w:rPr>
          <w:rFonts w:asciiTheme="minorHAnsi" w:hAnsiTheme="minorHAnsi" w:cstheme="minorHAnsi"/>
          <w:b/>
          <w:u w:val="single"/>
        </w:rPr>
        <w:br/>
      </w:r>
      <w:r w:rsidR="005A10B5">
        <w:rPr>
          <w:rFonts w:asciiTheme="minorHAnsi" w:hAnsiTheme="minorHAnsi" w:cstheme="minorHAnsi"/>
        </w:rPr>
        <w:t xml:space="preserve">Concentrations of GSK2586881 </w:t>
      </w:r>
      <w:r w:rsidR="0010796D" w:rsidRPr="00F232E4">
        <w:rPr>
          <w:rFonts w:asciiTheme="minorHAnsi" w:hAnsiTheme="minorHAnsi" w:cstheme="minorHAnsi"/>
        </w:rPr>
        <w:t>were measure</w:t>
      </w:r>
      <w:r w:rsidR="0010796D">
        <w:rPr>
          <w:rFonts w:asciiTheme="minorHAnsi" w:hAnsiTheme="minorHAnsi" w:cstheme="minorHAnsi"/>
        </w:rPr>
        <w:t xml:space="preserve">d </w:t>
      </w:r>
      <w:r w:rsidR="0010796D" w:rsidRPr="00F232E4">
        <w:rPr>
          <w:rFonts w:asciiTheme="minorHAnsi" w:hAnsiTheme="minorHAnsi" w:cstheme="minorHAnsi"/>
        </w:rPr>
        <w:t xml:space="preserve">in plasma using a validated sandwich </w:t>
      </w:r>
      <w:proofErr w:type="spellStart"/>
      <w:r w:rsidR="0010796D" w:rsidRPr="00F232E4">
        <w:rPr>
          <w:rFonts w:asciiTheme="minorHAnsi" w:hAnsiTheme="minorHAnsi" w:cstheme="minorHAnsi"/>
        </w:rPr>
        <w:t>chemiluminescent</w:t>
      </w:r>
      <w:proofErr w:type="spellEnd"/>
      <w:r w:rsidR="0010796D" w:rsidRPr="00F232E4">
        <w:rPr>
          <w:rFonts w:asciiTheme="minorHAnsi" w:hAnsiTheme="minorHAnsi" w:cstheme="minorHAnsi"/>
        </w:rPr>
        <w:t xml:space="preserve"> immunoassay using commercial antibodies (R&amp;D Systems, Abingdon, UK and Sigma-Aldrich Poole, UK) followed by a horse-radish </w:t>
      </w:r>
      <w:proofErr w:type="spellStart"/>
      <w:r w:rsidR="0010796D" w:rsidRPr="00F232E4">
        <w:rPr>
          <w:rFonts w:asciiTheme="minorHAnsi" w:hAnsiTheme="minorHAnsi" w:cstheme="minorHAnsi"/>
        </w:rPr>
        <w:t>peroxidase</w:t>
      </w:r>
      <w:proofErr w:type="spellEnd"/>
      <w:r w:rsidR="0010796D" w:rsidRPr="00F232E4">
        <w:rPr>
          <w:rFonts w:asciiTheme="minorHAnsi" w:hAnsiTheme="minorHAnsi" w:cstheme="minorHAnsi"/>
        </w:rPr>
        <w:t xml:space="preserve"> (HRP) </w:t>
      </w:r>
      <w:proofErr w:type="spellStart"/>
      <w:r w:rsidR="0010796D" w:rsidRPr="00F232E4">
        <w:rPr>
          <w:rFonts w:asciiTheme="minorHAnsi" w:hAnsiTheme="minorHAnsi" w:cstheme="minorHAnsi"/>
        </w:rPr>
        <w:t>labelled</w:t>
      </w:r>
      <w:proofErr w:type="spellEnd"/>
      <w:r w:rsidR="0010796D" w:rsidRPr="00F232E4">
        <w:rPr>
          <w:rFonts w:asciiTheme="minorHAnsi" w:hAnsiTheme="minorHAnsi" w:cstheme="minorHAnsi"/>
        </w:rPr>
        <w:t xml:space="preserve"> goat anti-rabbit </w:t>
      </w:r>
      <w:proofErr w:type="spellStart"/>
      <w:r w:rsidR="0010796D" w:rsidRPr="00F232E4">
        <w:rPr>
          <w:rFonts w:asciiTheme="minorHAnsi" w:hAnsiTheme="minorHAnsi" w:cstheme="minorHAnsi"/>
        </w:rPr>
        <w:t>IgG</w:t>
      </w:r>
      <w:proofErr w:type="spellEnd"/>
      <w:r w:rsidR="0010796D" w:rsidRPr="00F232E4">
        <w:rPr>
          <w:rFonts w:asciiTheme="minorHAnsi" w:hAnsiTheme="minorHAnsi" w:cstheme="minorHAnsi"/>
        </w:rPr>
        <w:t xml:space="preserve"> (Thermo Fisher Scientific, </w:t>
      </w:r>
      <w:proofErr w:type="spellStart"/>
      <w:r w:rsidR="0010796D" w:rsidRPr="00F232E4">
        <w:rPr>
          <w:rFonts w:asciiTheme="minorHAnsi" w:hAnsiTheme="minorHAnsi" w:cstheme="minorHAnsi"/>
        </w:rPr>
        <w:t>Hemel</w:t>
      </w:r>
      <w:proofErr w:type="spellEnd"/>
      <w:r w:rsidR="0010796D" w:rsidRPr="00F232E4">
        <w:rPr>
          <w:rFonts w:asciiTheme="minorHAnsi" w:hAnsiTheme="minorHAnsi" w:cstheme="minorHAnsi"/>
        </w:rPr>
        <w:t xml:space="preserve"> Hempstead, UK)</w:t>
      </w:r>
      <w:proofErr w:type="gramStart"/>
      <w:r w:rsidR="0010796D" w:rsidRPr="00F232E4">
        <w:rPr>
          <w:rFonts w:asciiTheme="minorHAnsi" w:hAnsiTheme="minorHAnsi" w:cstheme="minorHAnsi"/>
        </w:rPr>
        <w:t xml:space="preserve">.  </w:t>
      </w:r>
      <w:proofErr w:type="gramEnd"/>
      <w:r w:rsidR="0010796D" w:rsidRPr="00F232E4">
        <w:rPr>
          <w:rFonts w:asciiTheme="minorHAnsi" w:hAnsiTheme="minorHAnsi" w:cstheme="minorHAnsi"/>
        </w:rPr>
        <w:t>The assay detects native human soluble ACE2 and recombinant human ACE2 (GSK2586881).</w:t>
      </w:r>
    </w:p>
    <w:p w:rsidR="00B03816" w:rsidRPr="00E23769" w:rsidRDefault="0010796D" w:rsidP="0067307F">
      <w:pPr>
        <w:spacing w:line="360" w:lineRule="auto"/>
        <w:outlineLvl w:val="0"/>
        <w:rPr>
          <w:rFonts w:asciiTheme="minorHAnsi" w:hAnsiTheme="minorHAnsi" w:cstheme="minorHAnsi"/>
          <w:bCs/>
        </w:rPr>
      </w:pPr>
      <w:r w:rsidRPr="00E23769">
        <w:rPr>
          <w:rFonts w:asciiTheme="minorHAnsi" w:hAnsiTheme="minorHAnsi" w:cstheme="minorHAnsi"/>
          <w:b/>
          <w:bCs/>
          <w:u w:val="single"/>
        </w:rPr>
        <w:t>Pharmacokinetic Modeling</w:t>
      </w:r>
      <w:r w:rsidR="00895E03">
        <w:rPr>
          <w:rFonts w:asciiTheme="minorHAnsi" w:hAnsiTheme="minorHAnsi" w:cstheme="minorHAnsi"/>
          <w:b/>
          <w:bCs/>
          <w:u w:val="single"/>
        </w:rPr>
        <w:br/>
      </w:r>
      <w:r w:rsidR="00B03816" w:rsidRPr="00E23769">
        <w:rPr>
          <w:rFonts w:asciiTheme="minorHAnsi" w:hAnsiTheme="minorHAnsi" w:cstheme="minorHAnsi"/>
          <w:bCs/>
        </w:rPr>
        <w:t xml:space="preserve">GSK21586881 plasma concentration-time data were </w:t>
      </w:r>
      <w:r w:rsidR="00B03816">
        <w:rPr>
          <w:rFonts w:asciiTheme="minorHAnsi" w:hAnsiTheme="minorHAnsi" w:cstheme="minorHAnsi"/>
          <w:bCs/>
        </w:rPr>
        <w:t>analyzed</w:t>
      </w:r>
      <w:r w:rsidR="00B03816" w:rsidRPr="00E23769">
        <w:rPr>
          <w:rFonts w:asciiTheme="minorHAnsi" w:hAnsiTheme="minorHAnsi" w:cstheme="minorHAnsi"/>
          <w:bCs/>
        </w:rPr>
        <w:t xml:space="preserve"> using the non-linear mixed effects modeling approach implemented in NONMEM software (version VII, release 7.2; Icon Development Solutions, Ellicott City, Maryland, USA), Intel Fortran 12.1.4</w:t>
      </w:r>
      <w:r w:rsidR="00B03816">
        <w:rPr>
          <w:rFonts w:asciiTheme="minorHAnsi" w:hAnsiTheme="minorHAnsi" w:cstheme="minorHAnsi"/>
          <w:bCs/>
        </w:rPr>
        <w:t xml:space="preserve"> and executed on a U</w:t>
      </w:r>
      <w:r w:rsidR="00B03816" w:rsidRPr="00E23769">
        <w:rPr>
          <w:rFonts w:asciiTheme="minorHAnsi" w:hAnsiTheme="minorHAnsi" w:cstheme="minorHAnsi"/>
          <w:bCs/>
        </w:rPr>
        <w:t xml:space="preserve">nix grid. The results were </w:t>
      </w:r>
      <w:r w:rsidR="00B03816">
        <w:rPr>
          <w:rFonts w:asciiTheme="minorHAnsi" w:hAnsiTheme="minorHAnsi" w:cstheme="minorHAnsi"/>
          <w:bCs/>
        </w:rPr>
        <w:t>analyzed</w:t>
      </w:r>
      <w:r w:rsidR="00B03816" w:rsidRPr="00E23769">
        <w:rPr>
          <w:rFonts w:asciiTheme="minorHAnsi" w:hAnsiTheme="minorHAnsi" w:cstheme="minorHAnsi"/>
          <w:bCs/>
        </w:rPr>
        <w:t xml:space="preserve"> using the statistical software package R (version 2.1.3.1).Parameters were estimated using the first order conditional estimation method with interaction between the two levels of stochastic effects (FOCE interaction, METHOD=1) and ADVAN 6.</w:t>
      </w:r>
    </w:p>
    <w:p w:rsidR="00B03816" w:rsidRPr="00E23769" w:rsidRDefault="00B03816" w:rsidP="0067307F">
      <w:pPr>
        <w:spacing w:line="360" w:lineRule="auto"/>
        <w:outlineLvl w:val="0"/>
        <w:rPr>
          <w:rFonts w:asciiTheme="minorHAnsi" w:hAnsiTheme="minorHAnsi" w:cstheme="minorHAnsi"/>
          <w:bCs/>
        </w:rPr>
      </w:pPr>
      <w:r w:rsidRPr="00E23769">
        <w:rPr>
          <w:rFonts w:asciiTheme="minorHAnsi" w:hAnsiTheme="minorHAnsi" w:cstheme="minorHAnsi"/>
          <w:bCs/>
        </w:rPr>
        <w:t>Utili</w:t>
      </w:r>
      <w:r>
        <w:rPr>
          <w:rFonts w:asciiTheme="minorHAnsi" w:hAnsiTheme="minorHAnsi" w:cstheme="minorHAnsi"/>
          <w:bCs/>
        </w:rPr>
        <w:t>z</w:t>
      </w:r>
      <w:r w:rsidRPr="00E23769">
        <w:rPr>
          <w:rFonts w:asciiTheme="minorHAnsi" w:hAnsiTheme="minorHAnsi" w:cstheme="minorHAnsi"/>
          <w:bCs/>
        </w:rPr>
        <w:t xml:space="preserve">ing NONMEM standard coding PK parameters for each individual (Pi) were </w:t>
      </w:r>
      <w:proofErr w:type="spellStart"/>
      <w:r w:rsidRPr="00E23769">
        <w:rPr>
          <w:rFonts w:asciiTheme="minorHAnsi" w:hAnsiTheme="minorHAnsi" w:cstheme="minorHAnsi"/>
          <w:bCs/>
        </w:rPr>
        <w:t>modelled</w:t>
      </w:r>
      <w:proofErr w:type="spellEnd"/>
      <w:r w:rsidRPr="00E23769">
        <w:rPr>
          <w:rFonts w:asciiTheme="minorHAnsi" w:hAnsiTheme="minorHAnsi" w:cstheme="minorHAnsi"/>
          <w:bCs/>
        </w:rPr>
        <w:t xml:space="preserve"> according to equation 1.</w:t>
      </w:r>
    </w:p>
    <w:p w:rsidR="00B03816" w:rsidRPr="00E23769" w:rsidRDefault="00B03816" w:rsidP="0067307F">
      <w:pPr>
        <w:spacing w:line="360" w:lineRule="auto"/>
        <w:outlineLvl w:val="0"/>
        <w:rPr>
          <w:rFonts w:asciiTheme="minorHAnsi" w:hAnsiTheme="minorHAnsi" w:cstheme="minorHAnsi"/>
          <w:b/>
          <w:bCs/>
        </w:rPr>
      </w:pP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object w:dxaOrig="14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6.5pt" o:ole="">
            <v:imagedata r:id="rId11" o:title=""/>
          </v:shape>
          <o:OLEObject Type="Embed" ProgID="Equation.3" ShapeID="_x0000_i1025" DrawAspect="Content" ObjectID="_1565184366" r:id="rId12"/>
        </w:object>
      </w: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tab/>
      </w:r>
      <w:r w:rsidRPr="00E23769">
        <w:rPr>
          <w:rFonts w:asciiTheme="minorHAnsi" w:hAnsiTheme="minorHAnsi" w:cstheme="minorHAnsi"/>
          <w:b/>
          <w:bCs/>
        </w:rPr>
        <w:tab/>
        <w:t>(1)</w:t>
      </w:r>
    </w:p>
    <w:p w:rsidR="00B03816" w:rsidRPr="00E23769" w:rsidRDefault="00B03816" w:rsidP="0067307F">
      <w:pPr>
        <w:spacing w:line="360" w:lineRule="auto"/>
        <w:outlineLvl w:val="0"/>
        <w:rPr>
          <w:rFonts w:asciiTheme="minorHAnsi" w:hAnsiTheme="minorHAnsi" w:cstheme="minorHAnsi"/>
          <w:bCs/>
        </w:rPr>
      </w:pPr>
      <w:r w:rsidRPr="00E23769">
        <w:rPr>
          <w:rFonts w:asciiTheme="minorHAnsi" w:hAnsiTheme="minorHAnsi" w:cstheme="minorHAnsi"/>
          <w:bCs/>
        </w:rPr>
        <w:t>Where θ is the population estimate for the parameter and η</w:t>
      </w:r>
      <w:r w:rsidRPr="00E23769">
        <w:rPr>
          <w:rFonts w:asciiTheme="minorHAnsi" w:hAnsiTheme="minorHAnsi" w:cstheme="minorHAnsi"/>
          <w:bCs/>
          <w:vertAlign w:val="subscript"/>
        </w:rPr>
        <w:t>i</w:t>
      </w:r>
      <w:r w:rsidRPr="00E23769">
        <w:rPr>
          <w:rFonts w:asciiTheme="minorHAnsi" w:hAnsiTheme="minorHAnsi" w:cstheme="minorHAnsi"/>
          <w:bCs/>
        </w:rPr>
        <w:t xml:space="preserve"> is the random deviation of Pi from the population estimate (P). The values of η</w:t>
      </w:r>
      <w:r w:rsidRPr="00E23769">
        <w:rPr>
          <w:rFonts w:asciiTheme="minorHAnsi" w:hAnsiTheme="minorHAnsi" w:cstheme="minorHAnsi"/>
          <w:bCs/>
          <w:vertAlign w:val="subscript"/>
        </w:rPr>
        <w:t>i</w:t>
      </w:r>
      <w:r w:rsidRPr="00E23769">
        <w:rPr>
          <w:rFonts w:asciiTheme="minorHAnsi" w:hAnsiTheme="minorHAnsi" w:cstheme="minorHAnsi"/>
          <w:bCs/>
        </w:rPr>
        <w:t xml:space="preserve"> are assumed normally distributed with a mean of zero and a variance of ω</w:t>
      </w:r>
      <w:r w:rsidRPr="00E23769">
        <w:rPr>
          <w:rFonts w:asciiTheme="minorHAnsi" w:hAnsiTheme="minorHAnsi" w:cstheme="minorHAnsi"/>
          <w:bCs/>
          <w:vertAlign w:val="superscript"/>
        </w:rPr>
        <w:t>2</w:t>
      </w:r>
      <w:r w:rsidRPr="00E23769">
        <w:rPr>
          <w:rFonts w:asciiTheme="minorHAnsi" w:hAnsiTheme="minorHAnsi" w:cstheme="minorHAnsi"/>
          <w:b/>
          <w:bCs/>
        </w:rPr>
        <w:t xml:space="preserve">. </w:t>
      </w:r>
      <w:r w:rsidRPr="00E23769">
        <w:rPr>
          <w:rFonts w:asciiTheme="minorHAnsi" w:hAnsiTheme="minorHAnsi" w:cstheme="minorHAnsi"/>
          <w:bCs/>
        </w:rPr>
        <w:t>Residual error was described using a log normal distribution via an additive residual error model on the log transformed values as described in equation 2.</w:t>
      </w:r>
    </w:p>
    <w:p w:rsidR="00B03816" w:rsidRPr="00E23769" w:rsidRDefault="00B03816" w:rsidP="0067307F">
      <w:pPr>
        <w:spacing w:line="360" w:lineRule="auto"/>
        <w:ind w:left="2880" w:firstLine="720"/>
        <w:rPr>
          <w:rFonts w:asciiTheme="minorHAnsi" w:hAnsiTheme="minorHAnsi" w:cstheme="minorHAnsi"/>
        </w:rPr>
      </w:pPr>
      <w:r w:rsidRPr="00E23769">
        <w:rPr>
          <w:rFonts w:asciiTheme="minorHAnsi" w:hAnsiTheme="minorHAnsi" w:cstheme="minorHAnsi"/>
        </w:rPr>
        <w:object w:dxaOrig="1560" w:dyaOrig="300">
          <v:shape id="_x0000_i1026" type="#_x0000_t75" style="width:78pt;height:15pt" o:ole="">
            <v:imagedata r:id="rId13" o:title=""/>
          </v:shape>
          <o:OLEObject Type="Embed" ProgID="Equation.3" ShapeID="_x0000_i1026" DrawAspect="Content" ObjectID="_1565184367" r:id="rId14"/>
        </w:object>
      </w:r>
      <w:r w:rsidRPr="00E23769">
        <w:rPr>
          <w:rFonts w:asciiTheme="minorHAnsi" w:hAnsiTheme="minorHAnsi" w:cstheme="minorHAnsi"/>
        </w:rPr>
        <w:tab/>
      </w:r>
      <w:r w:rsidRPr="00E23769">
        <w:rPr>
          <w:rFonts w:asciiTheme="minorHAnsi" w:hAnsiTheme="minorHAnsi" w:cstheme="minorHAnsi"/>
        </w:rPr>
        <w:tab/>
      </w:r>
      <w:r w:rsidRPr="00E23769">
        <w:rPr>
          <w:rFonts w:asciiTheme="minorHAnsi" w:hAnsiTheme="minorHAnsi" w:cstheme="minorHAnsi"/>
        </w:rPr>
        <w:tab/>
      </w:r>
      <w:r w:rsidRPr="00E23769">
        <w:rPr>
          <w:rFonts w:asciiTheme="minorHAnsi" w:hAnsiTheme="minorHAnsi" w:cstheme="minorHAnsi"/>
        </w:rPr>
        <w:tab/>
        <w:t>(2)</w:t>
      </w:r>
    </w:p>
    <w:p w:rsidR="00B03816" w:rsidRPr="00E23769" w:rsidRDefault="00B03816" w:rsidP="0067307F">
      <w:pPr>
        <w:spacing w:line="360" w:lineRule="auto"/>
        <w:outlineLvl w:val="0"/>
        <w:rPr>
          <w:rFonts w:asciiTheme="minorHAnsi" w:hAnsiTheme="minorHAnsi" w:cstheme="minorHAnsi"/>
        </w:rPr>
      </w:pPr>
      <w:r w:rsidRPr="00E23769">
        <w:rPr>
          <w:rFonts w:asciiTheme="minorHAnsi" w:hAnsiTheme="minorHAnsi" w:cstheme="minorHAnsi"/>
        </w:rPr>
        <w:t>Where C</w:t>
      </w:r>
      <w:r w:rsidRPr="00E23769">
        <w:rPr>
          <w:rFonts w:asciiTheme="minorHAnsi" w:hAnsiTheme="minorHAnsi" w:cstheme="minorHAnsi"/>
          <w:vertAlign w:val="subscript"/>
        </w:rPr>
        <w:t>mij</w:t>
      </w:r>
      <w:r w:rsidRPr="00E23769">
        <w:rPr>
          <w:rFonts w:asciiTheme="minorHAnsi" w:hAnsiTheme="minorHAnsi" w:cstheme="minorHAnsi"/>
        </w:rPr>
        <w:t xml:space="preserve"> represents the jth natural log transformed concentration from the ith individual and C</w:t>
      </w:r>
      <w:r w:rsidRPr="00E23769">
        <w:rPr>
          <w:rFonts w:asciiTheme="minorHAnsi" w:hAnsiTheme="minorHAnsi" w:cstheme="minorHAnsi"/>
          <w:vertAlign w:val="subscript"/>
        </w:rPr>
        <w:t>pij</w:t>
      </w:r>
      <w:r w:rsidRPr="00E23769">
        <w:rPr>
          <w:rFonts w:asciiTheme="minorHAnsi" w:hAnsiTheme="minorHAnsi" w:cstheme="minorHAnsi"/>
        </w:rPr>
        <w:t xml:space="preserve"> represents the predicted concentration or EEG measurement on a normal scale. The values of ε are assumed normally distributed with a mean of zero and a variance of σ</w:t>
      </w:r>
      <w:r w:rsidRPr="00E23769">
        <w:rPr>
          <w:rFonts w:asciiTheme="minorHAnsi" w:hAnsiTheme="minorHAnsi" w:cstheme="minorHAnsi"/>
          <w:vertAlign w:val="superscript"/>
        </w:rPr>
        <w:t xml:space="preserve"> 2</w:t>
      </w:r>
      <w:r w:rsidRPr="00E23769">
        <w:rPr>
          <w:rFonts w:asciiTheme="minorHAnsi" w:hAnsiTheme="minorHAnsi" w:cstheme="minorHAnsi"/>
        </w:rPr>
        <w:t>.</w:t>
      </w:r>
    </w:p>
    <w:p w:rsidR="00B03816" w:rsidRDefault="00B03816" w:rsidP="0067307F">
      <w:pPr>
        <w:spacing w:line="360" w:lineRule="auto"/>
        <w:rPr>
          <w:rFonts w:asciiTheme="minorHAnsi" w:hAnsiTheme="minorHAnsi" w:cstheme="minorHAnsi"/>
        </w:rPr>
      </w:pPr>
      <w:r w:rsidRPr="00E23769">
        <w:rPr>
          <w:rFonts w:asciiTheme="minorHAnsi" w:hAnsiTheme="minorHAnsi" w:cstheme="minorHAnsi"/>
        </w:rPr>
        <w:t>Goodness-of-fit was determined using; the minimum value of the objective function (defined as minus twice the log-likelihood), visual inspection of the plots of predictions, diagnostic plots of conditional weighted residuals and parameter relative standard error (%). To determine if nested models were statistically significantly different the change in the objective function (OBJ) and number of free parameters (degrees of freedom or d.f.) were compared against a Chi-squared table. Final models were additionally examined by running visual predictive checks (VPC) to compare the predicted range to the observations.</w:t>
      </w:r>
    </w:p>
    <w:p w:rsidR="00B03816" w:rsidRDefault="00B03816" w:rsidP="00F02577">
      <w:pPr>
        <w:spacing w:line="360" w:lineRule="auto"/>
        <w:rPr>
          <w:noProof/>
        </w:rPr>
      </w:pPr>
      <w:r w:rsidRPr="00B03816">
        <w:rPr>
          <w:rFonts w:asciiTheme="minorHAnsi" w:hAnsiTheme="minorHAnsi" w:cstheme="minorHAnsi"/>
          <w:b/>
          <w:u w:val="single"/>
        </w:rPr>
        <w:t>Results</w:t>
      </w:r>
      <w:r w:rsidR="00895E03">
        <w:rPr>
          <w:rFonts w:asciiTheme="minorHAnsi" w:hAnsiTheme="minorHAnsi" w:cstheme="minorHAnsi"/>
          <w:b/>
          <w:u w:val="single"/>
        </w:rPr>
        <w:br/>
      </w:r>
      <w:r w:rsidR="00535193" w:rsidRPr="0071779E">
        <w:rPr>
          <w:rFonts w:asciiTheme="minorHAnsi" w:hAnsiTheme="minorHAnsi" w:cstheme="minorHAnsi"/>
        </w:rPr>
        <w:t xml:space="preserve">GSK2586881 was quantifiable (≥100 ng/mL) in the plasma of all ARDS subjects from whom a PK </w:t>
      </w:r>
      <w:r w:rsidR="00535193" w:rsidRPr="007F3831">
        <w:rPr>
          <w:rFonts w:asciiTheme="minorHAnsi" w:hAnsiTheme="minorHAnsi" w:cstheme="minorHAnsi"/>
        </w:rPr>
        <w:t xml:space="preserve">sample was collected and analysed up to 12 hours post-dose (Part B) (Figure </w:t>
      </w:r>
      <w:r w:rsidR="00535193">
        <w:rPr>
          <w:rFonts w:asciiTheme="minorHAnsi" w:hAnsiTheme="minorHAnsi" w:cstheme="minorHAnsi"/>
        </w:rPr>
        <w:t>E1</w:t>
      </w:r>
      <w:r w:rsidR="00535193" w:rsidRPr="007F3831">
        <w:rPr>
          <w:rFonts w:asciiTheme="minorHAnsi" w:hAnsiTheme="minorHAnsi" w:cstheme="minorHAnsi"/>
        </w:rPr>
        <w:t>).  A one-compartmental linear model with 1</w:t>
      </w:r>
      <w:r w:rsidR="00535193" w:rsidRPr="007F3831">
        <w:rPr>
          <w:rFonts w:asciiTheme="minorHAnsi" w:hAnsiTheme="minorHAnsi" w:cstheme="minorHAnsi"/>
          <w:vertAlign w:val="superscript"/>
        </w:rPr>
        <w:t>st</w:t>
      </w:r>
      <w:r w:rsidR="00535193" w:rsidRPr="007F3831">
        <w:rPr>
          <w:rFonts w:asciiTheme="minorHAnsi" w:hAnsiTheme="minorHAnsi" w:cstheme="minorHAnsi"/>
        </w:rPr>
        <w:t xml:space="preserve"> order elimination </w:t>
      </w:r>
      <w:r w:rsidR="00535193">
        <w:rPr>
          <w:rFonts w:asciiTheme="minorHAnsi" w:hAnsiTheme="minorHAnsi" w:cstheme="minorHAnsi"/>
        </w:rPr>
        <w:t>accounting for some</w:t>
      </w:r>
      <w:r w:rsidR="00535193" w:rsidRPr="007F3831">
        <w:rPr>
          <w:rFonts w:asciiTheme="minorHAnsi" w:hAnsiTheme="minorHAnsi" w:cstheme="minorHAnsi"/>
        </w:rPr>
        <w:t xml:space="preserve"> inter-individual variability </w:t>
      </w:r>
      <w:r w:rsidR="00535193">
        <w:rPr>
          <w:rFonts w:asciiTheme="minorHAnsi" w:hAnsiTheme="minorHAnsi" w:cstheme="minorHAnsi"/>
        </w:rPr>
        <w:t>in</w:t>
      </w:r>
      <w:r w:rsidR="00535193" w:rsidRPr="007F3831">
        <w:rPr>
          <w:rFonts w:asciiTheme="minorHAnsi" w:hAnsiTheme="minorHAnsi" w:cstheme="minorHAnsi"/>
        </w:rPr>
        <w:t xml:space="preserve"> clearance was found to adequately describe GSK2586881 </w:t>
      </w:r>
      <w:r w:rsidR="00535193">
        <w:rPr>
          <w:rFonts w:asciiTheme="minorHAnsi" w:hAnsiTheme="minorHAnsi" w:cstheme="minorHAnsi"/>
        </w:rPr>
        <w:t xml:space="preserve">PK data (i.e. concentration profiles over time).  </w:t>
      </w:r>
      <w:r w:rsidR="00535193" w:rsidRPr="007F3831">
        <w:rPr>
          <w:rFonts w:asciiTheme="minorHAnsi" w:hAnsiTheme="minorHAnsi" w:cstheme="minorHAnsi"/>
        </w:rPr>
        <w:t xml:space="preserve">The effective </w:t>
      </w:r>
      <w:r w:rsidR="00535193">
        <w:rPr>
          <w:rFonts w:asciiTheme="minorHAnsi" w:hAnsiTheme="minorHAnsi" w:cstheme="minorHAnsi"/>
        </w:rPr>
        <w:t xml:space="preserve">plasma </w:t>
      </w:r>
      <w:r w:rsidR="00535193" w:rsidRPr="007F3831">
        <w:rPr>
          <w:rFonts w:asciiTheme="minorHAnsi" w:hAnsiTheme="minorHAnsi" w:cstheme="minorHAnsi"/>
        </w:rPr>
        <w:t>half</w:t>
      </w:r>
      <w:r w:rsidR="00535193" w:rsidRPr="0071779E">
        <w:rPr>
          <w:rFonts w:asciiTheme="minorHAnsi" w:hAnsiTheme="minorHAnsi" w:cstheme="minorHAnsi"/>
        </w:rPr>
        <w:t xml:space="preserve">-life was estimated to be </w:t>
      </w:r>
      <w:r w:rsidR="00535193">
        <w:rPr>
          <w:rFonts w:asciiTheme="minorHAnsi" w:hAnsiTheme="minorHAnsi" w:cstheme="minorHAnsi"/>
        </w:rPr>
        <w:t xml:space="preserve">between </w:t>
      </w:r>
      <w:r w:rsidR="00535193" w:rsidRPr="0071779E">
        <w:rPr>
          <w:rFonts w:asciiTheme="minorHAnsi" w:hAnsiTheme="minorHAnsi" w:cstheme="minorHAnsi"/>
        </w:rPr>
        <w:t xml:space="preserve">6-10 hours, and GSK2586881 PK was similar to data </w:t>
      </w:r>
      <w:r w:rsidR="00535193" w:rsidRPr="007F37C2">
        <w:rPr>
          <w:rFonts w:asciiTheme="minorHAnsi" w:hAnsiTheme="minorHAnsi" w:cstheme="minorHAnsi"/>
        </w:rPr>
        <w:t xml:space="preserve">generated in healthy </w:t>
      </w:r>
      <w:r w:rsidR="00535193" w:rsidRPr="0067307F">
        <w:rPr>
          <w:rFonts w:asciiTheme="minorHAnsi" w:hAnsiTheme="minorHAnsi" w:cstheme="minorHAnsi"/>
        </w:rPr>
        <w:t xml:space="preserve">subjects </w:t>
      </w:r>
      <w:r w:rsidR="0067307F" w:rsidRPr="0067307F">
        <w:rPr>
          <w:rFonts w:asciiTheme="minorHAnsi" w:hAnsiTheme="minorHAnsi" w:cstheme="minorHAnsi"/>
        </w:rPr>
        <w:t xml:space="preserve">(Haschke M, , et al. </w:t>
      </w:r>
      <w:r w:rsidR="0067307F" w:rsidRPr="0067307F">
        <w:rPr>
          <w:rFonts w:asciiTheme="minorHAnsi" w:hAnsiTheme="minorHAnsi" w:cstheme="minorHAnsi"/>
          <w:i/>
        </w:rPr>
        <w:t>Clin Pharmacokin</w:t>
      </w:r>
      <w:r w:rsidR="000C6C8D">
        <w:rPr>
          <w:rFonts w:asciiTheme="minorHAnsi" w:hAnsiTheme="minorHAnsi" w:cstheme="minorHAnsi"/>
          <w:i/>
        </w:rPr>
        <w:t>et</w:t>
      </w:r>
      <w:r w:rsidR="0067307F" w:rsidRPr="0067307F">
        <w:rPr>
          <w:rFonts w:asciiTheme="minorHAnsi" w:hAnsiTheme="minorHAnsi" w:cstheme="minorHAnsi"/>
        </w:rPr>
        <w:t xml:space="preserve"> </w:t>
      </w:r>
      <w:r w:rsidR="0067307F">
        <w:rPr>
          <w:rFonts w:asciiTheme="minorHAnsi" w:hAnsiTheme="minorHAnsi" w:cstheme="minorHAnsi"/>
        </w:rPr>
        <w:t>52</w:t>
      </w:r>
      <w:r w:rsidR="0067307F" w:rsidRPr="0067307F">
        <w:rPr>
          <w:rFonts w:asciiTheme="minorHAnsi" w:hAnsiTheme="minorHAnsi" w:cstheme="minorHAnsi"/>
        </w:rPr>
        <w:t>:783</w:t>
      </w:r>
      <w:r w:rsidR="0067307F">
        <w:rPr>
          <w:rFonts w:asciiTheme="minorHAnsi" w:hAnsiTheme="minorHAnsi" w:cstheme="minorHAnsi"/>
        </w:rPr>
        <w:t>, 2013)</w:t>
      </w:r>
      <w:r w:rsidR="00D958A1" w:rsidRPr="0067307F">
        <w:rPr>
          <w:rFonts w:asciiTheme="minorHAnsi" w:hAnsiTheme="minorHAnsi" w:cstheme="minorHAnsi"/>
        </w:rPr>
        <w:fldChar w:fldCharType="begin">
          <w:fldData xml:space="preserve">PEVuZE5vdGU+PENpdGU+PEF1dGhvcj5IYXNjaGtlPC9BdXRob3I+PFllYXI+MjAxMzwvWWVhcj48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</w:fldData>
        </w:fldChar>
      </w:r>
      <w:r w:rsidR="00535193" w:rsidRPr="0067307F">
        <w:rPr>
          <w:rFonts w:asciiTheme="minorHAnsi" w:hAnsiTheme="minorHAnsi" w:cstheme="minorHAnsi"/>
        </w:rPr>
        <w:instrText xml:space="preserve"> ADDIN EN.CITE </w:instrText>
      </w:r>
      <w:r w:rsidR="00D958A1" w:rsidRPr="0067307F">
        <w:rPr>
          <w:rFonts w:asciiTheme="minorHAnsi" w:hAnsiTheme="minorHAnsi" w:cstheme="minorHAnsi"/>
        </w:rPr>
        <w:fldChar w:fldCharType="begin">
          <w:fldData xml:space="preserve">PEVuZE5vdGU+PENpdGU+PEF1dGhvcj5IYXNjaGtlPC9BdXRob3I+PFllYXI+MjAxMzwvWWVhcj48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</w:fldData>
        </w:fldChar>
      </w:r>
      <w:r w:rsidR="00535193" w:rsidRPr="0067307F">
        <w:rPr>
          <w:rFonts w:asciiTheme="minorHAnsi" w:hAnsiTheme="minorHAnsi" w:cstheme="minorHAnsi"/>
        </w:rPr>
        <w:instrText xml:space="preserve"> ADDIN EN.CITE.DATA </w:instrText>
      </w:r>
      <w:r w:rsidR="00D958A1" w:rsidRPr="0067307F">
        <w:rPr>
          <w:rFonts w:asciiTheme="minorHAnsi" w:hAnsiTheme="minorHAnsi" w:cstheme="minorHAnsi"/>
        </w:rPr>
      </w:r>
      <w:r w:rsidR="00D958A1" w:rsidRPr="0067307F">
        <w:rPr>
          <w:rFonts w:asciiTheme="minorHAnsi" w:hAnsiTheme="minorHAnsi" w:cstheme="minorHAnsi"/>
        </w:rPr>
        <w:fldChar w:fldCharType="end"/>
      </w:r>
      <w:r w:rsidR="00D958A1" w:rsidRPr="0067307F">
        <w:rPr>
          <w:rFonts w:asciiTheme="minorHAnsi" w:hAnsiTheme="minorHAnsi" w:cstheme="minorHAnsi"/>
        </w:rPr>
      </w:r>
      <w:r w:rsidR="00D958A1" w:rsidRPr="0067307F">
        <w:rPr>
          <w:rFonts w:asciiTheme="minorHAnsi" w:hAnsiTheme="minorHAnsi" w:cstheme="minorHAnsi"/>
        </w:rPr>
        <w:fldChar w:fldCharType="end"/>
      </w:r>
      <w:r w:rsidR="00535193" w:rsidRPr="0067307F">
        <w:rPr>
          <w:rFonts w:asciiTheme="minorHAnsi" w:hAnsiTheme="minorHAnsi" w:cstheme="minorHAnsi"/>
        </w:rPr>
        <w:t>.  The volume o</w:t>
      </w:r>
      <w:r w:rsidR="00535193" w:rsidRPr="007F37C2">
        <w:rPr>
          <w:rFonts w:asciiTheme="minorHAnsi" w:hAnsiTheme="minorHAnsi" w:cstheme="minorHAnsi"/>
        </w:rPr>
        <w:t xml:space="preserve">f distribution for GSK2586881 was </w:t>
      </w:r>
      <w:r w:rsidR="00535193">
        <w:rPr>
          <w:rFonts w:asciiTheme="minorHAnsi" w:hAnsiTheme="minorHAnsi" w:cstheme="minorHAnsi"/>
        </w:rPr>
        <w:t xml:space="preserve">estimated to be </w:t>
      </w:r>
      <w:r w:rsidR="00535193" w:rsidRPr="007F37C2">
        <w:rPr>
          <w:rFonts w:asciiTheme="minorHAnsi" w:hAnsiTheme="minorHAnsi" w:cstheme="minorHAnsi"/>
        </w:rPr>
        <w:t>5.8 L (population estimate)</w:t>
      </w:r>
      <w:r w:rsidR="00535193">
        <w:rPr>
          <w:rFonts w:asciiTheme="minorHAnsi" w:hAnsiTheme="minorHAnsi" w:cstheme="minorHAnsi"/>
        </w:rPr>
        <w:t>.</w:t>
      </w:r>
    </w:p>
    <w:p w:rsidR="00B03816" w:rsidRDefault="00B03816" w:rsidP="00B253F3">
      <w:pPr>
        <w:spacing w:after="0" w:line="360" w:lineRule="auto"/>
        <w:jc w:val="center"/>
        <w:rPr>
          <w:noProof/>
        </w:rPr>
      </w:pPr>
      <w:r>
        <w:rPr>
          <w:noProof/>
        </w:rPr>
        <w:drawing>
          <wp:inline distT="0" distB="0" distL="0" distR="0">
            <wp:extent cx="4478334" cy="269875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478776" cy="2699017"/>
                    </a:xfrm>
                    <a:prstGeom prst="rect">
                      <a:avLst/>
                    </a:prstGeom>
                    <a:noFill/>
                    <a:ln w="9525">
                      <a:noFill/>
                      <a:miter lim="800000"/>
                      <a:headEnd/>
                      <a:tailEnd/>
                    </a:ln>
                  </pic:spPr>
                </pic:pic>
              </a:graphicData>
            </a:graphic>
          </wp:inline>
        </w:drawing>
      </w:r>
    </w:p>
    <w:p w:rsidR="00B03816" w:rsidRDefault="00B03816" w:rsidP="0067307F">
      <w:pPr>
        <w:spacing w:after="0" w:line="360" w:lineRule="auto"/>
        <w:jc w:val="both"/>
        <w:rPr>
          <w:rFonts w:asciiTheme="minorHAnsi" w:hAnsiTheme="minorHAnsi" w:cstheme="minorHAnsi"/>
          <w:sz w:val="20"/>
        </w:rPr>
      </w:pPr>
      <w:r w:rsidRPr="00B253F3">
        <w:rPr>
          <w:rFonts w:asciiTheme="minorHAnsi" w:hAnsiTheme="minorHAnsi" w:cstheme="minorHAnsi"/>
          <w:b/>
          <w:sz w:val="20"/>
        </w:rPr>
        <w:t xml:space="preserve">Figure </w:t>
      </w:r>
      <w:r w:rsidR="00B17CD0">
        <w:rPr>
          <w:rFonts w:asciiTheme="minorHAnsi" w:hAnsiTheme="minorHAnsi" w:cstheme="minorHAnsi"/>
          <w:b/>
          <w:sz w:val="20"/>
        </w:rPr>
        <w:t>S</w:t>
      </w:r>
      <w:r w:rsidR="00B17CD0" w:rsidRPr="00B253F3">
        <w:rPr>
          <w:rFonts w:asciiTheme="minorHAnsi" w:hAnsiTheme="minorHAnsi" w:cstheme="minorHAnsi"/>
          <w:b/>
          <w:sz w:val="20"/>
        </w:rPr>
        <w:t>3</w:t>
      </w:r>
      <w:r w:rsidRPr="00B253F3">
        <w:rPr>
          <w:rFonts w:asciiTheme="minorHAnsi" w:hAnsiTheme="minorHAnsi" w:cstheme="minorHAnsi"/>
          <w:sz w:val="20"/>
        </w:rPr>
        <w:t>: Plasma concentration-time plots (linear [A, C] and semi-log [B, D]) for GSK2586881. (A, B) Part A, doses 0.1, 0.2, 0.4 and 0.8 mg/kg; (C, D) Part B, 0.4 mg/kg twice daily</w:t>
      </w:r>
    </w:p>
    <w:p w:rsidR="00F02577" w:rsidRDefault="00F02577" w:rsidP="0067307F">
      <w:pPr>
        <w:spacing w:after="0" w:line="360" w:lineRule="auto"/>
        <w:jc w:val="both"/>
        <w:rPr>
          <w:rFonts w:asciiTheme="minorHAnsi" w:hAnsiTheme="minorHAnsi" w:cstheme="minorHAnsi"/>
          <w:sz w:val="20"/>
        </w:rPr>
      </w:pPr>
    </w:p>
    <w:p w:rsidR="00F02577" w:rsidRDefault="00F02577" w:rsidP="00F02577">
      <w:pPr>
        <w:spacing w:line="360" w:lineRule="auto"/>
        <w:jc w:val="center"/>
        <w:rPr>
          <w:rFonts w:asciiTheme="minorHAnsi" w:hAnsiTheme="minorHAnsi" w:cstheme="minorHAnsi"/>
          <w:color w:val="000000"/>
          <w:sz w:val="20"/>
        </w:rPr>
      </w:pPr>
      <w:r>
        <w:rPr>
          <w:rFonts w:asciiTheme="minorHAnsi" w:hAnsiTheme="minorHAnsi" w:cstheme="minorHAnsi"/>
          <w:noProof/>
          <w:color w:val="000000"/>
          <w:sz w:val="20"/>
        </w:rPr>
        <w:drawing>
          <wp:inline distT="0" distB="0" distL="0" distR="0">
            <wp:extent cx="2476500" cy="237744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l="1385" t="5000" r="1662" b="1667"/>
                    <a:stretch>
                      <a:fillRect/>
                    </a:stretch>
                  </pic:blipFill>
                  <pic:spPr bwMode="auto">
                    <a:xfrm>
                      <a:off x="0" y="0"/>
                      <a:ext cx="2476500" cy="2377440"/>
                    </a:xfrm>
                    <a:prstGeom prst="rect">
                      <a:avLst/>
                    </a:prstGeom>
                    <a:noFill/>
                    <a:ln w="9525">
                      <a:noFill/>
                      <a:miter lim="800000"/>
                      <a:headEnd/>
                      <a:tailEnd/>
                    </a:ln>
                  </pic:spPr>
                </pic:pic>
              </a:graphicData>
            </a:graphic>
          </wp:inline>
        </w:drawing>
      </w:r>
    </w:p>
    <w:p w:rsidR="0010796D" w:rsidRDefault="00F02577" w:rsidP="00F02577">
      <w:pPr>
        <w:spacing w:line="360" w:lineRule="auto"/>
        <w:rPr>
          <w:rFonts w:asciiTheme="minorHAnsi" w:eastAsiaTheme="minorHAnsi" w:hAnsiTheme="minorHAnsi" w:cstheme="minorHAnsi"/>
          <w:sz w:val="20"/>
          <w:szCs w:val="20"/>
        </w:rPr>
      </w:pPr>
      <w:r w:rsidRPr="00D03BD5">
        <w:rPr>
          <w:rFonts w:asciiTheme="minorHAnsi" w:hAnsiTheme="minorHAnsi" w:cstheme="minorHAnsi"/>
          <w:b/>
          <w:color w:val="000000"/>
          <w:sz w:val="20"/>
        </w:rPr>
        <w:t xml:space="preserve">Figure </w:t>
      </w:r>
      <w:r w:rsidR="00B17CD0">
        <w:rPr>
          <w:rFonts w:asciiTheme="minorHAnsi" w:hAnsiTheme="minorHAnsi" w:cstheme="minorHAnsi"/>
          <w:b/>
          <w:color w:val="000000"/>
          <w:sz w:val="20"/>
        </w:rPr>
        <w:t>S</w:t>
      </w:r>
      <w:r w:rsidR="00B17CD0">
        <w:rPr>
          <w:rFonts w:asciiTheme="minorHAnsi" w:hAnsiTheme="minorHAnsi" w:cstheme="minorHAnsi"/>
          <w:b/>
          <w:color w:val="000000"/>
          <w:sz w:val="20"/>
        </w:rPr>
        <w:t>4</w:t>
      </w:r>
      <w:r w:rsidRPr="00D03BD5">
        <w:rPr>
          <w:rFonts w:asciiTheme="minorHAnsi" w:hAnsiTheme="minorHAnsi" w:cstheme="minorHAnsi"/>
          <w:color w:val="000000"/>
          <w:sz w:val="20"/>
        </w:rPr>
        <w:t xml:space="preserve">. </w:t>
      </w:r>
      <w:r w:rsidRPr="00D03BD5">
        <w:rPr>
          <w:rFonts w:asciiTheme="minorHAnsi" w:eastAsiaTheme="minorHAnsi" w:hAnsiTheme="minorHAnsi" w:cstheme="minorHAnsi"/>
          <w:sz w:val="20"/>
          <w:szCs w:val="20"/>
        </w:rPr>
        <w:t>Scatterplot of GSK2586881 Plasma Concentration vs ACE2 Enzymatic activity.  LLQ for PK conc. = 100 ng/mL;  LLQ for ACE2 Enzyme activity. = 390 ng/mL</w:t>
      </w:r>
    </w:p>
    <w:p w:rsidR="00954D98" w:rsidRPr="00954D98" w:rsidRDefault="00954D98" w:rsidP="00F02577">
      <w:pPr>
        <w:spacing w:line="360" w:lineRule="auto"/>
        <w:rPr>
          <w:rFonts w:asciiTheme="minorHAnsi" w:eastAsiaTheme="minorHAnsi" w:hAnsiTheme="minorHAnsi" w:cstheme="minorHAnsi"/>
        </w:rPr>
      </w:pPr>
      <w:r w:rsidRPr="00954D98">
        <w:rPr>
          <w:rFonts w:asciiTheme="minorHAnsi" w:eastAsiaTheme="minorHAnsi" w:hAnsiTheme="minorHAnsi" w:cstheme="minorHAnsi"/>
        </w:rPr>
        <w:t>References</w:t>
      </w:r>
    </w:p>
    <w:p w:rsidR="00954D98" w:rsidRPr="00954D98" w:rsidRDefault="00954D98" w:rsidP="00954D98">
      <w:pPr>
        <w:rPr>
          <w:rFonts w:asciiTheme="minorHAnsi" w:hAnsiTheme="minorHAnsi" w:cstheme="minorHAnsi"/>
          <w:color w:val="000000"/>
        </w:rPr>
      </w:pPr>
      <w:r w:rsidRPr="00954D98">
        <w:rPr>
          <w:rFonts w:asciiTheme="minorHAnsi" w:eastAsiaTheme="minorHAnsi" w:hAnsiTheme="minorHAnsi" w:cstheme="minorHAnsi"/>
        </w:rPr>
        <w:t>1.</w:t>
      </w:r>
      <w:r w:rsidRPr="00954D98">
        <w:rPr>
          <w:rFonts w:asciiTheme="minorHAnsi" w:hAnsiTheme="minorHAnsi" w:cstheme="minorHAnsi"/>
          <w:color w:val="000000"/>
        </w:rPr>
        <w:t xml:space="preserve"> National Heart, Lung, and Blood Institute Acute Respiratory Distress Syndrome (ARDS) Clinical Trials Network, Wheeler AP, Bernard GR, Thompson BT, Schoenfeld D, Wiedemann HP, deBoisblanc B, Connors AF Jr, Hite RD, Harabin AL. Pulmonary-Artery versus Central Venous Catheter to Guide Treatment of Acute Lung Injury. </w:t>
      </w:r>
      <w:r w:rsidRPr="00954D98">
        <w:rPr>
          <w:rFonts w:asciiTheme="minorHAnsi" w:hAnsiTheme="minorHAnsi" w:cstheme="minorHAnsi"/>
          <w:i/>
          <w:color w:val="000000"/>
        </w:rPr>
        <w:t xml:space="preserve">N Engl J Med. </w:t>
      </w:r>
      <w:r w:rsidRPr="00954D98">
        <w:rPr>
          <w:rFonts w:asciiTheme="minorHAnsi" w:hAnsiTheme="minorHAnsi" w:cstheme="minorHAnsi"/>
          <w:color w:val="000000"/>
        </w:rPr>
        <w:t xml:space="preserve">2006; 25:354(21): 2213-24. </w:t>
      </w:r>
    </w:p>
    <w:p w:rsidR="00954D98" w:rsidRDefault="00954D98" w:rsidP="009B1074">
      <w:pPr>
        <w:pStyle w:val="CommentText"/>
      </w:pPr>
      <w:r w:rsidRPr="00954D98">
        <w:rPr>
          <w:rFonts w:asciiTheme="minorHAnsi" w:hAnsiTheme="minorHAnsi" w:cstheme="minorHAnsi"/>
          <w:color w:val="000000"/>
          <w:sz w:val="24"/>
          <w:szCs w:val="24"/>
        </w:rPr>
        <w:t xml:space="preserve">2. National Heart, Lung, and Blood Institute Acute Respiratory Distress Syndrome (ARDS) Clinical Trials Network, Wiedemann HP, Wheeler AP, Bernard GR, Thompson BT, Hayden D, deBoisblanc B, Connors AF Jr, Hite RD, Harabin AL. Comparison of Two Fluid-Management Strategies in Acute Lung Injury. </w:t>
      </w:r>
      <w:r w:rsidRPr="00954D98">
        <w:rPr>
          <w:rFonts w:asciiTheme="minorHAnsi" w:hAnsiTheme="minorHAnsi" w:cstheme="minorHAnsi"/>
          <w:i/>
          <w:color w:val="000000"/>
          <w:sz w:val="24"/>
          <w:szCs w:val="24"/>
        </w:rPr>
        <w:t xml:space="preserve">N Engl J Med. </w:t>
      </w:r>
      <w:r w:rsidRPr="00954D98">
        <w:rPr>
          <w:rFonts w:asciiTheme="minorHAnsi" w:hAnsiTheme="minorHAnsi" w:cstheme="minorHAnsi"/>
          <w:color w:val="000000"/>
          <w:sz w:val="24"/>
          <w:szCs w:val="24"/>
        </w:rPr>
        <w:t>2006; 354(24): 2564-75.</w:t>
      </w:r>
    </w:p>
    <w:sectPr w:rsidR="00954D98" w:rsidSect="004174D2">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3FF" w:rsidRDefault="006E23FF" w:rsidP="00F35C31">
      <w:pPr>
        <w:spacing w:after="0"/>
      </w:pPr>
      <w:r>
        <w:separator/>
      </w:r>
    </w:p>
  </w:endnote>
  <w:endnote w:type="continuationSeparator" w:id="0">
    <w:p w:rsidR="006E23FF" w:rsidRDefault="006E23FF" w:rsidP="00F35C3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NEJMScalaSansLF-Regular">
    <w:altName w:val="MS Mincho"/>
    <w:panose1 w:val="00000000000000000000"/>
    <w:charset w:val="80"/>
    <w:family w:val="auto"/>
    <w:notTrueType/>
    <w:pitch w:val="default"/>
    <w:sig w:usb0="00000000" w:usb1="08070000" w:usb2="00000010" w:usb3="00000000" w:csb0="00020000" w:csb1="00000000"/>
  </w:font>
  <w:font w:name="Arial,Bold">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3FF" w:rsidRDefault="006E23FF" w:rsidP="00F35C31">
      <w:pPr>
        <w:spacing w:after="0"/>
      </w:pPr>
      <w:r>
        <w:separator/>
      </w:r>
    </w:p>
  </w:footnote>
  <w:footnote w:type="continuationSeparator" w:id="0">
    <w:p w:rsidR="006E23FF" w:rsidRDefault="006E23FF" w:rsidP="00F35C3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docVars>
    <w:docVar w:name="dgnword-docGUID" w:val="{B4E397FA-9236-4A5E-A75E-921BE2B7AF22}"/>
    <w:docVar w:name="dgnword-eventsink" w:val="108256296"/>
    <w:docVar w:name="Total_Editing_Time" w:val="1"/>
  </w:docVars>
  <w:rsids>
    <w:rsidRoot w:val="00EB7482"/>
    <w:rsid w:val="000133D7"/>
    <w:rsid w:val="00030493"/>
    <w:rsid w:val="00045748"/>
    <w:rsid w:val="00061FD4"/>
    <w:rsid w:val="00086C7B"/>
    <w:rsid w:val="000B20F0"/>
    <w:rsid w:val="000C6C8D"/>
    <w:rsid w:val="000D2B90"/>
    <w:rsid w:val="000D72B8"/>
    <w:rsid w:val="000E48EB"/>
    <w:rsid w:val="000E5B56"/>
    <w:rsid w:val="0010796D"/>
    <w:rsid w:val="001138F1"/>
    <w:rsid w:val="0012110A"/>
    <w:rsid w:val="00123A7B"/>
    <w:rsid w:val="0012444B"/>
    <w:rsid w:val="00133A16"/>
    <w:rsid w:val="00155AB2"/>
    <w:rsid w:val="00160461"/>
    <w:rsid w:val="00173729"/>
    <w:rsid w:val="0017448B"/>
    <w:rsid w:val="0017521D"/>
    <w:rsid w:val="00193357"/>
    <w:rsid w:val="001C2B81"/>
    <w:rsid w:val="001E24C5"/>
    <w:rsid w:val="001F0331"/>
    <w:rsid w:val="00201D70"/>
    <w:rsid w:val="00202D3C"/>
    <w:rsid w:val="00223677"/>
    <w:rsid w:val="002333B3"/>
    <w:rsid w:val="00260743"/>
    <w:rsid w:val="00270CF7"/>
    <w:rsid w:val="00273E65"/>
    <w:rsid w:val="0027780A"/>
    <w:rsid w:val="00285685"/>
    <w:rsid w:val="00287BA3"/>
    <w:rsid w:val="00293DB6"/>
    <w:rsid w:val="00294872"/>
    <w:rsid w:val="002A052C"/>
    <w:rsid w:val="002A12E3"/>
    <w:rsid w:val="002A52A4"/>
    <w:rsid w:val="002B5FC8"/>
    <w:rsid w:val="002E27D6"/>
    <w:rsid w:val="002E314B"/>
    <w:rsid w:val="002E4BB3"/>
    <w:rsid w:val="00306A2A"/>
    <w:rsid w:val="0031322A"/>
    <w:rsid w:val="003262ED"/>
    <w:rsid w:val="00343337"/>
    <w:rsid w:val="00346017"/>
    <w:rsid w:val="00351883"/>
    <w:rsid w:val="003559A6"/>
    <w:rsid w:val="0038046E"/>
    <w:rsid w:val="00381712"/>
    <w:rsid w:val="003A15A7"/>
    <w:rsid w:val="003B2C9C"/>
    <w:rsid w:val="003B5CB8"/>
    <w:rsid w:val="00411FFF"/>
    <w:rsid w:val="00412DD5"/>
    <w:rsid w:val="004174D2"/>
    <w:rsid w:val="004206B0"/>
    <w:rsid w:val="00430910"/>
    <w:rsid w:val="00432B1E"/>
    <w:rsid w:val="00437072"/>
    <w:rsid w:val="00437E4F"/>
    <w:rsid w:val="00445544"/>
    <w:rsid w:val="0046465E"/>
    <w:rsid w:val="004651BE"/>
    <w:rsid w:val="00475410"/>
    <w:rsid w:val="00480822"/>
    <w:rsid w:val="00487AC8"/>
    <w:rsid w:val="00491942"/>
    <w:rsid w:val="004A44AE"/>
    <w:rsid w:val="004A75D0"/>
    <w:rsid w:val="004A7685"/>
    <w:rsid w:val="004B28F6"/>
    <w:rsid w:val="004B31F3"/>
    <w:rsid w:val="004C055D"/>
    <w:rsid w:val="004D5097"/>
    <w:rsid w:val="004E4EF3"/>
    <w:rsid w:val="004F4036"/>
    <w:rsid w:val="004F6CD1"/>
    <w:rsid w:val="00532678"/>
    <w:rsid w:val="00535193"/>
    <w:rsid w:val="005441B7"/>
    <w:rsid w:val="005562D1"/>
    <w:rsid w:val="00567540"/>
    <w:rsid w:val="00590B3B"/>
    <w:rsid w:val="005A10B5"/>
    <w:rsid w:val="005C60D8"/>
    <w:rsid w:val="005D5A15"/>
    <w:rsid w:val="005D7D76"/>
    <w:rsid w:val="005E6C39"/>
    <w:rsid w:val="005E7D36"/>
    <w:rsid w:val="005F41C9"/>
    <w:rsid w:val="005F7508"/>
    <w:rsid w:val="0062772D"/>
    <w:rsid w:val="00633BA5"/>
    <w:rsid w:val="006529E7"/>
    <w:rsid w:val="00661298"/>
    <w:rsid w:val="0066444A"/>
    <w:rsid w:val="00665199"/>
    <w:rsid w:val="0067307F"/>
    <w:rsid w:val="00680B33"/>
    <w:rsid w:val="006A12FA"/>
    <w:rsid w:val="006B61F6"/>
    <w:rsid w:val="006C7D70"/>
    <w:rsid w:val="006D3F43"/>
    <w:rsid w:val="006D654D"/>
    <w:rsid w:val="006E23FF"/>
    <w:rsid w:val="006F4AED"/>
    <w:rsid w:val="00701CA3"/>
    <w:rsid w:val="007044AA"/>
    <w:rsid w:val="00712183"/>
    <w:rsid w:val="007243BB"/>
    <w:rsid w:val="007601E1"/>
    <w:rsid w:val="00763C20"/>
    <w:rsid w:val="00772F7D"/>
    <w:rsid w:val="00776BFC"/>
    <w:rsid w:val="00777488"/>
    <w:rsid w:val="0077762A"/>
    <w:rsid w:val="00782CE7"/>
    <w:rsid w:val="00791477"/>
    <w:rsid w:val="007975C6"/>
    <w:rsid w:val="007A5E5D"/>
    <w:rsid w:val="007A776D"/>
    <w:rsid w:val="007B05B7"/>
    <w:rsid w:val="007B1703"/>
    <w:rsid w:val="007E3A5A"/>
    <w:rsid w:val="007E4A5A"/>
    <w:rsid w:val="007E518B"/>
    <w:rsid w:val="00803EBF"/>
    <w:rsid w:val="00817216"/>
    <w:rsid w:val="00826E69"/>
    <w:rsid w:val="00836DB8"/>
    <w:rsid w:val="008544F2"/>
    <w:rsid w:val="00864453"/>
    <w:rsid w:val="008712DB"/>
    <w:rsid w:val="0089330D"/>
    <w:rsid w:val="00895E03"/>
    <w:rsid w:val="008A052F"/>
    <w:rsid w:val="008B36F2"/>
    <w:rsid w:val="008C3ABF"/>
    <w:rsid w:val="009020A7"/>
    <w:rsid w:val="009117CE"/>
    <w:rsid w:val="00925CCB"/>
    <w:rsid w:val="00936122"/>
    <w:rsid w:val="00941FFA"/>
    <w:rsid w:val="00954D98"/>
    <w:rsid w:val="0096460F"/>
    <w:rsid w:val="0097503A"/>
    <w:rsid w:val="0097619D"/>
    <w:rsid w:val="00992428"/>
    <w:rsid w:val="009B1074"/>
    <w:rsid w:val="009C646F"/>
    <w:rsid w:val="009D2F6D"/>
    <w:rsid w:val="009D59CB"/>
    <w:rsid w:val="009D7654"/>
    <w:rsid w:val="009E474D"/>
    <w:rsid w:val="00A0504C"/>
    <w:rsid w:val="00A11557"/>
    <w:rsid w:val="00A30E8D"/>
    <w:rsid w:val="00A342B4"/>
    <w:rsid w:val="00A81042"/>
    <w:rsid w:val="00A91917"/>
    <w:rsid w:val="00AB474F"/>
    <w:rsid w:val="00AB7FDB"/>
    <w:rsid w:val="00AC03E0"/>
    <w:rsid w:val="00AE1951"/>
    <w:rsid w:val="00AE5C53"/>
    <w:rsid w:val="00AE62AB"/>
    <w:rsid w:val="00AF520B"/>
    <w:rsid w:val="00B00FEF"/>
    <w:rsid w:val="00B02ADF"/>
    <w:rsid w:val="00B03816"/>
    <w:rsid w:val="00B132F6"/>
    <w:rsid w:val="00B17CD0"/>
    <w:rsid w:val="00B24CE3"/>
    <w:rsid w:val="00B253F3"/>
    <w:rsid w:val="00B30A18"/>
    <w:rsid w:val="00B37FCD"/>
    <w:rsid w:val="00B65D89"/>
    <w:rsid w:val="00B72C27"/>
    <w:rsid w:val="00B7319B"/>
    <w:rsid w:val="00B744A7"/>
    <w:rsid w:val="00B75854"/>
    <w:rsid w:val="00B81EE9"/>
    <w:rsid w:val="00B83458"/>
    <w:rsid w:val="00B86713"/>
    <w:rsid w:val="00B96AE0"/>
    <w:rsid w:val="00BC2726"/>
    <w:rsid w:val="00BC3D5C"/>
    <w:rsid w:val="00BC650E"/>
    <w:rsid w:val="00BE1EF1"/>
    <w:rsid w:val="00BE3BC5"/>
    <w:rsid w:val="00BF0DD0"/>
    <w:rsid w:val="00C04044"/>
    <w:rsid w:val="00C0696B"/>
    <w:rsid w:val="00C159CF"/>
    <w:rsid w:val="00C4115F"/>
    <w:rsid w:val="00C47ED1"/>
    <w:rsid w:val="00C570B9"/>
    <w:rsid w:val="00C76CD6"/>
    <w:rsid w:val="00C90318"/>
    <w:rsid w:val="00CC2AB6"/>
    <w:rsid w:val="00CD59A6"/>
    <w:rsid w:val="00CD6AC2"/>
    <w:rsid w:val="00CE4C80"/>
    <w:rsid w:val="00D00289"/>
    <w:rsid w:val="00D03BD5"/>
    <w:rsid w:val="00D06C19"/>
    <w:rsid w:val="00D408FB"/>
    <w:rsid w:val="00D60E79"/>
    <w:rsid w:val="00D74162"/>
    <w:rsid w:val="00D77286"/>
    <w:rsid w:val="00D77D99"/>
    <w:rsid w:val="00D91872"/>
    <w:rsid w:val="00D9377A"/>
    <w:rsid w:val="00D958A1"/>
    <w:rsid w:val="00DA5B95"/>
    <w:rsid w:val="00DD43F8"/>
    <w:rsid w:val="00DD544E"/>
    <w:rsid w:val="00E00B17"/>
    <w:rsid w:val="00E23769"/>
    <w:rsid w:val="00E30CD6"/>
    <w:rsid w:val="00E31E40"/>
    <w:rsid w:val="00E522C2"/>
    <w:rsid w:val="00E57514"/>
    <w:rsid w:val="00E66983"/>
    <w:rsid w:val="00E814B5"/>
    <w:rsid w:val="00E861CD"/>
    <w:rsid w:val="00EA05A9"/>
    <w:rsid w:val="00EA10FB"/>
    <w:rsid w:val="00EB465B"/>
    <w:rsid w:val="00EB548F"/>
    <w:rsid w:val="00EB7482"/>
    <w:rsid w:val="00EE6061"/>
    <w:rsid w:val="00EF0E17"/>
    <w:rsid w:val="00EF2722"/>
    <w:rsid w:val="00EF38C1"/>
    <w:rsid w:val="00F02577"/>
    <w:rsid w:val="00F02B2E"/>
    <w:rsid w:val="00F20325"/>
    <w:rsid w:val="00F232E4"/>
    <w:rsid w:val="00F35C31"/>
    <w:rsid w:val="00F36776"/>
    <w:rsid w:val="00F372C7"/>
    <w:rsid w:val="00F41969"/>
    <w:rsid w:val="00F5592B"/>
    <w:rsid w:val="00F80CA7"/>
    <w:rsid w:val="00F82E2F"/>
    <w:rsid w:val="00F84F89"/>
    <w:rsid w:val="00F8707B"/>
    <w:rsid w:val="00F87D57"/>
    <w:rsid w:val="00F93691"/>
    <w:rsid w:val="00F96042"/>
    <w:rsid w:val="00FB048C"/>
    <w:rsid w:val="00FB7D82"/>
    <w:rsid w:val="00FC044C"/>
    <w:rsid w:val="00FD20F1"/>
    <w:rsid w:val="00FF3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482"/>
    <w:pPr>
      <w:spacing w:after="24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35C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C27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EB7482"/>
    <w:rPr>
      <w:rFonts w:ascii="Arial" w:hAnsi="Arial" w:cs="Arial"/>
      <w:vanish/>
      <w:color w:val="FF0000"/>
      <w:sz w:val="16"/>
      <w:szCs w:val="16"/>
    </w:rPr>
  </w:style>
  <w:style w:type="paragraph" w:styleId="CommentText">
    <w:name w:val="annotation text"/>
    <w:basedOn w:val="Normal"/>
    <w:link w:val="CommentTextChar"/>
    <w:uiPriority w:val="99"/>
    <w:rsid w:val="00EB7482"/>
    <w:rPr>
      <w:sz w:val="20"/>
      <w:szCs w:val="20"/>
    </w:rPr>
  </w:style>
  <w:style w:type="character" w:customStyle="1" w:styleId="CommentTextChar">
    <w:name w:val="Comment Text Char"/>
    <w:basedOn w:val="DefaultParagraphFont"/>
    <w:link w:val="CommentText"/>
    <w:uiPriority w:val="99"/>
    <w:rsid w:val="00EB748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B748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482"/>
    <w:rPr>
      <w:rFonts w:ascii="Tahoma" w:eastAsia="Times New Roman" w:hAnsi="Tahoma" w:cs="Tahoma"/>
      <w:sz w:val="16"/>
      <w:szCs w:val="16"/>
    </w:rPr>
  </w:style>
  <w:style w:type="paragraph" w:customStyle="1" w:styleId="tabletextNS">
    <w:name w:val="table:textNS"/>
    <w:basedOn w:val="Normal"/>
    <w:link w:val="tabletextNSChar"/>
    <w:qFormat/>
    <w:rsid w:val="002E314B"/>
    <w:pPr>
      <w:spacing w:after="0"/>
    </w:pPr>
    <w:rPr>
      <w:rFonts w:ascii="Arial Narrow" w:hAnsi="Arial Narrow" w:cs="Arial Narrow"/>
    </w:rPr>
  </w:style>
  <w:style w:type="character" w:customStyle="1" w:styleId="tabletextNSChar">
    <w:name w:val="table:textNS Char"/>
    <w:basedOn w:val="DefaultParagraphFont"/>
    <w:link w:val="tabletextNS"/>
    <w:rsid w:val="002E314B"/>
    <w:rPr>
      <w:rFonts w:ascii="Arial Narrow" w:eastAsia="Times New Roman" w:hAnsi="Arial Narrow" w:cs="Arial Narrow"/>
      <w:sz w:val="24"/>
      <w:szCs w:val="24"/>
    </w:rPr>
  </w:style>
  <w:style w:type="paragraph" w:styleId="Caption">
    <w:name w:val="caption"/>
    <w:basedOn w:val="Normal"/>
    <w:next w:val="Normal"/>
    <w:qFormat/>
    <w:rsid w:val="002E314B"/>
    <w:pPr>
      <w:ind w:left="1440" w:hanging="1440"/>
    </w:pPr>
    <w:rPr>
      <w:rFonts w:ascii="Arial" w:hAnsi="Arial" w:cs="Arial"/>
      <w:b/>
      <w:bCs/>
      <w:sz w:val="22"/>
      <w:szCs w:val="22"/>
    </w:rPr>
  </w:style>
  <w:style w:type="paragraph" w:customStyle="1" w:styleId="captiontable">
    <w:name w:val="caption:table"/>
    <w:basedOn w:val="Normal"/>
    <w:next w:val="Normal"/>
    <w:link w:val="captiontableChar"/>
    <w:rsid w:val="00061FD4"/>
    <w:pPr>
      <w:keepNext/>
      <w:ind w:left="1440" w:hanging="1440"/>
    </w:pPr>
    <w:rPr>
      <w:rFonts w:ascii="Arial" w:hAnsi="Arial" w:cs="Arial"/>
      <w:b/>
      <w:bCs/>
      <w:sz w:val="22"/>
      <w:szCs w:val="22"/>
    </w:rPr>
  </w:style>
  <w:style w:type="character" w:customStyle="1" w:styleId="captiontableChar">
    <w:name w:val="caption:table Char"/>
    <w:basedOn w:val="DefaultParagraphFont"/>
    <w:link w:val="captiontable"/>
    <w:locked/>
    <w:rsid w:val="00061FD4"/>
    <w:rPr>
      <w:rFonts w:ascii="Arial" w:eastAsia="Times New Roman" w:hAnsi="Arial" w:cs="Arial"/>
      <w:b/>
      <w:bCs/>
    </w:rPr>
  </w:style>
  <w:style w:type="paragraph" w:customStyle="1" w:styleId="apphead1">
    <w:name w:val="app:head1"/>
    <w:basedOn w:val="Heading1"/>
    <w:next w:val="Normal"/>
    <w:rsid w:val="00F35C31"/>
    <w:pPr>
      <w:keepLines w:val="0"/>
      <w:tabs>
        <w:tab w:val="left" w:pos="2160"/>
      </w:tabs>
      <w:spacing w:before="120" w:after="240"/>
      <w:ind w:left="2160" w:hanging="2160"/>
      <w:outlineLvl w:val="9"/>
    </w:pPr>
    <w:rPr>
      <w:rFonts w:ascii="Arial" w:eastAsia="Times New Roman" w:hAnsi="Arial" w:cs="Arial"/>
      <w:caps/>
      <w:color w:val="auto"/>
    </w:rPr>
  </w:style>
  <w:style w:type="table" w:styleId="TableGrid">
    <w:name w:val="Table Grid"/>
    <w:basedOn w:val="TableNormal"/>
    <w:rsid w:val="00F35C31"/>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35C3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F35C31"/>
    <w:pPr>
      <w:tabs>
        <w:tab w:val="center" w:pos="4680"/>
        <w:tab w:val="right" w:pos="9360"/>
      </w:tabs>
      <w:spacing w:after="0"/>
    </w:pPr>
  </w:style>
  <w:style w:type="character" w:customStyle="1" w:styleId="HeaderChar">
    <w:name w:val="Header Char"/>
    <w:basedOn w:val="DefaultParagraphFont"/>
    <w:link w:val="Header"/>
    <w:uiPriority w:val="99"/>
    <w:semiHidden/>
    <w:rsid w:val="00F35C3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35C31"/>
    <w:pPr>
      <w:tabs>
        <w:tab w:val="center" w:pos="4680"/>
        <w:tab w:val="right" w:pos="9360"/>
      </w:tabs>
      <w:spacing w:after="0"/>
    </w:pPr>
  </w:style>
  <w:style w:type="character" w:customStyle="1" w:styleId="FooterChar">
    <w:name w:val="Footer Char"/>
    <w:basedOn w:val="DefaultParagraphFont"/>
    <w:link w:val="Footer"/>
    <w:uiPriority w:val="99"/>
    <w:semiHidden/>
    <w:rsid w:val="00F35C3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77488"/>
    <w:rPr>
      <w:b/>
      <w:bCs/>
    </w:rPr>
  </w:style>
  <w:style w:type="character" w:customStyle="1" w:styleId="CommentSubjectChar">
    <w:name w:val="Comment Subject Char"/>
    <w:basedOn w:val="CommentTextChar"/>
    <w:link w:val="CommentSubject"/>
    <w:uiPriority w:val="99"/>
    <w:semiHidden/>
    <w:rsid w:val="0077748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133D7"/>
    <w:rPr>
      <w:color w:val="0000FF" w:themeColor="hyperlink"/>
      <w:u w:val="single"/>
    </w:rPr>
  </w:style>
  <w:style w:type="character" w:styleId="LineNumber">
    <w:name w:val="line number"/>
    <w:basedOn w:val="DefaultParagraphFont"/>
    <w:uiPriority w:val="99"/>
    <w:semiHidden/>
    <w:unhideWhenUsed/>
    <w:rsid w:val="004174D2"/>
  </w:style>
  <w:style w:type="paragraph" w:customStyle="1" w:styleId="listssp">
    <w:name w:val="list:ssp"/>
    <w:basedOn w:val="Normal"/>
    <w:rsid w:val="00260743"/>
    <w:pPr>
      <w:spacing w:after="0"/>
    </w:pPr>
    <w:rPr>
      <w:lang w:val="en-GB"/>
    </w:rPr>
  </w:style>
  <w:style w:type="paragraph" w:customStyle="1" w:styleId="apphead2">
    <w:name w:val="app:head2"/>
    <w:basedOn w:val="Heading2"/>
    <w:next w:val="Normal"/>
    <w:rsid w:val="00BC2726"/>
    <w:pPr>
      <w:keepLines w:val="0"/>
      <w:tabs>
        <w:tab w:val="left" w:pos="2160"/>
      </w:tabs>
      <w:spacing w:before="120" w:after="240"/>
      <w:ind w:left="2160" w:hanging="2160"/>
    </w:pPr>
    <w:rPr>
      <w:rFonts w:ascii="Arial" w:eastAsia="Times New Roman" w:hAnsi="Arial" w:cs="Arial"/>
      <w:color w:val="auto"/>
      <w:lang w:val="en-GB"/>
    </w:rPr>
  </w:style>
  <w:style w:type="character" w:customStyle="1" w:styleId="Heading2Char">
    <w:name w:val="Heading 2 Char"/>
    <w:basedOn w:val="DefaultParagraphFont"/>
    <w:link w:val="Heading2"/>
    <w:uiPriority w:val="9"/>
    <w:semiHidden/>
    <w:rsid w:val="00BC2726"/>
    <w:rPr>
      <w:rFonts w:asciiTheme="majorHAnsi" w:eastAsiaTheme="majorEastAsia" w:hAnsiTheme="majorHAnsi" w:cstheme="majorBidi"/>
      <w:b/>
      <w:bCs/>
      <w:color w:val="4F81BD" w:themeColor="accent1"/>
      <w:sz w:val="26"/>
      <w:szCs w:val="26"/>
    </w:rPr>
  </w:style>
  <w:style w:type="paragraph" w:customStyle="1" w:styleId="NoNumHead5">
    <w:name w:val="NoNum:Head5"/>
    <w:basedOn w:val="Normal"/>
    <w:next w:val="Normal"/>
    <w:rsid w:val="00BC2726"/>
    <w:pPr>
      <w:keepNext/>
      <w:outlineLvl w:val="0"/>
    </w:pPr>
    <w:rPr>
      <w:rFonts w:ascii="Arial" w:hAnsi="Arial" w:cs="Arial"/>
      <w:b/>
      <w:bCs/>
      <w:i/>
      <w:iCs/>
      <w:sz w:val="22"/>
      <w:szCs w:val="22"/>
      <w:lang w:val="en-GB"/>
    </w:rPr>
  </w:style>
  <w:style w:type="paragraph" w:customStyle="1" w:styleId="tabletext">
    <w:name w:val="table:text"/>
    <w:basedOn w:val="Normal"/>
    <w:rsid w:val="00BC2726"/>
    <w:pPr>
      <w:spacing w:before="120" w:after="120"/>
    </w:pPr>
    <w:rPr>
      <w:rFonts w:ascii="Arial Narrow" w:hAnsi="Arial Narrow" w:cs="Arial Narrow"/>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sk-clinicalstudyregister.com/files2/GSK-114622-Clinical-Study-Result-Summary.pdf" TargetMode="Externa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09119E-C371-455B-8DC9-E904E2AE0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5255</Words>
  <Characters>32424</Characters>
  <Application>Microsoft Office Word</Application>
  <DocSecurity>0</DocSecurity>
  <Lines>635</Lines>
  <Paragraphs>384</Paragraphs>
  <ScaleCrop>false</ScaleCrop>
  <HeadingPairs>
    <vt:vector size="2" baseType="variant">
      <vt:variant>
        <vt:lpstr>Title</vt:lpstr>
      </vt:variant>
      <vt:variant>
        <vt:i4>1</vt:i4>
      </vt:variant>
    </vt:vector>
  </HeadingPairs>
  <TitlesOfParts>
    <vt:vector size="1" baseType="lpstr">
      <vt:lpstr/>
    </vt:vector>
  </TitlesOfParts>
  <Company>GlaxoSmithKline</Company>
  <LinksUpToDate>false</LinksUpToDate>
  <CharactersWithSpaces>37295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all84717</dc:creator>
  <cp:lastModifiedBy>MPACANA</cp:lastModifiedBy>
  <cp:revision>7</cp:revision>
  <dcterms:created xsi:type="dcterms:W3CDTF">2017-06-01T13:46:00Z</dcterms:created>
  <dcterms:modified xsi:type="dcterms:W3CDTF">2017-08-25T08:26:00Z</dcterms:modified>
</cp:coreProperties>
</file>