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E5" w:rsidRPr="00CD12D8" w:rsidRDefault="00C9093D" w:rsidP="00C9093D">
      <w:pPr>
        <w:jc w:val="center"/>
        <w:rPr>
          <w:b/>
          <w:sz w:val="32"/>
          <w:lang w:val="en-US"/>
        </w:rPr>
      </w:pPr>
      <w:r w:rsidRPr="00CD12D8">
        <w:rPr>
          <w:b/>
          <w:sz w:val="32"/>
          <w:lang w:val="en-US"/>
        </w:rPr>
        <w:t>Additional File 2 – Supplemental Tables</w:t>
      </w:r>
    </w:p>
    <w:p w:rsidR="00C9093D" w:rsidRPr="00CD12D8" w:rsidRDefault="00C9093D" w:rsidP="00180C44">
      <w:pPr>
        <w:jc w:val="both"/>
        <w:rPr>
          <w:b/>
          <w:u w:val="single"/>
          <w:lang w:val="en-US"/>
        </w:rPr>
      </w:pPr>
    </w:p>
    <w:p w:rsidR="00C9093D" w:rsidRPr="00CD12D8" w:rsidRDefault="00C9093D" w:rsidP="00180C44">
      <w:pPr>
        <w:jc w:val="both"/>
        <w:rPr>
          <w:b/>
          <w:u w:val="single"/>
          <w:lang w:val="en-US"/>
        </w:rPr>
      </w:pPr>
    </w:p>
    <w:p w:rsidR="00180C44" w:rsidRPr="00CD12D8" w:rsidRDefault="00850578" w:rsidP="00180C44">
      <w:pPr>
        <w:jc w:val="both"/>
        <w:rPr>
          <w:b/>
          <w:lang w:val="en-US"/>
        </w:rPr>
      </w:pPr>
      <w:r w:rsidRPr="00CD12D8">
        <w:rPr>
          <w:b/>
          <w:u w:val="single"/>
          <w:lang w:val="en-US"/>
        </w:rPr>
        <w:t xml:space="preserve">Table </w:t>
      </w:r>
      <w:r w:rsidR="006F1226" w:rsidRPr="00CD12D8">
        <w:rPr>
          <w:b/>
          <w:u w:val="single"/>
          <w:lang w:val="en-US"/>
        </w:rPr>
        <w:t>S</w:t>
      </w:r>
      <w:r w:rsidR="00C9093D" w:rsidRPr="00CD12D8">
        <w:rPr>
          <w:b/>
          <w:u w:val="single"/>
          <w:lang w:val="en-US"/>
        </w:rPr>
        <w:t>1</w:t>
      </w:r>
      <w:r w:rsidRPr="00CD12D8">
        <w:rPr>
          <w:b/>
          <w:lang w:val="en-US"/>
        </w:rPr>
        <w:t xml:space="preserve">: </w:t>
      </w:r>
      <w:r w:rsidR="00180C44" w:rsidRPr="00CD12D8">
        <w:rPr>
          <w:lang w:val="en-US"/>
        </w:rPr>
        <w:t xml:space="preserve">Suggested, alternative data-derived LDH cut-off values and their impact on usually reported statistics (with 95% confidence interval in parenthesis) related to the prediction of in-hospital mortality in </w:t>
      </w:r>
      <w:proofErr w:type="gramStart"/>
      <w:r w:rsidR="00180C44" w:rsidRPr="00CD12D8">
        <w:rPr>
          <w:lang w:val="en-US"/>
        </w:rPr>
        <w:t>PcP</w:t>
      </w:r>
      <w:proofErr w:type="gramEnd"/>
      <w:r w:rsidR="00180C44" w:rsidRPr="00CD12D8">
        <w:rPr>
          <w:lang w:val="en-US"/>
        </w:rPr>
        <w:t xml:space="preserve"> patients.</w:t>
      </w:r>
    </w:p>
    <w:p w:rsidR="00180C44" w:rsidRPr="00CD12D8" w:rsidRDefault="00180C44" w:rsidP="00180C44">
      <w:pPr>
        <w:rPr>
          <w:b/>
          <w:lang w:val="en-US"/>
        </w:rPr>
      </w:pPr>
    </w:p>
    <w:p w:rsidR="00180C44" w:rsidRPr="00CD12D8" w:rsidRDefault="00180C44" w:rsidP="00180C44">
      <w:pPr>
        <w:rPr>
          <w:lang w:val="en-US"/>
        </w:rPr>
      </w:pPr>
    </w:p>
    <w:tbl>
      <w:tblPr>
        <w:tblW w:w="88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5"/>
        <w:gridCol w:w="1417"/>
        <w:gridCol w:w="1265"/>
        <w:gridCol w:w="1081"/>
        <w:gridCol w:w="1084"/>
        <w:gridCol w:w="1248"/>
        <w:gridCol w:w="1248"/>
      </w:tblGrid>
      <w:tr w:rsidR="00180C44" w:rsidRPr="00CD12D8" w:rsidTr="00111E76">
        <w:trPr>
          <w:trHeight w:val="320"/>
        </w:trPr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LDH</w:t>
            </w:r>
          </w:p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cut-off value</w:t>
            </w:r>
            <w:r w:rsidRPr="00CD12D8">
              <w:rPr>
                <w:rFonts w:eastAsia="Times New Roman"/>
                <w:bCs/>
                <w:color w:val="000000" w:themeColor="text1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sensitivity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specificity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jc w:val="center"/>
            </w:pPr>
            <w:r w:rsidRPr="00CD12D8">
              <w:t>p</w:t>
            </w:r>
            <w:r w:rsidRPr="00CD12D8">
              <w:rPr>
                <w:sz w:val="22"/>
                <w:szCs w:val="22"/>
                <w:lang w:eastAsia="en-US"/>
              </w:rPr>
              <w:t>ositive predictive value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CD12D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negative predictive value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CD12D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positive likelihood ratio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</w:rPr>
            </w:pPr>
            <w:r w:rsidRPr="00CD12D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negative likelihood ratio</w:t>
            </w:r>
          </w:p>
        </w:tc>
      </w:tr>
      <w:tr w:rsidR="00180C44" w:rsidRPr="00CD12D8" w:rsidTr="00111E76">
        <w:trPr>
          <w:trHeight w:val="320"/>
        </w:trPr>
        <w:tc>
          <w:tcPr>
            <w:tcW w:w="1485" w:type="dxa"/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&lt; 353 U/L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0.90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(0.80, 0.96)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0.42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(0.35, 0.50)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0.35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(0.27, 0.43)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0.93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(0.85, 0.97)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1.57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(1.35, 1.82)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0.23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(0.11, 0.50)</w:t>
            </w:r>
          </w:p>
        </w:tc>
      </w:tr>
      <w:tr w:rsidR="00180C44" w:rsidRPr="00CD12D8" w:rsidTr="00111E76">
        <w:trPr>
          <w:trHeight w:val="320"/>
        </w:trPr>
        <w:tc>
          <w:tcPr>
            <w:tcW w:w="1485" w:type="dxa"/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&lt; 496 U/L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0.70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(0.57, 0.81)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0.70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(0.63, 0.77)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0.45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(0.35, 0.55)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0.88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(0.81, 0.92)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2.38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(1.80, 3.14)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</w:rPr>
            </w:pPr>
            <w:r w:rsidRPr="00CD12D8">
              <w:rPr>
                <w:rFonts w:ascii="Times New Roman" w:hAnsi="Times New Roman" w:cs="Times New Roman"/>
                <w:color w:val="000000"/>
              </w:rPr>
              <w:t xml:space="preserve">0.42 </w:t>
            </w:r>
            <w:r w:rsidRPr="00CD12D8">
              <w:rPr>
                <w:rFonts w:ascii="Times New Roman" w:hAnsi="Times New Roman" w:cs="Times New Roman"/>
                <w:color w:val="000000"/>
              </w:rPr>
              <w:br/>
              <w:t>(0.28, 0.62)</w:t>
            </w:r>
          </w:p>
        </w:tc>
      </w:tr>
      <w:tr w:rsidR="00180C44" w:rsidRPr="00CD12D8" w:rsidTr="00111E76">
        <w:trPr>
          <w:trHeight w:val="404"/>
        </w:trPr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&lt; 755 U/L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0.25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(0.14, 0.37)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0.90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(0.85, 0.94)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0.45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(0.28, 0.64)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0.78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(0.71, 0.83)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2.45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(1.31, 4.55)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0C44" w:rsidRPr="00CD12D8" w:rsidRDefault="00180C44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color w:val="000000"/>
                <w:lang w:val="en-US"/>
              </w:rPr>
            </w:pP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t xml:space="preserve">0.84 </w:t>
            </w:r>
            <w:r w:rsidRPr="00CD12D8">
              <w:rPr>
                <w:rFonts w:ascii="Times New Roman" w:hAnsi="Times New Roman" w:cs="Times New Roman"/>
                <w:color w:val="000000"/>
                <w:lang w:val="en-US"/>
              </w:rPr>
              <w:br/>
              <w:t>(0.72, 0.98)</w:t>
            </w:r>
          </w:p>
        </w:tc>
      </w:tr>
    </w:tbl>
    <w:p w:rsidR="00180C44" w:rsidRPr="00CD12D8" w:rsidRDefault="00180C44" w:rsidP="00180C44">
      <w:pPr>
        <w:rPr>
          <w:lang w:val="en-US"/>
        </w:rPr>
      </w:pPr>
      <w:proofErr w:type="gramStart"/>
      <w:r w:rsidRPr="00CD12D8">
        <w:rPr>
          <w:sz w:val="18"/>
          <w:vertAlign w:val="superscript"/>
          <w:lang w:val="en-US"/>
        </w:rPr>
        <w:t>a</w:t>
      </w:r>
      <w:proofErr w:type="gramEnd"/>
      <w:r w:rsidRPr="00CD12D8">
        <w:rPr>
          <w:sz w:val="18"/>
          <w:lang w:val="en-US"/>
        </w:rPr>
        <w:t xml:space="preserve"> patients below the cut-off values are regarded are regarded as “test positives”</w:t>
      </w:r>
      <w:r w:rsidRPr="00CD12D8">
        <w:rPr>
          <w:sz w:val="18"/>
          <w:lang w:val="en-US"/>
        </w:rPr>
        <w:br/>
      </w: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C9093D" w:rsidRPr="00CD12D8" w:rsidRDefault="00C9093D" w:rsidP="00C9093D">
      <w:pPr>
        <w:jc w:val="both"/>
        <w:rPr>
          <w:b/>
          <w:lang w:val="en-US"/>
        </w:rPr>
      </w:pPr>
      <w:r w:rsidRPr="00CD12D8">
        <w:rPr>
          <w:b/>
          <w:u w:val="single"/>
          <w:lang w:val="en-US"/>
        </w:rPr>
        <w:t xml:space="preserve">Table </w:t>
      </w:r>
      <w:r w:rsidR="006F1226" w:rsidRPr="00CD12D8">
        <w:rPr>
          <w:b/>
          <w:u w:val="single"/>
          <w:lang w:val="en-US"/>
        </w:rPr>
        <w:t>S</w:t>
      </w:r>
      <w:r w:rsidRPr="00CD12D8">
        <w:rPr>
          <w:b/>
          <w:u w:val="single"/>
          <w:lang w:val="en-US"/>
        </w:rPr>
        <w:t>2:</w:t>
      </w:r>
      <w:r w:rsidRPr="00CD12D8">
        <w:rPr>
          <w:b/>
          <w:lang w:val="en-US"/>
        </w:rPr>
        <w:t xml:space="preserve"> </w:t>
      </w:r>
      <w:r w:rsidRPr="00CD12D8">
        <w:rPr>
          <w:lang w:val="en-US"/>
        </w:rPr>
        <w:t xml:space="preserve">Estimated AUCs (with 95% confidence interval) of the LDH-related logistic regression models for the prediction of in-hospital mortality in </w:t>
      </w:r>
      <w:proofErr w:type="gramStart"/>
      <w:r w:rsidRPr="00CD12D8">
        <w:rPr>
          <w:lang w:val="en-US"/>
        </w:rPr>
        <w:t>PcP</w:t>
      </w:r>
      <w:proofErr w:type="gramEnd"/>
      <w:r w:rsidRPr="00CD12D8">
        <w:rPr>
          <w:lang w:val="en-US"/>
        </w:rPr>
        <w:t xml:space="preserve"> patients.</w:t>
      </w:r>
    </w:p>
    <w:p w:rsidR="00C9093D" w:rsidRPr="00CD12D8" w:rsidRDefault="00C9093D" w:rsidP="00C9093D">
      <w:pPr>
        <w:rPr>
          <w:b/>
          <w:lang w:val="en-US"/>
        </w:rPr>
      </w:pPr>
    </w:p>
    <w:p w:rsidR="00C9093D" w:rsidRPr="00CD12D8" w:rsidRDefault="00C9093D" w:rsidP="00C9093D">
      <w:pPr>
        <w:rPr>
          <w:lang w:val="en-US"/>
        </w:rPr>
      </w:pPr>
    </w:p>
    <w:p w:rsidR="00C9093D" w:rsidRPr="00CD12D8" w:rsidRDefault="00C9093D" w:rsidP="00C9093D">
      <w:pPr>
        <w:rPr>
          <w:lang w:val="en-US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2792"/>
        <w:gridCol w:w="3827"/>
      </w:tblGrid>
      <w:tr w:rsidR="00C9093D" w:rsidRPr="00CD12D8" w:rsidTr="003A1659">
        <w:trPr>
          <w:trHeight w:val="320"/>
        </w:trPr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Model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AUC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093D" w:rsidRPr="00CD12D8" w:rsidRDefault="00C9093D" w:rsidP="003A1659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95% CI</w:t>
            </w:r>
          </w:p>
        </w:tc>
      </w:tr>
      <w:tr w:rsidR="00C9093D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LDH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0.725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9093D" w:rsidRPr="00CD12D8" w:rsidRDefault="00C9093D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0.651-0.800</w:t>
            </w:r>
          </w:p>
        </w:tc>
      </w:tr>
      <w:tr w:rsidR="00C9093D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0.777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9093D" w:rsidRPr="00CD12D8" w:rsidRDefault="00C9093D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0.711-0.843</w:t>
            </w:r>
          </w:p>
        </w:tc>
      </w:tr>
      <w:tr w:rsidR="00C9093D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LDH+AGE+BMI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0.767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9093D" w:rsidRPr="00CD12D8" w:rsidRDefault="00C9093D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0.700-0.836</w:t>
            </w:r>
          </w:p>
        </w:tc>
      </w:tr>
      <w:tr w:rsidR="00C9093D" w:rsidRPr="00CD12D8" w:rsidTr="003A1659">
        <w:trPr>
          <w:trHeight w:val="404"/>
        </w:trPr>
        <w:tc>
          <w:tcPr>
            <w:tcW w:w="24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LDH+AGE+BMI+GFR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93D" w:rsidRPr="00CD12D8" w:rsidRDefault="00C9093D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0.759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093D" w:rsidRPr="00CD12D8" w:rsidRDefault="00C9093D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0.687-0.830</w:t>
            </w:r>
          </w:p>
        </w:tc>
      </w:tr>
    </w:tbl>
    <w:p w:rsidR="00C9093D" w:rsidRPr="00CD12D8" w:rsidRDefault="00C9093D" w:rsidP="00C9093D">
      <w:pPr>
        <w:rPr>
          <w:b/>
          <w:u w:val="single"/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F86FE5" w:rsidRPr="00CD12D8" w:rsidRDefault="00F86FE5" w:rsidP="00180C44">
      <w:pPr>
        <w:rPr>
          <w:lang w:val="en-US"/>
        </w:rPr>
      </w:pPr>
    </w:p>
    <w:p w:rsidR="00353DC7" w:rsidRPr="00CD12D8" w:rsidRDefault="00F86FE5" w:rsidP="00353DC7">
      <w:pPr>
        <w:rPr>
          <w:lang w:val="en-US"/>
        </w:rPr>
      </w:pPr>
      <w:r w:rsidRPr="00CD12D8">
        <w:rPr>
          <w:b/>
          <w:u w:val="single"/>
          <w:lang w:val="en-US"/>
        </w:rPr>
        <w:lastRenderedPageBreak/>
        <w:t xml:space="preserve">Table </w:t>
      </w:r>
      <w:r w:rsidR="006F1226" w:rsidRPr="00CD12D8">
        <w:rPr>
          <w:b/>
          <w:u w:val="single"/>
          <w:lang w:val="en-US"/>
        </w:rPr>
        <w:t>S</w:t>
      </w:r>
      <w:r w:rsidRPr="00CD12D8">
        <w:rPr>
          <w:b/>
          <w:u w:val="single"/>
          <w:lang w:val="en-US"/>
        </w:rPr>
        <w:t>3</w:t>
      </w:r>
      <w:r w:rsidR="00353DC7" w:rsidRPr="00CD12D8">
        <w:rPr>
          <w:b/>
          <w:u w:val="single"/>
          <w:lang w:val="en-US"/>
        </w:rPr>
        <w:t>:</w:t>
      </w:r>
      <w:r w:rsidR="00353DC7" w:rsidRPr="00CD12D8">
        <w:rPr>
          <w:b/>
          <w:lang w:val="en-US"/>
        </w:rPr>
        <w:t xml:space="preserve"> </w:t>
      </w:r>
      <w:r w:rsidR="00353DC7" w:rsidRPr="00CD12D8">
        <w:rPr>
          <w:lang w:val="en-US"/>
        </w:rPr>
        <w:t xml:space="preserve">Additional descriptive information (with 95% confidence interval in parenthesis) regarding patient characteristics and their potential value as predictors of in-hospital mortality in </w:t>
      </w:r>
      <w:proofErr w:type="gramStart"/>
      <w:r w:rsidR="00353DC7" w:rsidRPr="00CD12D8">
        <w:rPr>
          <w:lang w:val="en-US"/>
        </w:rPr>
        <w:t>PcP</w:t>
      </w:r>
      <w:proofErr w:type="gramEnd"/>
      <w:r w:rsidR="00353DC7" w:rsidRPr="00CD12D8">
        <w:rPr>
          <w:lang w:val="en-US"/>
        </w:rPr>
        <w:t xml:space="preserve"> patients.</w:t>
      </w:r>
    </w:p>
    <w:p w:rsidR="00353DC7" w:rsidRPr="00CD12D8" w:rsidRDefault="00353DC7" w:rsidP="00353DC7">
      <w:pPr>
        <w:rPr>
          <w:lang w:val="en-US"/>
        </w:rPr>
      </w:pPr>
    </w:p>
    <w:p w:rsidR="00353DC7" w:rsidRPr="00CD12D8" w:rsidRDefault="00353DC7" w:rsidP="00353DC7">
      <w:pPr>
        <w:rPr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229"/>
        <w:gridCol w:w="933"/>
        <w:gridCol w:w="229"/>
        <w:gridCol w:w="1152"/>
        <w:gridCol w:w="1099"/>
        <w:gridCol w:w="1072"/>
        <w:gridCol w:w="1072"/>
        <w:gridCol w:w="1076"/>
        <w:gridCol w:w="1076"/>
      </w:tblGrid>
      <w:tr w:rsidR="00353DC7" w:rsidRPr="00CD12D8" w:rsidTr="00111E76">
        <w:trPr>
          <w:trHeight w:val="209"/>
        </w:trPr>
        <w:tc>
          <w:tcPr>
            <w:tcW w:w="1389" w:type="dxa"/>
            <w:vMerge w:val="restart"/>
            <w:tcBorders>
              <w:top w:val="single" w:sz="4" w:space="0" w:color="auto"/>
            </w:tcBorders>
          </w:tcPr>
          <w:p w:rsidR="00353DC7" w:rsidRPr="00CD12D8" w:rsidRDefault="00353DC7" w:rsidP="00111E76">
            <w:pPr>
              <w:rPr>
                <w:sz w:val="16"/>
              </w:rPr>
            </w:pPr>
            <w:r w:rsidRPr="00CD12D8">
              <w:rPr>
                <w:sz w:val="16"/>
              </w:rPr>
              <w:t>patient characteristic (potential predictors)</w:t>
            </w:r>
            <w:r w:rsidRPr="00CD12D8">
              <w:rPr>
                <w:sz w:val="16"/>
                <w:vertAlign w:val="superscript"/>
              </w:rPr>
              <w:t>a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:rsidR="00353DC7" w:rsidRPr="00CD12D8" w:rsidRDefault="00353DC7" w:rsidP="00111E76">
            <w:pPr>
              <w:rPr>
                <w:sz w:val="16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</w:rPr>
            </w:pPr>
            <w:r w:rsidRPr="00CD12D8">
              <w:rPr>
                <w:color w:val="000000" w:themeColor="text1"/>
                <w:sz w:val="16"/>
                <w:lang w:val="de-DE"/>
              </w:rPr>
              <w:t>AUC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</w:rPr>
            </w:pPr>
            <w:r w:rsidRPr="00CD12D8">
              <w:rPr>
                <w:sz w:val="16"/>
              </w:rPr>
              <w:t xml:space="preserve">(artificially) dichotomized </w:t>
            </w:r>
            <w:proofErr w:type="spellStart"/>
            <w:r w:rsidRPr="00CD12D8">
              <w:rPr>
                <w:sz w:val="16"/>
              </w:rPr>
              <w:t>predictors</w:t>
            </w:r>
            <w:r w:rsidRPr="00CD12D8">
              <w:rPr>
                <w:sz w:val="16"/>
                <w:vertAlign w:val="superscript"/>
              </w:rPr>
              <w:t>d</w:t>
            </w:r>
            <w:proofErr w:type="spellEnd"/>
          </w:p>
        </w:tc>
      </w:tr>
      <w:tr w:rsidR="00353DC7" w:rsidRPr="00CD12D8" w:rsidTr="00111E76">
        <w:tc>
          <w:tcPr>
            <w:tcW w:w="1389" w:type="dxa"/>
            <w:vMerge/>
            <w:tcBorders>
              <w:bottom w:val="single" w:sz="4" w:space="0" w:color="auto"/>
            </w:tcBorders>
          </w:tcPr>
          <w:p w:rsidR="00353DC7" w:rsidRPr="00CD12D8" w:rsidRDefault="00353DC7" w:rsidP="00111E76">
            <w:pPr>
              <w:rPr>
                <w:sz w:val="16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:rsidR="00353DC7" w:rsidRPr="00CD12D8" w:rsidRDefault="00353DC7" w:rsidP="00111E76">
            <w:pPr>
              <w:rPr>
                <w:sz w:val="16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</w:rPr>
            </w:pPr>
          </w:p>
        </w:tc>
        <w:tc>
          <w:tcPr>
            <w:tcW w:w="236" w:type="dxa"/>
            <w:vMerge/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  <w:lang w:val="de-DE"/>
              </w:rPr>
            </w:pPr>
            <w:r w:rsidRPr="00CD12D8">
              <w:rPr>
                <w:sz w:val="16"/>
                <w:lang w:val="de-DE"/>
              </w:rPr>
              <w:t>sensitivity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  <w:lang w:val="de-DE"/>
              </w:rPr>
            </w:pPr>
            <w:r w:rsidRPr="00CD12D8">
              <w:rPr>
                <w:sz w:val="16"/>
                <w:lang w:val="de-DE"/>
              </w:rPr>
              <w:t>specificity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6"/>
                <w:lang w:val="de-DE"/>
              </w:rPr>
            </w:pPr>
            <w:r w:rsidRPr="00CD12D8">
              <w:rPr>
                <w:sz w:val="16"/>
                <w:lang w:val="de-DE"/>
              </w:rPr>
              <w:t>positive predictive value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D12D8">
              <w:rPr>
                <w:rFonts w:ascii="Times New Roman" w:eastAsiaTheme="minorHAnsi" w:hAnsi="Times New Roman" w:cs="Times New Roman"/>
                <w:sz w:val="16"/>
                <w:szCs w:val="22"/>
                <w:lang w:eastAsia="en-US"/>
              </w:rPr>
              <w:t>negative predictive value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D12D8">
              <w:rPr>
                <w:rFonts w:ascii="Times New Roman" w:eastAsiaTheme="minorHAnsi" w:hAnsi="Times New Roman" w:cs="Times New Roman"/>
                <w:sz w:val="16"/>
                <w:szCs w:val="22"/>
                <w:lang w:eastAsia="en-US"/>
              </w:rPr>
              <w:t>positive likelihood ratio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D12D8">
              <w:rPr>
                <w:rFonts w:ascii="Times New Roman" w:eastAsiaTheme="minorHAnsi" w:hAnsi="Times New Roman" w:cs="Times New Roman"/>
                <w:sz w:val="16"/>
                <w:szCs w:val="22"/>
                <w:lang w:eastAsia="en-US"/>
              </w:rPr>
              <w:t>negative likelihood ratio</w:t>
            </w:r>
          </w:p>
        </w:tc>
      </w:tr>
      <w:tr w:rsidR="00353DC7" w:rsidRPr="00CD12D8" w:rsidTr="00111E76"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ind w:left="142" w:hanging="142"/>
              <w:rPr>
                <w:sz w:val="14"/>
                <w:lang w:val="de-DE"/>
              </w:rPr>
            </w:pPr>
            <w:r w:rsidRPr="00CD12D8">
              <w:rPr>
                <w:sz w:val="14"/>
                <w:lang w:val="de-DE"/>
              </w:rPr>
              <w:t>LDH</w:t>
            </w:r>
            <w:r w:rsidRPr="00CD12D8">
              <w:rPr>
                <w:sz w:val="14"/>
                <w:lang w:val="de-DE"/>
              </w:rPr>
              <w:br/>
              <w:t>[50</w:t>
            </w:r>
            <w:r w:rsidRPr="00CD12D8">
              <w:rPr>
                <w:color w:val="000000" w:themeColor="text1"/>
                <w:sz w:val="14"/>
              </w:rPr>
              <w:t xml:space="preserve"> U/L</w:t>
            </w:r>
            <w:r w:rsidRPr="00CD12D8">
              <w:rPr>
                <w:sz w:val="14"/>
                <w:lang w:val="de-DE"/>
              </w:rPr>
              <w:t>]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0.72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(0.65, 0.80)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0.80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(0.68, 0.89)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0.60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(0.53, 0.68)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0.41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(0.32, 0.50)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0.90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(0.83, 0.95)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2.03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(1.63, 2.52)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(0.19, 0.55)</w:t>
            </w:r>
          </w:p>
        </w:tc>
      </w:tr>
      <w:tr w:rsidR="00353DC7" w:rsidRPr="00CD12D8" w:rsidTr="00111E76">
        <w:tc>
          <w:tcPr>
            <w:tcW w:w="1389" w:type="dxa"/>
            <w:vAlign w:val="center"/>
          </w:tcPr>
          <w:p w:rsidR="00353DC7" w:rsidRPr="00CD12D8" w:rsidRDefault="00353DC7" w:rsidP="00111E76">
            <w:pPr>
              <w:ind w:left="142" w:hanging="142"/>
              <w:rPr>
                <w:sz w:val="14"/>
              </w:rPr>
            </w:pPr>
            <w:r w:rsidRPr="00CD12D8">
              <w:rPr>
                <w:sz w:val="14"/>
              </w:rPr>
              <w:t xml:space="preserve">Age </w:t>
            </w:r>
            <w:r w:rsidRPr="00CD12D8">
              <w:rPr>
                <w:sz w:val="14"/>
              </w:rPr>
              <w:br/>
              <w:t>[5 years]</w:t>
            </w:r>
          </w:p>
        </w:tc>
        <w:tc>
          <w:tcPr>
            <w:tcW w:w="236" w:type="dxa"/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0.67</w:t>
            </w:r>
          </w:p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(0.59, 0.76)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(0.49, 0.74)</w:t>
            </w:r>
          </w:p>
        </w:tc>
        <w:tc>
          <w:tcPr>
            <w:tcW w:w="1299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0.55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(0.47, 0.62)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(0.24, 0.41)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0.81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(0.73, 0.88)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1.38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(1.07, 1.77)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0.69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(0.49, 0.98)</w:t>
            </w:r>
          </w:p>
        </w:tc>
      </w:tr>
      <w:tr w:rsidR="00353DC7" w:rsidRPr="00CD12D8" w:rsidTr="00111E76">
        <w:tc>
          <w:tcPr>
            <w:tcW w:w="1389" w:type="dxa"/>
            <w:vAlign w:val="center"/>
          </w:tcPr>
          <w:p w:rsidR="00353DC7" w:rsidRPr="00CD12D8" w:rsidRDefault="00353DC7" w:rsidP="00111E76">
            <w:pPr>
              <w:ind w:left="142" w:hanging="142"/>
              <w:rPr>
                <w:sz w:val="14"/>
              </w:rPr>
            </w:pPr>
            <w:r w:rsidRPr="00CD12D8">
              <w:rPr>
                <w:sz w:val="14"/>
              </w:rPr>
              <w:t>Sex</w:t>
            </w:r>
            <w:r w:rsidRPr="00CD12D8">
              <w:rPr>
                <w:sz w:val="14"/>
              </w:rPr>
              <w:br/>
              <w:t>[REF male]</w:t>
            </w:r>
            <w:r w:rsidRPr="00CD12D8">
              <w:rPr>
                <w:sz w:val="14"/>
                <w:vertAlign w:val="superscript"/>
                <w:lang w:val="de-DE"/>
              </w:rPr>
              <w:t>b</w:t>
            </w:r>
          </w:p>
        </w:tc>
        <w:tc>
          <w:tcPr>
            <w:tcW w:w="236" w:type="dxa"/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  <w:r w:rsidRPr="00CD12D8">
              <w:rPr>
                <w:sz w:val="14"/>
              </w:rPr>
              <w:t>--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0.31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(0.20, 0.44)</w:t>
            </w:r>
          </w:p>
        </w:tc>
        <w:tc>
          <w:tcPr>
            <w:tcW w:w="1299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0.73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(0.66, 0.80)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0.28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(0.18, 0.41)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0.76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(0.69, 0.82)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1.16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(0.74, 1.81)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0.94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(0.78, 1.14)</w:t>
            </w:r>
          </w:p>
        </w:tc>
      </w:tr>
      <w:tr w:rsidR="00353DC7" w:rsidRPr="00CD12D8" w:rsidTr="00111E76">
        <w:tc>
          <w:tcPr>
            <w:tcW w:w="1389" w:type="dxa"/>
            <w:vAlign w:val="center"/>
          </w:tcPr>
          <w:p w:rsidR="00353DC7" w:rsidRPr="00CD12D8" w:rsidRDefault="00353DC7" w:rsidP="00111E76">
            <w:pPr>
              <w:ind w:left="142" w:hanging="142"/>
              <w:rPr>
                <w:sz w:val="14"/>
              </w:rPr>
            </w:pPr>
            <w:r w:rsidRPr="00CD12D8">
              <w:rPr>
                <w:sz w:val="14"/>
              </w:rPr>
              <w:t>BMI</w:t>
            </w:r>
            <w:r w:rsidRPr="00CD12D8">
              <w:rPr>
                <w:sz w:val="14"/>
              </w:rPr>
              <w:br/>
              <w:t>[kg/m</w:t>
            </w:r>
            <w:r w:rsidRPr="00CD12D8">
              <w:rPr>
                <w:sz w:val="14"/>
                <w:vertAlign w:val="superscript"/>
              </w:rPr>
              <w:t>2</w:t>
            </w:r>
            <w:r w:rsidRPr="00CD12D8">
              <w:rPr>
                <w:sz w:val="14"/>
              </w:rPr>
              <w:t>]</w:t>
            </w:r>
          </w:p>
        </w:tc>
        <w:tc>
          <w:tcPr>
            <w:tcW w:w="236" w:type="dxa"/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0.64</w:t>
            </w:r>
          </w:p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(0.54, 0.73)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0.66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(0.52, 0.78)</w:t>
            </w:r>
          </w:p>
        </w:tc>
        <w:tc>
          <w:tcPr>
            <w:tcW w:w="1299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0.56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(0.48, 0.63)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(0.24, 0.42)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(0.75, 0.89)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1.48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(1.15, 1.90)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(0.42, 0.90)</w:t>
            </w:r>
          </w:p>
        </w:tc>
      </w:tr>
      <w:tr w:rsidR="00353DC7" w:rsidRPr="00CD12D8" w:rsidTr="00111E76">
        <w:tc>
          <w:tcPr>
            <w:tcW w:w="1389" w:type="dxa"/>
            <w:vAlign w:val="center"/>
          </w:tcPr>
          <w:p w:rsidR="00353DC7" w:rsidRPr="00CD12D8" w:rsidRDefault="00353DC7" w:rsidP="00111E76">
            <w:pPr>
              <w:ind w:left="142" w:hanging="142"/>
              <w:rPr>
                <w:color w:val="000000" w:themeColor="text1"/>
                <w:sz w:val="14"/>
                <w:lang w:val="de-DE"/>
              </w:rPr>
            </w:pPr>
            <w:r w:rsidRPr="00CD12D8">
              <w:rPr>
                <w:color w:val="000000" w:themeColor="text1"/>
                <w:sz w:val="14"/>
                <w:lang w:val="de-DE"/>
              </w:rPr>
              <w:t xml:space="preserve">GFR </w:t>
            </w:r>
            <w:r w:rsidRPr="00CD12D8">
              <w:rPr>
                <w:color w:val="000000" w:themeColor="text1"/>
                <w:sz w:val="14"/>
                <w:lang w:val="de-DE"/>
              </w:rPr>
              <w:br/>
              <w:t>[10 mL/min</w:t>
            </w:r>
            <w:r w:rsidRPr="00CD12D8">
              <w:rPr>
                <w:color w:val="000000" w:themeColor="text1"/>
                <w:sz w:val="14"/>
                <w:lang w:val="de-DE"/>
              </w:rPr>
              <w:br/>
              <w:t>/1.73 m²]</w:t>
            </w:r>
            <w:r w:rsidRPr="00CD12D8">
              <w:rPr>
                <w:color w:val="000000" w:themeColor="text1"/>
                <w:sz w:val="14"/>
                <w:vertAlign w:val="superscript"/>
                <w:lang w:val="de-DE"/>
              </w:rPr>
              <w:t>c</w:t>
            </w:r>
          </w:p>
        </w:tc>
        <w:tc>
          <w:tcPr>
            <w:tcW w:w="236" w:type="dxa"/>
          </w:tcPr>
          <w:p w:rsidR="00353DC7" w:rsidRPr="00CD12D8" w:rsidRDefault="00353DC7" w:rsidP="00111E76">
            <w:pPr>
              <w:rPr>
                <w:sz w:val="14"/>
                <w:lang w:val="de-DE"/>
              </w:rPr>
            </w:pPr>
          </w:p>
        </w:tc>
        <w:tc>
          <w:tcPr>
            <w:tcW w:w="1284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(0.51, 0.70)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0.70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(0.57, 0.81)</w:t>
            </w:r>
          </w:p>
        </w:tc>
        <w:tc>
          <w:tcPr>
            <w:tcW w:w="1299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0.55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(0.48, 0.63)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0.35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(0.27, 0.45)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0.84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(0.76, 0.90)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1.57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(1.24, 1.99)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0.54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(0.36, 0.81)</w:t>
            </w:r>
          </w:p>
        </w:tc>
      </w:tr>
      <w:tr w:rsidR="00353DC7" w:rsidRPr="00CD12D8" w:rsidTr="00111E76">
        <w:tc>
          <w:tcPr>
            <w:tcW w:w="1389" w:type="dxa"/>
            <w:vAlign w:val="center"/>
          </w:tcPr>
          <w:p w:rsidR="00353DC7" w:rsidRPr="00CD12D8" w:rsidRDefault="00353DC7" w:rsidP="00111E76">
            <w:pPr>
              <w:ind w:left="142" w:hanging="142"/>
              <w:rPr>
                <w:color w:val="000000" w:themeColor="text1"/>
                <w:sz w:val="14"/>
              </w:rPr>
            </w:pPr>
            <w:r w:rsidRPr="00CD12D8">
              <w:rPr>
                <w:color w:val="000000" w:themeColor="text1"/>
                <w:sz w:val="14"/>
              </w:rPr>
              <w:t>prednisone equivalent dose</w:t>
            </w:r>
            <w:r w:rsidRPr="00CD12D8">
              <w:rPr>
                <w:color w:val="000000" w:themeColor="text1"/>
                <w:sz w:val="14"/>
              </w:rPr>
              <w:br/>
              <w:t>[50 mg/d]</w:t>
            </w:r>
          </w:p>
        </w:tc>
        <w:tc>
          <w:tcPr>
            <w:tcW w:w="236" w:type="dxa"/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0.63</w:t>
            </w:r>
          </w:p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(0.55, 0.71)</w:t>
            </w:r>
          </w:p>
        </w:tc>
        <w:tc>
          <w:tcPr>
            <w:tcW w:w="236" w:type="dxa"/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(0.50, 0.75)</w:t>
            </w:r>
          </w:p>
        </w:tc>
        <w:tc>
          <w:tcPr>
            <w:tcW w:w="1299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0.56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(0.49, 0.64)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0.33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(0.24, 0.42)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(0.74, 0.88)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1.45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(1.13, 1.87)</w:t>
            </w:r>
          </w:p>
        </w:tc>
        <w:tc>
          <w:tcPr>
            <w:tcW w:w="1272" w:type="dxa"/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0.65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(0.45, 0.93)</w:t>
            </w:r>
          </w:p>
        </w:tc>
      </w:tr>
      <w:tr w:rsidR="00353DC7" w:rsidRPr="00CD12D8" w:rsidTr="00111E76"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ind w:left="142" w:hanging="142"/>
              <w:rPr>
                <w:color w:val="000000" w:themeColor="text1"/>
                <w:sz w:val="14"/>
              </w:rPr>
            </w:pPr>
            <w:r w:rsidRPr="00CD12D8">
              <w:rPr>
                <w:color w:val="000000" w:themeColor="text1"/>
                <w:sz w:val="14"/>
              </w:rPr>
              <w:t xml:space="preserve">TMP </w:t>
            </w:r>
            <w:r w:rsidRPr="00CD12D8">
              <w:rPr>
                <w:color w:val="000000" w:themeColor="text1"/>
                <w:sz w:val="14"/>
              </w:rPr>
              <w:br/>
              <w:t>[10 kg/d]</w:t>
            </w:r>
            <w:r w:rsidRPr="00CD12D8">
              <w:rPr>
                <w:color w:val="000000" w:themeColor="text1"/>
                <w:sz w:val="14"/>
                <w:vertAlign w:val="superscript"/>
                <w:lang w:val="de-DE"/>
              </w:rPr>
              <w:t>c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53DC7" w:rsidRPr="00CD12D8" w:rsidRDefault="00353DC7" w:rsidP="00111E76">
            <w:pPr>
              <w:rPr>
                <w:sz w:val="14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0.51</w:t>
            </w:r>
          </w:p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>(0.42, 0.61)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jc w:val="center"/>
              <w:rPr>
                <w:sz w:val="14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0.58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(0.44, 0.70)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0.52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(0.44, 0.59)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0.30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(0.22, 0.39)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0.77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(0.68, 0.85)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1.19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(0.91, 1.56)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:rsidR="00353DC7" w:rsidRPr="00CD12D8" w:rsidRDefault="00353DC7" w:rsidP="00111E76">
            <w:pPr>
              <w:pStyle w:val="HTMLPreformatted"/>
              <w:shd w:val="clear" w:color="auto" w:fill="FFFFFF"/>
              <w:wordWrap w:val="0"/>
              <w:spacing w:line="275" w:lineRule="atLeast"/>
              <w:jc w:val="center"/>
              <w:rPr>
                <w:rFonts w:ascii="Times New Roman" w:hAnsi="Times New Roman" w:cs="Times New Roman"/>
                <w:sz w:val="14"/>
              </w:rPr>
            </w:pP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t xml:space="preserve">0.82 </w:t>
            </w:r>
            <w:r w:rsidRPr="00CD12D8">
              <w:rPr>
                <w:rFonts w:ascii="Times New Roman" w:hAnsi="Times New Roman" w:cs="Times New Roman"/>
                <w:color w:val="000000"/>
                <w:sz w:val="14"/>
              </w:rPr>
              <w:br/>
              <w:t>(0.59, 1.15)</w:t>
            </w:r>
          </w:p>
        </w:tc>
      </w:tr>
    </w:tbl>
    <w:p w:rsidR="00353DC7" w:rsidRPr="00CD12D8" w:rsidRDefault="00353DC7" w:rsidP="00353DC7">
      <w:pPr>
        <w:ind w:right="-708"/>
        <w:rPr>
          <w:sz w:val="18"/>
          <w:lang w:val="en-US"/>
        </w:rPr>
      </w:pPr>
      <w:r w:rsidRPr="00CD12D8">
        <w:rPr>
          <w:sz w:val="18"/>
          <w:lang w:val="en-US"/>
        </w:rPr>
        <w:t xml:space="preserve">a unit for which effect was estimated or reference (REF) in parenthesis </w:t>
      </w:r>
      <w:r w:rsidRPr="00CD12D8">
        <w:rPr>
          <w:sz w:val="18"/>
          <w:lang w:val="en-US"/>
        </w:rPr>
        <w:br/>
        <w:t>b females are regarded as “test positives”</w:t>
      </w:r>
      <w:r w:rsidRPr="00CD12D8">
        <w:rPr>
          <w:sz w:val="18"/>
          <w:lang w:val="en-US"/>
        </w:rPr>
        <w:br/>
        <w:t>c in the dichotomized version lower values were regarded as “test positives”</w:t>
      </w:r>
      <w:r w:rsidRPr="00CD12D8">
        <w:rPr>
          <w:sz w:val="18"/>
          <w:lang w:val="en-US"/>
        </w:rPr>
        <w:br/>
        <w:t xml:space="preserve">d note that artificial dichotomization is not recommended (Royston P, Altman DG, </w:t>
      </w:r>
      <w:proofErr w:type="spellStart"/>
      <w:r w:rsidRPr="00CD12D8">
        <w:rPr>
          <w:sz w:val="18"/>
          <w:lang w:val="en-US"/>
        </w:rPr>
        <w:t>Sauerbrei</w:t>
      </w:r>
      <w:proofErr w:type="spellEnd"/>
      <w:r w:rsidRPr="00CD12D8">
        <w:rPr>
          <w:sz w:val="18"/>
          <w:lang w:val="en-US"/>
        </w:rPr>
        <w:t xml:space="preserve"> W. Dichotomizing continuous predictors in multiple regression: a bad idea. Stat Med. 2006;25(1):127-41.)</w:t>
      </w:r>
    </w:p>
    <w:p w:rsidR="00353DC7" w:rsidRPr="00CD12D8" w:rsidRDefault="00353DC7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13F82" w:rsidP="00180C44">
      <w:pPr>
        <w:rPr>
          <w:lang w:val="en-US"/>
        </w:rPr>
      </w:pPr>
    </w:p>
    <w:p w:rsidR="00F13F82" w:rsidRPr="00CD12D8" w:rsidRDefault="00F86FE5" w:rsidP="00F13F82">
      <w:pPr>
        <w:jc w:val="both"/>
        <w:rPr>
          <w:b/>
          <w:lang w:val="en-US"/>
        </w:rPr>
      </w:pPr>
      <w:r w:rsidRPr="00CD12D8">
        <w:rPr>
          <w:b/>
          <w:u w:val="single"/>
          <w:lang w:val="en-US"/>
        </w:rPr>
        <w:t xml:space="preserve">Table </w:t>
      </w:r>
      <w:r w:rsidR="006F1226" w:rsidRPr="00CD12D8">
        <w:rPr>
          <w:b/>
          <w:u w:val="single"/>
          <w:lang w:val="en-US"/>
        </w:rPr>
        <w:t>S</w:t>
      </w:r>
      <w:r w:rsidR="00CD12D8" w:rsidRPr="00CD12D8">
        <w:rPr>
          <w:b/>
          <w:u w:val="single"/>
          <w:lang w:val="en-US"/>
        </w:rPr>
        <w:t>4</w:t>
      </w:r>
      <w:r w:rsidR="00F13F82" w:rsidRPr="00CD12D8">
        <w:rPr>
          <w:b/>
          <w:u w:val="single"/>
          <w:lang w:val="en-US"/>
        </w:rPr>
        <w:t>:</w:t>
      </w:r>
      <w:r w:rsidR="00F13F82" w:rsidRPr="00CD12D8">
        <w:rPr>
          <w:b/>
          <w:lang w:val="en-US"/>
        </w:rPr>
        <w:t xml:space="preserve"> </w:t>
      </w:r>
      <w:r w:rsidR="00F13F82" w:rsidRPr="00CD12D8">
        <w:rPr>
          <w:lang w:val="en-US"/>
        </w:rPr>
        <w:t xml:space="preserve">Estimated AUCs (with 95% confidence interval) of the LDH-related logistic regression models for the prediction of in-hospital mortality in </w:t>
      </w:r>
      <w:proofErr w:type="gramStart"/>
      <w:r w:rsidR="00F13F82" w:rsidRPr="00CD12D8">
        <w:rPr>
          <w:lang w:val="en-US"/>
        </w:rPr>
        <w:t>PcP</w:t>
      </w:r>
      <w:proofErr w:type="gramEnd"/>
      <w:r w:rsidR="00F13F82" w:rsidRPr="00CD12D8">
        <w:rPr>
          <w:lang w:val="en-US"/>
        </w:rPr>
        <w:t xml:space="preserve"> patients.</w:t>
      </w:r>
    </w:p>
    <w:p w:rsidR="00F13F82" w:rsidRPr="00CD12D8" w:rsidRDefault="00F13F82" w:rsidP="00F13F82">
      <w:pPr>
        <w:rPr>
          <w:b/>
          <w:lang w:val="en-US"/>
        </w:rPr>
      </w:pPr>
    </w:p>
    <w:p w:rsidR="00F13F82" w:rsidRPr="00CD12D8" w:rsidRDefault="00F13F82" w:rsidP="00F13F82">
      <w:pPr>
        <w:rPr>
          <w:lang w:val="en-US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2792"/>
        <w:gridCol w:w="3827"/>
      </w:tblGrid>
      <w:tr w:rsidR="00F13F82" w:rsidRPr="00CD12D8" w:rsidTr="003A1659">
        <w:trPr>
          <w:trHeight w:val="320"/>
        </w:trPr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Model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AUC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3F82" w:rsidRPr="00CD12D8" w:rsidRDefault="00F13F82" w:rsidP="003A1659">
            <w:pPr>
              <w:spacing w:line="360" w:lineRule="auto"/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95% CI</w:t>
            </w:r>
          </w:p>
        </w:tc>
      </w:tr>
      <w:tr w:rsidR="00F13F82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bCs/>
                <w:color w:val="000000" w:themeColor="text1"/>
              </w:rPr>
              <w:t>LDH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72.46%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13F82" w:rsidRPr="00CD12D8" w:rsidRDefault="00F13F82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65.07%-79.85%</w:t>
            </w:r>
          </w:p>
        </w:tc>
      </w:tr>
      <w:tr w:rsidR="00F13F82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77.71%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13F82" w:rsidRPr="00CD12D8" w:rsidRDefault="00F13F82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71.14%-84.27%</w:t>
            </w:r>
          </w:p>
        </w:tc>
      </w:tr>
      <w:tr w:rsidR="00F13F82" w:rsidRPr="00CD12D8" w:rsidTr="003A1659">
        <w:trPr>
          <w:trHeight w:val="320"/>
        </w:trPr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LDH+AGE+BMI</w:t>
            </w:r>
          </w:p>
        </w:tc>
        <w:tc>
          <w:tcPr>
            <w:tcW w:w="2792" w:type="dxa"/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76.68%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13F82" w:rsidRPr="00CD12D8" w:rsidRDefault="00F13F82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69.77%-83.58%</w:t>
            </w:r>
          </w:p>
        </w:tc>
      </w:tr>
      <w:tr w:rsidR="00F13F82" w:rsidRPr="002B59A3" w:rsidTr="003A1659">
        <w:trPr>
          <w:trHeight w:val="404"/>
        </w:trPr>
        <w:tc>
          <w:tcPr>
            <w:tcW w:w="24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LDH+AGE+BMI+GFR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F82" w:rsidRPr="00CD12D8" w:rsidRDefault="00F13F82" w:rsidP="003A1659">
            <w:pPr>
              <w:spacing w:line="360" w:lineRule="auto"/>
              <w:ind w:left="596" w:hanging="596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75.85%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F82" w:rsidRPr="00D03C63" w:rsidRDefault="00F13F82" w:rsidP="003A1659">
            <w:pPr>
              <w:spacing w:line="360" w:lineRule="auto"/>
              <w:jc w:val="center"/>
              <w:rPr>
                <w:rFonts w:eastAsia="Times New Roman"/>
                <w:color w:val="000000"/>
              </w:rPr>
            </w:pPr>
            <w:r w:rsidRPr="00CD12D8">
              <w:rPr>
                <w:rFonts w:eastAsia="Times New Roman"/>
                <w:color w:val="000000"/>
              </w:rPr>
              <w:t>68.71%-82.99%</w:t>
            </w:r>
            <w:bookmarkStart w:id="0" w:name="_GoBack"/>
            <w:bookmarkEnd w:id="0"/>
          </w:p>
        </w:tc>
      </w:tr>
    </w:tbl>
    <w:p w:rsidR="00F13F82" w:rsidRDefault="00F13F82" w:rsidP="00F13F82">
      <w:pPr>
        <w:rPr>
          <w:b/>
          <w:u w:val="single"/>
          <w:lang w:val="en-US"/>
        </w:rPr>
      </w:pPr>
    </w:p>
    <w:p w:rsidR="00F13F82" w:rsidRDefault="00F13F82" w:rsidP="00F13F82">
      <w:pPr>
        <w:rPr>
          <w:b/>
          <w:u w:val="single"/>
          <w:lang w:val="en-US"/>
        </w:rPr>
      </w:pPr>
    </w:p>
    <w:p w:rsidR="00F13F82" w:rsidRDefault="00F13F82" w:rsidP="00F13F82">
      <w:pPr>
        <w:rPr>
          <w:b/>
          <w:u w:val="single"/>
          <w:lang w:val="en-US"/>
        </w:rPr>
      </w:pPr>
    </w:p>
    <w:p w:rsidR="00F13F82" w:rsidRDefault="00F13F82" w:rsidP="00F13F82">
      <w:pPr>
        <w:rPr>
          <w:b/>
          <w:u w:val="single"/>
          <w:lang w:val="en-US"/>
        </w:rPr>
      </w:pPr>
    </w:p>
    <w:p w:rsidR="00F13F82" w:rsidRPr="00180C44" w:rsidRDefault="00F13F82" w:rsidP="00180C44">
      <w:pPr>
        <w:rPr>
          <w:lang w:val="en-US"/>
        </w:rPr>
      </w:pPr>
    </w:p>
    <w:sectPr w:rsidR="00F13F82" w:rsidRPr="00180C44" w:rsidSect="00056DD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50578"/>
    <w:rsid w:val="00056DD9"/>
    <w:rsid w:val="00180C44"/>
    <w:rsid w:val="003320B2"/>
    <w:rsid w:val="00353DC7"/>
    <w:rsid w:val="00587B80"/>
    <w:rsid w:val="006F1226"/>
    <w:rsid w:val="00850578"/>
    <w:rsid w:val="008B7A26"/>
    <w:rsid w:val="008D76E9"/>
    <w:rsid w:val="008F7D93"/>
    <w:rsid w:val="00914079"/>
    <w:rsid w:val="00C9093D"/>
    <w:rsid w:val="00CC18BC"/>
    <w:rsid w:val="00CD12D8"/>
    <w:rsid w:val="00D904EE"/>
    <w:rsid w:val="00E64787"/>
    <w:rsid w:val="00F13F82"/>
    <w:rsid w:val="00F8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578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80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0C44"/>
    <w:rPr>
      <w:rFonts w:ascii="Courier New" w:eastAsia="Times New Roman" w:hAnsi="Courier New" w:cs="Courier New"/>
      <w:sz w:val="20"/>
      <w:szCs w:val="20"/>
      <w:lang w:eastAsia="de-DE"/>
    </w:rPr>
  </w:style>
  <w:style w:type="table" w:styleId="TableGrid">
    <w:name w:val="Table Grid"/>
    <w:basedOn w:val="TableNormal"/>
    <w:uiPriority w:val="59"/>
    <w:rsid w:val="00353DC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578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80C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0C44"/>
    <w:rPr>
      <w:rFonts w:ascii="Courier New" w:eastAsia="Times New Roman" w:hAnsi="Courier New" w:cs="Courier New"/>
      <w:sz w:val="20"/>
      <w:szCs w:val="20"/>
      <w:lang w:eastAsia="de-DE"/>
    </w:rPr>
  </w:style>
  <w:style w:type="table" w:styleId="TableGrid">
    <w:name w:val="Table Grid"/>
    <w:basedOn w:val="TableNormal"/>
    <w:uiPriority w:val="59"/>
    <w:rsid w:val="00353DC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2910</Characters>
  <Application>Microsoft Office Word</Application>
  <DocSecurity>0</DocSecurity>
  <Lines>323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David</dc:creator>
  <cp:keywords/>
  <dc:description/>
  <cp:lastModifiedBy>MATUBLE</cp:lastModifiedBy>
  <cp:revision>13</cp:revision>
  <dcterms:created xsi:type="dcterms:W3CDTF">2018-08-04T15:51:00Z</dcterms:created>
  <dcterms:modified xsi:type="dcterms:W3CDTF">2018-10-13T18:32:00Z</dcterms:modified>
</cp:coreProperties>
</file>