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59" w:rsidRDefault="00AE3759" w:rsidP="00AE3759">
      <w:pPr>
        <w:rPr>
          <w:rFonts w:cs="Times New Roman"/>
          <w:szCs w:val="24"/>
        </w:rPr>
      </w:pPr>
    </w:p>
    <w:p w:rsidR="00AE3759" w:rsidRPr="00E94E07" w:rsidRDefault="00AE3759" w:rsidP="00AE3759">
      <w:pPr>
        <w:rPr>
          <w:rFonts w:cs="Times New Roman"/>
          <w:b/>
        </w:rPr>
      </w:pPr>
      <w:bookmarkStart w:id="0" w:name="_GoBack"/>
      <w:bookmarkEnd w:id="0"/>
      <w:r w:rsidRPr="00E94E07">
        <w:rPr>
          <w:rFonts w:cs="Times New Roman"/>
          <w:bCs/>
          <w:lang w:val="en-GB"/>
        </w:rPr>
        <w:t>Additional file</w:t>
      </w:r>
      <w:r w:rsidRPr="00E94E07">
        <w:rPr>
          <w:rFonts w:cs="Times New Roman"/>
        </w:rPr>
        <w:t xml:space="preserve"> 4 Comparison of risks from sepsis and death between PA patients and their EH matches without loss of follow up patients, for the patients only by target treatments. (N=4874)</w:t>
      </w:r>
    </w:p>
    <w:p w:rsidR="00AE3759" w:rsidRPr="00E94E07" w:rsidRDefault="00AE3759" w:rsidP="00AE3759">
      <w:pPr>
        <w:rPr>
          <w:rFonts w:cs="Times New Roman"/>
          <w:szCs w:val="24"/>
        </w:rPr>
      </w:pPr>
    </w:p>
    <w:tbl>
      <w:tblPr>
        <w:tblStyle w:val="2-121"/>
        <w:tblW w:w="6579" w:type="dxa"/>
        <w:tblInd w:w="3029" w:type="dxa"/>
        <w:tblLayout w:type="fixed"/>
        <w:tblLook w:val="04A0" w:firstRow="1" w:lastRow="0" w:firstColumn="1" w:lastColumn="0" w:noHBand="0" w:noVBand="1"/>
      </w:tblPr>
      <w:tblGrid>
        <w:gridCol w:w="1271"/>
        <w:gridCol w:w="268"/>
        <w:gridCol w:w="10"/>
        <w:gridCol w:w="1333"/>
        <w:gridCol w:w="10"/>
        <w:gridCol w:w="983"/>
        <w:gridCol w:w="10"/>
        <w:gridCol w:w="274"/>
        <w:gridCol w:w="10"/>
        <w:gridCol w:w="1408"/>
        <w:gridCol w:w="10"/>
        <w:gridCol w:w="982"/>
        <w:gridCol w:w="10"/>
      </w:tblGrid>
      <w:tr w:rsidR="00AE3759" w:rsidRPr="00E94E07" w:rsidTr="0098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b w:val="0"/>
                <w:bCs w:val="0"/>
                <w:kern w:val="0"/>
                <w:szCs w:val="24"/>
                <w:bdr w:val="nil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</w:rPr>
              <w:t>Adrenalectomy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</w:rPr>
              <w:t>MRA</w:t>
            </w:r>
          </w:p>
        </w:tc>
      </w:tr>
      <w:tr w:rsidR="00AE3759" w:rsidRPr="00E94E07" w:rsidTr="0098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kern w:val="0"/>
                <w:szCs w:val="24"/>
                <w:bdr w:val="nil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</w:rPr>
              <w:t>Outcome</w:t>
            </w:r>
          </w:p>
        </w:tc>
        <w:tc>
          <w:tcPr>
            <w:tcW w:w="278" w:type="dxa"/>
            <w:gridSpan w:val="2"/>
            <w:vMerge w:val="restart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Adjust*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Adjust*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</w:tr>
      <w:tr w:rsidR="00AE3759" w:rsidRPr="00E94E07" w:rsidTr="0098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278" w:type="dxa"/>
            <w:gridSpan w:val="2"/>
            <w:vMerge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343" w:type="dxa"/>
            <w:gridSpan w:val="2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Hazard Ratio</w:t>
            </w:r>
          </w:p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(95% CI)</w:t>
            </w:r>
          </w:p>
        </w:tc>
        <w:tc>
          <w:tcPr>
            <w:tcW w:w="993" w:type="dxa"/>
            <w:gridSpan w:val="2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p</w:t>
            </w:r>
          </w:p>
        </w:tc>
        <w:tc>
          <w:tcPr>
            <w:tcW w:w="284" w:type="dxa"/>
            <w:gridSpan w:val="2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Hazard Ratio</w:t>
            </w:r>
          </w:p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(95% CI)</w:t>
            </w:r>
          </w:p>
        </w:tc>
        <w:tc>
          <w:tcPr>
            <w:tcW w:w="992" w:type="dxa"/>
            <w:gridSpan w:val="2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p</w:t>
            </w:r>
          </w:p>
        </w:tc>
      </w:tr>
      <w:tr w:rsidR="00AE3759" w:rsidRPr="00E94E07" w:rsidTr="0098411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Sepsis</w:t>
            </w:r>
          </w:p>
        </w:tc>
        <w:tc>
          <w:tcPr>
            <w:tcW w:w="268" w:type="dxa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0.13 [0.04,0.41]</w:t>
            </w:r>
          </w:p>
        </w:tc>
        <w:tc>
          <w:tcPr>
            <w:tcW w:w="993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0.001</w:t>
            </w:r>
          </w:p>
        </w:tc>
        <w:tc>
          <w:tcPr>
            <w:tcW w:w="284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1.52 [1.14,2.02]</w:t>
            </w:r>
          </w:p>
        </w:tc>
        <w:tc>
          <w:tcPr>
            <w:tcW w:w="992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0.004</w:t>
            </w:r>
          </w:p>
        </w:tc>
      </w:tr>
      <w:tr w:rsidR="00AE3759" w:rsidRPr="00E94E07" w:rsidTr="0098411E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All-cause Mortality</w:t>
            </w:r>
          </w:p>
        </w:tc>
        <w:tc>
          <w:tcPr>
            <w:tcW w:w="268" w:type="dxa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0.21 [0.13,0.36]</w:t>
            </w:r>
          </w:p>
        </w:tc>
        <w:tc>
          <w:tcPr>
            <w:tcW w:w="993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&lt;0.001</w:t>
            </w:r>
          </w:p>
        </w:tc>
        <w:tc>
          <w:tcPr>
            <w:tcW w:w="284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1.05 [0.88,1.25]</w:t>
            </w:r>
          </w:p>
        </w:tc>
        <w:tc>
          <w:tcPr>
            <w:tcW w:w="992" w:type="dxa"/>
            <w:gridSpan w:val="2"/>
            <w:vAlign w:val="center"/>
          </w:tcPr>
          <w:p w:rsidR="00AE3759" w:rsidRPr="00E94E07" w:rsidRDefault="00AE3759" w:rsidP="009841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kern w:val="0"/>
                <w:szCs w:val="24"/>
                <w:bdr w:val="nil"/>
                <w:lang w:eastAsia="en-US"/>
              </w:rPr>
            </w:pPr>
            <w:r w:rsidRPr="00E94E07">
              <w:rPr>
                <w:rFonts w:cs="Times New Roman"/>
                <w:kern w:val="0"/>
                <w:szCs w:val="24"/>
                <w:bdr w:val="nil"/>
                <w:lang w:eastAsia="en-US"/>
              </w:rPr>
              <w:t>0.621</w:t>
            </w:r>
          </w:p>
        </w:tc>
      </w:tr>
    </w:tbl>
    <w:p w:rsidR="00AE3759" w:rsidRPr="00E94E07" w:rsidRDefault="00AE3759" w:rsidP="00AE3759">
      <w:pPr>
        <w:jc w:val="both"/>
        <w:rPr>
          <w:rFonts w:cs="Times New Roman"/>
        </w:rPr>
      </w:pPr>
      <w:r w:rsidRPr="00E94E07">
        <w:rPr>
          <w:rFonts w:cs="Times New Roman"/>
          <w:b/>
        </w:rPr>
        <w:t>Abbreviations:</w:t>
      </w:r>
      <w:r w:rsidRPr="00E94E07">
        <w:rPr>
          <w:rFonts w:cs="Times New Roman"/>
        </w:rPr>
        <w:t xml:space="preserve"> APA, aldosterone-producing adenoma; CI, confidence interval; EH, essential hypertension; MRA, mineralocorticoid antagonist; PA, primary </w:t>
      </w:r>
      <w:proofErr w:type="spellStart"/>
      <w:r w:rsidRPr="00E94E07">
        <w:rPr>
          <w:rFonts w:cs="Times New Roman"/>
        </w:rPr>
        <w:t>aldosteronism</w:t>
      </w:r>
      <w:proofErr w:type="spellEnd"/>
      <w:r w:rsidRPr="00E94E07">
        <w:rPr>
          <w:rFonts w:cs="Times New Roman"/>
        </w:rPr>
        <w:t>.</w:t>
      </w:r>
    </w:p>
    <w:p w:rsidR="00AE3759" w:rsidRPr="00944762" w:rsidRDefault="00AE3759" w:rsidP="00AE3759">
      <w:pPr>
        <w:rPr>
          <w:rFonts w:cs="Times New Roman"/>
        </w:rPr>
      </w:pPr>
      <w:r w:rsidRPr="00E94E07">
        <w:rPr>
          <w:rFonts w:cs="Times New Roman"/>
        </w:rPr>
        <w:t xml:space="preserve">* The multivariate Cox regression model selected covariates from all variables in Table1 by a stepwise procedure. This model constructed adrenalectomy, steroid and potassium supplement for hypokalemia as </w:t>
      </w:r>
      <w:r w:rsidRPr="00E94E07">
        <w:rPr>
          <w:rFonts w:cs="Times New Roman"/>
          <w:noProof/>
        </w:rPr>
        <w:t>time varying</w:t>
      </w:r>
      <w:r w:rsidRPr="00E94E07">
        <w:rPr>
          <w:rFonts w:cs="Times New Roman"/>
        </w:rPr>
        <w:t xml:space="preserve"> covariates.</w:t>
      </w:r>
      <w:r w:rsidRPr="00944762">
        <w:rPr>
          <w:rFonts w:cs="Times New Roman"/>
        </w:rPr>
        <w:t xml:space="preserve"> </w:t>
      </w:r>
    </w:p>
    <w:p w:rsidR="003367FA" w:rsidRPr="00AE3759" w:rsidRDefault="003367FA" w:rsidP="00AE3759"/>
    <w:sectPr w:rsidR="003367FA" w:rsidRPr="00AE3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B0"/>
    <w:rsid w:val="001E611B"/>
    <w:rsid w:val="003367FA"/>
    <w:rsid w:val="005055BD"/>
    <w:rsid w:val="00582B3F"/>
    <w:rsid w:val="005D380C"/>
    <w:rsid w:val="007A00B0"/>
    <w:rsid w:val="009B6DD8"/>
    <w:rsid w:val="00AE3759"/>
    <w:rsid w:val="00CC19BA"/>
    <w:rsid w:val="00D76B7B"/>
    <w:rsid w:val="00E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  <w:style w:type="table" w:styleId="LightShading">
    <w:name w:val="Light Shading"/>
    <w:basedOn w:val="TableNormal"/>
    <w:uiPriority w:val="60"/>
    <w:rsid w:val="001E611B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121">
    <w:name w:val="格線表格 2 - 輔色 121"/>
    <w:basedOn w:val="TableNormal"/>
    <w:uiPriority w:val="47"/>
    <w:rsid w:val="00AE3759"/>
    <w:rPr>
      <w:rFonts w:asciiTheme="minorHAnsi" w:eastAsiaTheme="minorEastAsia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  <w:style w:type="table" w:styleId="LightShading">
    <w:name w:val="Light Shading"/>
    <w:basedOn w:val="TableNormal"/>
    <w:uiPriority w:val="60"/>
    <w:rsid w:val="001E611B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121">
    <w:name w:val="格線表格 2 - 輔色 121"/>
    <w:basedOn w:val="TableNormal"/>
    <w:uiPriority w:val="47"/>
    <w:rsid w:val="00AE3759"/>
    <w:rPr>
      <w:rFonts w:asciiTheme="minorHAnsi" w:eastAsiaTheme="minorEastAsia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714</Characters>
  <Application>Microsoft Office Word</Application>
  <DocSecurity>0</DocSecurity>
  <Lines>64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3</cp:revision>
  <dcterms:created xsi:type="dcterms:W3CDTF">2018-10-23T07:50:00Z</dcterms:created>
  <dcterms:modified xsi:type="dcterms:W3CDTF">2018-10-23T07:50:00Z</dcterms:modified>
</cp:coreProperties>
</file>