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48" w:rsidRPr="00600CC9" w:rsidRDefault="00511448" w:rsidP="00511448">
      <w:pPr>
        <w:spacing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FB7FFE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>S</w:t>
      </w:r>
      <w:bookmarkStart w:id="0" w:name="_GoBack"/>
      <w:bookmarkEnd w:id="0"/>
      <w:r w:rsidRPr="00FB7FFE">
        <w:rPr>
          <w:rFonts w:ascii="Times New Roman" w:hAnsi="Times New Roman" w:cs="Times New Roman"/>
          <w:b/>
          <w:sz w:val="20"/>
          <w:szCs w:val="20"/>
          <w:lang w:val="en-GB"/>
        </w:rPr>
        <w:t>2: One</w:t>
      </w:r>
      <w:r w:rsidRPr="00600CC9">
        <w:rPr>
          <w:rFonts w:ascii="Times New Roman" w:hAnsi="Times New Roman" w:cs="Times New Roman"/>
          <w:b/>
          <w:sz w:val="20"/>
          <w:szCs w:val="20"/>
          <w:lang w:val="en-GB"/>
        </w:rPr>
        <w:t>-year mortality probability according to markers of iron deficiency and level of inflammation</w:t>
      </w:r>
    </w:p>
    <w:p w:rsidR="00511448" w:rsidRDefault="00511448" w:rsidP="00511448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600CC9">
        <w:rPr>
          <w:rFonts w:ascii="Times New Roman" w:hAnsi="Times New Roman" w:cs="Times New Roman"/>
          <w:sz w:val="20"/>
          <w:szCs w:val="20"/>
          <w:lang w:val="en-GB"/>
        </w:rPr>
        <w:t xml:space="preserve">Each panel indicates the relationship between discharge (a) </w:t>
      </w:r>
      <w:proofErr w:type="spellStart"/>
      <w:r w:rsidRPr="00600CC9">
        <w:rPr>
          <w:rFonts w:ascii="Times New Roman" w:hAnsi="Times New Roman" w:cs="Times New Roman"/>
          <w:sz w:val="20"/>
          <w:szCs w:val="20"/>
          <w:lang w:val="en-GB"/>
        </w:rPr>
        <w:t>hepcidin</w:t>
      </w:r>
      <w:proofErr w:type="spellEnd"/>
      <w:r w:rsidRPr="00600CC9">
        <w:rPr>
          <w:rFonts w:ascii="Times New Roman" w:hAnsi="Times New Roman" w:cs="Times New Roman"/>
          <w:sz w:val="20"/>
          <w:szCs w:val="20"/>
          <w:lang w:val="en-GB"/>
        </w:rPr>
        <w:t xml:space="preserve"> and (b) </w:t>
      </w:r>
      <w:proofErr w:type="spellStart"/>
      <w:r w:rsidRPr="00600CC9">
        <w:rPr>
          <w:rFonts w:ascii="Times New Roman" w:hAnsi="Times New Roman" w:cs="Times New Roman"/>
          <w:sz w:val="20"/>
          <w:szCs w:val="20"/>
          <w:lang w:val="en-GB"/>
        </w:rPr>
        <w:t>sTfR</w:t>
      </w:r>
      <w:proofErr w:type="spellEnd"/>
      <w:r w:rsidRPr="00600CC9">
        <w:rPr>
          <w:rFonts w:ascii="Times New Roman" w:hAnsi="Times New Roman" w:cs="Times New Roman"/>
          <w:sz w:val="20"/>
          <w:szCs w:val="20"/>
          <w:lang w:val="en-GB"/>
        </w:rPr>
        <w:t>/</w:t>
      </w:r>
      <w:proofErr w:type="gramStart"/>
      <w:r w:rsidRPr="00600CC9">
        <w:rPr>
          <w:rFonts w:ascii="Times New Roman" w:hAnsi="Times New Roman" w:cs="Times New Roman"/>
          <w:sz w:val="20"/>
          <w:szCs w:val="20"/>
          <w:lang w:val="en-GB"/>
        </w:rPr>
        <w:t>log(</w:t>
      </w:r>
      <w:proofErr w:type="gramEnd"/>
      <w:r w:rsidRPr="00600CC9">
        <w:rPr>
          <w:rFonts w:ascii="Times New Roman" w:hAnsi="Times New Roman" w:cs="Times New Roman"/>
          <w:sz w:val="20"/>
          <w:szCs w:val="20"/>
          <w:lang w:val="en-GB"/>
        </w:rPr>
        <w:t xml:space="preserve">ferritin) and mortality probability according the </w:t>
      </w:r>
      <w:proofErr w:type="spellStart"/>
      <w:r w:rsidRPr="00600CC9">
        <w:rPr>
          <w:rFonts w:ascii="Times New Roman" w:hAnsi="Times New Roman" w:cs="Times New Roman"/>
          <w:sz w:val="20"/>
          <w:szCs w:val="20"/>
          <w:lang w:val="en-GB"/>
        </w:rPr>
        <w:t>tertile</w:t>
      </w:r>
      <w:proofErr w:type="spellEnd"/>
      <w:r w:rsidRPr="00600CC9">
        <w:rPr>
          <w:rFonts w:ascii="Times New Roman" w:hAnsi="Times New Roman" w:cs="Times New Roman"/>
          <w:sz w:val="20"/>
          <w:szCs w:val="20"/>
          <w:lang w:val="en-GB"/>
        </w:rPr>
        <w:t xml:space="preserve"> of discharge IL-6. The blue arrows indicate the threshold values for iron deficiency diagnosis.</w:t>
      </w:r>
    </w:p>
    <w:p w:rsidR="00511448" w:rsidRDefault="00511448" w:rsidP="00511448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This figure shows that the relationship between ID (defined as either la ow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hepdidin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or a high </w:t>
      </w:r>
      <w:proofErr w:type="spellStart"/>
      <w:r>
        <w:rPr>
          <w:rFonts w:ascii="Times New Roman" w:hAnsi="Times New Roman" w:cs="Times New Roman"/>
          <w:sz w:val="20"/>
          <w:szCs w:val="20"/>
          <w:lang w:val="en-GB"/>
        </w:rPr>
        <w:t>sTfR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>/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log(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>ferritin) ratio) persists for different level of inflammation. It also suggests that different threshold may be proposed in presence of inflammation.</w:t>
      </w:r>
    </w:p>
    <w:p w:rsidR="00511448" w:rsidRPr="00600CC9" w:rsidRDefault="00511448" w:rsidP="00511448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600CC9">
        <w:rPr>
          <w:rFonts w:ascii="Times New Roman" w:hAnsi="Times New Roman" w:cs="Times New Roman"/>
          <w:sz w:val="20"/>
          <w:szCs w:val="20"/>
          <w:lang w:val="en-GB"/>
        </w:rPr>
        <w:t>sTfR</w:t>
      </w:r>
      <w:proofErr w:type="spellEnd"/>
      <w:proofErr w:type="gramEnd"/>
      <w:r w:rsidRPr="00600CC9">
        <w:rPr>
          <w:rFonts w:ascii="Times New Roman" w:hAnsi="Times New Roman" w:cs="Times New Roman"/>
          <w:sz w:val="20"/>
          <w:szCs w:val="20"/>
          <w:lang w:val="en-GB"/>
        </w:rPr>
        <w:t>, soluble transferrin receptor; IL-6, interleukin-6</w:t>
      </w:r>
    </w:p>
    <w:p w:rsidR="00511448" w:rsidRDefault="00511448" w:rsidP="0051144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511448" w:rsidRDefault="00511448" w:rsidP="00511448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511448" w:rsidRPr="00FB7FFE" w:rsidRDefault="00511448" w:rsidP="00511448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4EF4E0A" wp14:editId="5B91ACB3">
            <wp:extent cx="5756910" cy="294894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rog-HepciFigure 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754" w:rsidRDefault="00CA2754"/>
    <w:sectPr w:rsidR="00CA2754" w:rsidSect="009E5D0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448"/>
    <w:rsid w:val="00511448"/>
    <w:rsid w:val="00A021DA"/>
    <w:rsid w:val="00CA2754"/>
    <w:rsid w:val="00DC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4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1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4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559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2018-11-03T04:47:00Z</dcterms:created>
  <dcterms:modified xsi:type="dcterms:W3CDTF">2018-11-03T04:49:00Z</dcterms:modified>
</cp:coreProperties>
</file>