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11A" w:rsidRPr="00D80F6F" w:rsidRDefault="006B711A" w:rsidP="006B711A">
      <w:pPr>
        <w:rPr>
          <w:rFonts w:ascii="Times New Roman" w:hAnsi="Times New Roman" w:cs="Times New Roman"/>
          <w:sz w:val="24"/>
          <w:szCs w:val="24"/>
        </w:rPr>
      </w:pPr>
      <w:r w:rsidRPr="00D80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Figure </w:t>
      </w:r>
      <w:r w:rsidR="00C56E81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D80F6F">
        <w:rPr>
          <w:rFonts w:ascii="Times New Roman" w:hAnsi="Times New Roman" w:cs="Times New Roman"/>
          <w:b/>
          <w:color w:val="000000"/>
          <w:sz w:val="24"/>
          <w:szCs w:val="24"/>
        </w:rPr>
        <w:t>1. Acylcarnitine Association Plot</w:t>
      </w:r>
      <w:proofErr w:type="gramStart"/>
      <w:r w:rsidRPr="00D80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 </w:t>
      </w:r>
      <w:proofErr w:type="gramEnd"/>
      <w:r w:rsidRPr="00D80F6F">
        <w:rPr>
          <w:rFonts w:ascii="Times New Roman" w:hAnsi="Times New Roman" w:cs="Times New Roman"/>
          <w:sz w:val="24"/>
          <w:szCs w:val="24"/>
        </w:rPr>
        <w:t>Logistic regression results of 13 acylcarnitine esters in 73 patients</w:t>
      </w:r>
      <w:proofErr w:type="gramStart"/>
      <w:r w:rsidRPr="00D80F6F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  <w:r w:rsidRPr="00D80F6F">
        <w:rPr>
          <w:rFonts w:ascii="Times New Roman" w:hAnsi="Times New Roman" w:cs="Times New Roman"/>
          <w:color w:val="000000"/>
          <w:sz w:val="24"/>
          <w:szCs w:val="24"/>
        </w:rPr>
        <w:t>Each dot is a single acylcarnitine ester detected</w:t>
      </w:r>
      <w:proofErr w:type="gramStart"/>
      <w:r w:rsidRPr="00D80F6F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proofErr w:type="gramEnd"/>
      <w:r w:rsidRPr="00D80F6F">
        <w:rPr>
          <w:rFonts w:ascii="Times New Roman" w:hAnsi="Times New Roman" w:cs="Times New Roman"/>
          <w:color w:val="000000"/>
          <w:sz w:val="24"/>
          <w:szCs w:val="24"/>
        </w:rPr>
        <w:t xml:space="preserve">Color indicates the relative acylcarnitine ester association with </w:t>
      </w:r>
      <w:r w:rsidRPr="00D80F6F">
        <w:rPr>
          <w:rFonts w:ascii="Times New Roman" w:hAnsi="Times New Roman" w:cs="Times New Roman"/>
          <w:sz w:val="24"/>
          <w:szCs w:val="24"/>
        </w:rPr>
        <w:t xml:space="preserve">ND1 </w:t>
      </w:r>
      <w:proofErr w:type="spellStart"/>
      <w:r w:rsidRPr="00D80F6F">
        <w:rPr>
          <w:rFonts w:ascii="Times New Roman" w:hAnsi="Times New Roman" w:cs="Times New Roman"/>
          <w:sz w:val="24"/>
          <w:szCs w:val="24"/>
        </w:rPr>
        <w:t>mtDNA</w:t>
      </w:r>
      <w:proofErr w:type="spellEnd"/>
      <w:r w:rsidRPr="00D80F6F">
        <w:rPr>
          <w:rFonts w:ascii="Times New Roman" w:hAnsi="Times New Roman" w:cs="Times New Roman"/>
          <w:sz w:val="24"/>
          <w:szCs w:val="24"/>
        </w:rPr>
        <w:t xml:space="preserve"> ≥3,200 copies/µl plasma </w:t>
      </w:r>
      <w:r w:rsidRPr="00D80F6F">
        <w:rPr>
          <w:rFonts w:ascii="Times New Roman" w:hAnsi="Times New Roman" w:cs="Times New Roman"/>
          <w:color w:val="000000"/>
          <w:sz w:val="24"/>
          <w:szCs w:val="24"/>
        </w:rPr>
        <w:t xml:space="preserve">(red increased, blue decreased) </w:t>
      </w:r>
      <w:r w:rsidRPr="00D80F6F">
        <w:rPr>
          <w:rFonts w:ascii="Times New Roman" w:hAnsi="Times New Roman" w:cs="Times New Roman"/>
          <w:sz w:val="24"/>
          <w:szCs w:val="24"/>
        </w:rPr>
        <w:t>after adjustment for age, gender, race, malignancy and APACHE II</w:t>
      </w:r>
      <w:r w:rsidRPr="00D80F6F">
        <w:rPr>
          <w:rFonts w:ascii="Times New Roman" w:hAnsi="Times New Roman" w:cs="Times New Roman"/>
          <w:color w:val="000000"/>
          <w:sz w:val="24"/>
          <w:szCs w:val="24"/>
        </w:rPr>
        <w:t xml:space="preserve">. Y axis is </w:t>
      </w:r>
      <w:r w:rsidRPr="00D80F6F">
        <w:rPr>
          <w:rFonts w:ascii="Times New Roman" w:hAnsi="Times New Roman" w:cs="Times New Roman"/>
          <w:sz w:val="24"/>
          <w:szCs w:val="24"/>
        </w:rPr>
        <w:t>(-log</w:t>
      </w:r>
      <w:r w:rsidRPr="00D80F6F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D80F6F">
        <w:rPr>
          <w:rFonts w:ascii="Times New Roman" w:hAnsi="Times New Roman" w:cs="Times New Roman"/>
          <w:sz w:val="24"/>
          <w:szCs w:val="24"/>
        </w:rPr>
        <w:t>(p) value)</w:t>
      </w:r>
      <w:proofErr w:type="gramStart"/>
      <w:r w:rsidRPr="00D80F6F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  <w:r w:rsidRPr="00D80F6F">
        <w:rPr>
          <w:rFonts w:ascii="Times New Roman" w:hAnsi="Times New Roman" w:cs="Times New Roman"/>
          <w:sz w:val="24"/>
          <w:szCs w:val="24"/>
        </w:rPr>
        <w:t>X axis is acylcarnitine chain length C3 to C18.</w:t>
      </w:r>
      <w:bookmarkStart w:id="0" w:name="_GoBack"/>
      <w:bookmarkEnd w:id="0"/>
    </w:p>
    <w:p w:rsidR="006B711A" w:rsidRDefault="0055212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-481239</wp:posOffset>
            </wp:positionH>
            <wp:positionV relativeFrom="paragraph">
              <wp:posOffset>287655</wp:posOffset>
            </wp:positionV>
            <wp:extent cx="6858000" cy="51435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tDNA Figure 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11A" w:rsidRDefault="006B711A"/>
    <w:p w:rsidR="006B711A" w:rsidRDefault="006B711A"/>
    <w:p w:rsidR="006B711A" w:rsidRDefault="006B711A"/>
    <w:p w:rsidR="006B711A" w:rsidRDefault="006B711A"/>
    <w:p w:rsidR="006B711A" w:rsidRDefault="006B711A"/>
    <w:p w:rsidR="006B711A" w:rsidRDefault="006B711A"/>
    <w:sectPr w:rsidR="006B7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B711A"/>
    <w:rsid w:val="0055212E"/>
    <w:rsid w:val="006B711A"/>
    <w:rsid w:val="00C5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387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christopher</dc:creator>
  <cp:keywords/>
  <dc:description/>
  <cp:lastModifiedBy>VKIRAM</cp:lastModifiedBy>
  <cp:revision>2</cp:revision>
  <dcterms:created xsi:type="dcterms:W3CDTF">2018-11-05T04:39:00Z</dcterms:created>
  <dcterms:modified xsi:type="dcterms:W3CDTF">2018-12-03T10:06:00Z</dcterms:modified>
</cp:coreProperties>
</file>