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pPr w:leftFromText="141" w:rightFromText="141" w:vertAnchor="page" w:horzAnchor="margin" w:tblpY="3226"/>
        <w:tblW w:w="0" w:type="auto"/>
        <w:tblLook w:val="04A0" w:firstRow="1" w:lastRow="0" w:firstColumn="1" w:lastColumn="0" w:noHBand="0" w:noVBand="1"/>
      </w:tblPr>
      <w:tblGrid>
        <w:gridCol w:w="3279"/>
        <w:gridCol w:w="3297"/>
        <w:gridCol w:w="2712"/>
      </w:tblGrid>
      <w:tr w:rsidR="00F34EF8" w:rsidRPr="00B3023B" w:rsidTr="00F34EF8">
        <w:tc>
          <w:tcPr>
            <w:tcW w:w="3279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3297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</w:p>
        </w:tc>
        <w:tc>
          <w:tcPr>
            <w:tcW w:w="2712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b/>
                <w:sz w:val="24"/>
                <w:szCs w:val="24"/>
              </w:rPr>
              <w:t>Range/ Cut-off</w:t>
            </w:r>
            <w:r w:rsidR="00772ADB">
              <w:rPr>
                <w:rFonts w:ascii="Times New Roman" w:hAnsi="Times New Roman" w:cs="Times New Roman"/>
                <w:b/>
                <w:sz w:val="24"/>
                <w:szCs w:val="24"/>
              </w:rPr>
              <w:t>/ syndrome</w:t>
            </w:r>
          </w:p>
        </w:tc>
      </w:tr>
      <w:tr w:rsidR="00F34EF8" w:rsidRPr="00B3023B" w:rsidTr="00F34EF8">
        <w:tc>
          <w:tcPr>
            <w:tcW w:w="3279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4E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BI</w:t>
            </w:r>
            <w:r w:rsidRPr="00F3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Barthel index</w:t>
            </w:r>
          </w:p>
        </w:tc>
        <w:tc>
          <w:tcPr>
            <w:tcW w:w="3297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an assessment tool to evaluate the severity of illness and need of care</w:t>
            </w:r>
          </w:p>
        </w:tc>
        <w:tc>
          <w:tcPr>
            <w:tcW w:w="2712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-325 – 100/ no cut-off</w:t>
            </w:r>
          </w:p>
        </w:tc>
      </w:tr>
      <w:tr w:rsidR="00F34EF8" w:rsidRPr="00B3023B" w:rsidTr="00F34EF8">
        <w:tc>
          <w:tcPr>
            <w:tcW w:w="3279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CAM-ICU</w:t>
            </w:r>
            <w:r w:rsidRPr="00F3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Confusion Assessment Method for the Intensive Care Unit</w:t>
            </w:r>
          </w:p>
        </w:tc>
        <w:tc>
          <w:tcPr>
            <w:tcW w:w="3297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assessment of a delirium</w:t>
            </w:r>
          </w:p>
        </w:tc>
        <w:tc>
          <w:tcPr>
            <w:tcW w:w="2712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no range/ positive evaluation of the subtasks „Attention Screening Examination“ and „Disorganized thinking“</w:t>
            </w:r>
            <w:r w:rsidR="00772ADB">
              <w:rPr>
                <w:rFonts w:ascii="Times New Roman" w:hAnsi="Times New Roman" w:cs="Times New Roman"/>
                <w:sz w:val="24"/>
                <w:szCs w:val="24"/>
              </w:rPr>
              <w:t>/ risk for delirium</w:t>
            </w:r>
          </w:p>
        </w:tc>
      </w:tr>
      <w:tr w:rsidR="00F34EF8" w:rsidRPr="00B3023B" w:rsidTr="00F34EF8">
        <w:tc>
          <w:tcPr>
            <w:tcW w:w="3279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4EF8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EQ-5D-3L</w:t>
            </w:r>
            <w:r w:rsidRPr="00F34E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Euro-Quality of Life questionnaire</w:t>
            </w:r>
          </w:p>
        </w:tc>
        <w:tc>
          <w:tcPr>
            <w:tcW w:w="3297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assessment of the health-related quality of life</w:t>
            </w:r>
          </w:p>
        </w:tc>
        <w:tc>
          <w:tcPr>
            <w:tcW w:w="2712" w:type="dxa"/>
          </w:tcPr>
          <w:p w:rsidR="00F34EF8" w:rsidRPr="00F34EF8" w:rsidRDefault="00F34EF8" w:rsidP="00F3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34E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100/ no cut-.off</w:t>
            </w:r>
          </w:p>
        </w:tc>
      </w:tr>
      <w:tr w:rsidR="00F34EF8" w:rsidRPr="00B3023B" w:rsidTr="00F34EF8">
        <w:tc>
          <w:tcPr>
            <w:tcW w:w="3279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4E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PTSS-10</w:t>
            </w:r>
            <w:r w:rsidRPr="00F3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34EF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Posttraumatic Stress Scale</w:t>
            </w:r>
          </w:p>
        </w:tc>
        <w:tc>
          <w:tcPr>
            <w:tcW w:w="3297" w:type="dxa"/>
          </w:tcPr>
          <w:p w:rsidR="00F34EF8" w:rsidRPr="00F34EF8" w:rsidRDefault="00F34EF8" w:rsidP="00F3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assessment of the intensity of posttraumatic stress symptoms</w:t>
            </w:r>
          </w:p>
        </w:tc>
        <w:tc>
          <w:tcPr>
            <w:tcW w:w="2712" w:type="dxa"/>
          </w:tcPr>
          <w:p w:rsidR="00F34EF8" w:rsidRPr="00F34EF8" w:rsidRDefault="00F34EF8" w:rsidP="00F34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 xml:space="preserve"> 70/ &gt; 35</w:t>
            </w:r>
            <w:r w:rsidR="00772ADB">
              <w:rPr>
                <w:rFonts w:ascii="Times New Roman" w:hAnsi="Times New Roman" w:cs="Times New Roman"/>
                <w:sz w:val="24"/>
                <w:szCs w:val="24"/>
              </w:rPr>
              <w:t>/ clinically relevant posttraumatic stress disorder symptoms</w:t>
            </w:r>
          </w:p>
        </w:tc>
      </w:tr>
      <w:tr w:rsidR="00F34EF8" w:rsidRPr="00B3023B" w:rsidTr="00F34EF8">
        <w:tc>
          <w:tcPr>
            <w:tcW w:w="3279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4E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RASS</w:t>
            </w:r>
            <w:r w:rsidRPr="00F34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Richmond Agitation Sedation Scale</w:t>
            </w:r>
          </w:p>
        </w:tc>
        <w:tc>
          <w:tcPr>
            <w:tcW w:w="3297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assessment of the level of consciousness</w:t>
            </w:r>
          </w:p>
        </w:tc>
        <w:tc>
          <w:tcPr>
            <w:tcW w:w="2712" w:type="dxa"/>
          </w:tcPr>
          <w:p w:rsidR="00F34EF8" w:rsidRPr="00F34EF8" w:rsidRDefault="00F34EF8" w:rsidP="00657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 xml:space="preserve">-5 </w:t>
            </w: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72ADB">
              <w:rPr>
                <w:rFonts w:ascii="Times New Roman" w:hAnsi="Times New Roman" w:cs="Times New Roman"/>
                <w:sz w:val="24"/>
                <w:szCs w:val="24"/>
              </w:rPr>
              <w:t xml:space="preserve"> +2</w:t>
            </w: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 xml:space="preserve">/ -3 </w:t>
            </w:r>
            <w:r w:rsidRPr="00F34E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72ADB">
              <w:rPr>
                <w:rFonts w:ascii="Times New Roman" w:hAnsi="Times New Roman" w:cs="Times New Roman"/>
                <w:sz w:val="24"/>
                <w:szCs w:val="24"/>
              </w:rPr>
              <w:t xml:space="preserve"> +2/ -3 = moderate sedation; +2 = agitated</w:t>
            </w:r>
            <w:bookmarkStart w:id="0" w:name="_GoBack"/>
            <w:bookmarkEnd w:id="0"/>
          </w:p>
        </w:tc>
      </w:tr>
    </w:tbl>
    <w:p w:rsidR="00657F31" w:rsidRPr="002017EA" w:rsidRDefault="00657F31" w:rsidP="00657F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17EA"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</w:p>
    <w:p w:rsidR="00F751B1" w:rsidRDefault="00F751B1" w:rsidP="00F751B1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Table S1</w:t>
      </w:r>
      <w:r w:rsidRPr="0043412A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:</w:t>
      </w:r>
      <w:r w:rsidRPr="0043412A">
        <w:rPr>
          <w:rFonts w:ascii="Times New Roman" w:hAnsi="Times New Roman" w:cs="Times New Roman"/>
          <w:sz w:val="24"/>
          <w:szCs w:val="24"/>
          <w:highlight w:val="yellow"/>
        </w:rPr>
        <w:t xml:space="preserve"> Overview of the questionnaires and assessment tools applied in the present study. For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the </w:t>
      </w:r>
      <w:r w:rsidRPr="0043412A">
        <w:rPr>
          <w:rFonts w:ascii="Times New Roman" w:hAnsi="Times New Roman" w:cs="Times New Roman"/>
          <w:sz w:val="24"/>
          <w:szCs w:val="24"/>
          <w:highlight w:val="yellow"/>
        </w:rPr>
        <w:t>references see the text.</w:t>
      </w:r>
    </w:p>
    <w:p w:rsidR="00E01355" w:rsidRPr="00B3023B" w:rsidRDefault="00E01355" w:rsidP="00F751B1">
      <w:pPr>
        <w:rPr>
          <w:rFonts w:ascii="Times New Roman" w:hAnsi="Times New Roman" w:cs="Times New Roman"/>
          <w:sz w:val="24"/>
          <w:szCs w:val="24"/>
        </w:rPr>
      </w:pPr>
    </w:p>
    <w:sectPr w:rsidR="00E01355" w:rsidRPr="00B302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3B"/>
    <w:rsid w:val="001C6BC2"/>
    <w:rsid w:val="001F0BD5"/>
    <w:rsid w:val="00391834"/>
    <w:rsid w:val="00657F31"/>
    <w:rsid w:val="00772ADB"/>
    <w:rsid w:val="008C6636"/>
    <w:rsid w:val="008D0E7F"/>
    <w:rsid w:val="00A87434"/>
    <w:rsid w:val="00B3023B"/>
    <w:rsid w:val="00C306AC"/>
    <w:rsid w:val="00E01355"/>
    <w:rsid w:val="00F34EF8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30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30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gloria</cp:lastModifiedBy>
  <cp:revision>8</cp:revision>
  <dcterms:created xsi:type="dcterms:W3CDTF">2018-11-22T09:50:00Z</dcterms:created>
  <dcterms:modified xsi:type="dcterms:W3CDTF">2018-11-24T00:16:00Z</dcterms:modified>
</cp:coreProperties>
</file>