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D79520" w14:textId="12FFE010" w:rsidR="00910A54" w:rsidRPr="00F622FA" w:rsidRDefault="00F622FA" w:rsidP="00B32967">
      <w:pPr>
        <w:pStyle w:val="Titolo"/>
        <w:spacing w:before="0" w:line="480" w:lineRule="auto"/>
        <w:jc w:val="center"/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F622FA">
        <w:rPr>
          <w:rFonts w:ascii="Times New Roman" w:hAnsi="Times New Roman" w:cs="Times New Roman"/>
          <w:b/>
          <w:color w:val="FF0000"/>
          <w:sz w:val="28"/>
          <w:szCs w:val="24"/>
        </w:rPr>
        <w:t>Heterogeneity of regional inflection points from pressure volume curves assessed by Electrical Impedance Tomography.</w:t>
      </w:r>
    </w:p>
    <w:p w14:paraId="0DEB06F0" w14:textId="77777777" w:rsidR="00BD59B4" w:rsidRDefault="00BD59B4" w:rsidP="00B32967">
      <w:pPr>
        <w:pStyle w:val="Titolo"/>
        <w:spacing w:before="0" w:line="48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402FD438" w14:textId="18A1B009" w:rsidR="00B32967" w:rsidRDefault="00B7727B" w:rsidP="00B32967">
      <w:pPr>
        <w:pStyle w:val="Titolo"/>
        <w:spacing w:before="0" w:line="48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 w:rsidRPr="00B7727B">
        <w:rPr>
          <w:rFonts w:ascii="Times New Roman" w:hAnsi="Times New Roman" w:cs="Times New Roman"/>
          <w:b/>
          <w:sz w:val="28"/>
          <w:szCs w:val="24"/>
        </w:rPr>
        <w:t>Supplemental Digital Content</w:t>
      </w:r>
    </w:p>
    <w:p w14:paraId="02C53692" w14:textId="69AEC5D9" w:rsidR="00E3066A" w:rsidRDefault="00E3066A" w:rsidP="00E3066A"/>
    <w:p w14:paraId="05ED2DBB" w14:textId="77777777" w:rsidR="00633763" w:rsidRDefault="00A95B61"/>
    <w:p w14:paraId="36AD63C1" w14:textId="77777777" w:rsidR="00E3066A" w:rsidRPr="00E3066A" w:rsidRDefault="00E3066A" w:rsidP="00E3066A">
      <w:pPr>
        <w:jc w:val="both"/>
        <w:rPr>
          <w:b/>
          <w:sz w:val="28"/>
        </w:rPr>
      </w:pPr>
      <w:r w:rsidRPr="00E3066A">
        <w:rPr>
          <w:b/>
          <w:sz w:val="28"/>
        </w:rPr>
        <w:t xml:space="preserve">Table S1: </w:t>
      </w:r>
      <w:proofErr w:type="spellStart"/>
      <w:r w:rsidRPr="00E3066A">
        <w:rPr>
          <w:b/>
          <w:sz w:val="28"/>
        </w:rPr>
        <w:t>LIPg</w:t>
      </w:r>
      <w:proofErr w:type="spellEnd"/>
      <w:r w:rsidRPr="00E3066A">
        <w:rPr>
          <w:b/>
          <w:sz w:val="28"/>
        </w:rPr>
        <w:t xml:space="preserve">, </w:t>
      </w:r>
      <w:proofErr w:type="spellStart"/>
      <w:r w:rsidRPr="00E3066A">
        <w:rPr>
          <w:b/>
          <w:sz w:val="28"/>
        </w:rPr>
        <w:t>UIPg</w:t>
      </w:r>
      <w:proofErr w:type="spellEnd"/>
      <w:r w:rsidRPr="00E3066A">
        <w:rPr>
          <w:b/>
          <w:sz w:val="28"/>
        </w:rPr>
        <w:t xml:space="preserve">, </w:t>
      </w:r>
      <w:proofErr w:type="spellStart"/>
      <w:r w:rsidRPr="00E3066A">
        <w:rPr>
          <w:b/>
          <w:sz w:val="28"/>
        </w:rPr>
        <w:t>LIPr</w:t>
      </w:r>
      <w:r w:rsidRPr="00E3066A">
        <w:rPr>
          <w:b/>
          <w:sz w:val="28"/>
          <w:vertAlign w:val="subscript"/>
        </w:rPr>
        <w:t>MAX</w:t>
      </w:r>
      <w:proofErr w:type="spellEnd"/>
      <w:r w:rsidRPr="00E3066A">
        <w:rPr>
          <w:b/>
          <w:sz w:val="28"/>
        </w:rPr>
        <w:t xml:space="preserve">, </w:t>
      </w:r>
      <w:proofErr w:type="spellStart"/>
      <w:r w:rsidRPr="00E3066A">
        <w:rPr>
          <w:b/>
          <w:sz w:val="28"/>
        </w:rPr>
        <w:t>UIPr</w:t>
      </w:r>
      <w:r w:rsidRPr="00E3066A">
        <w:rPr>
          <w:b/>
          <w:sz w:val="28"/>
          <w:vertAlign w:val="subscript"/>
        </w:rPr>
        <w:t>MIN</w:t>
      </w:r>
      <w:proofErr w:type="spellEnd"/>
      <w:r w:rsidRPr="00E3066A">
        <w:rPr>
          <w:b/>
          <w:sz w:val="28"/>
        </w:rPr>
        <w:t xml:space="preserve"> and </w:t>
      </w:r>
      <w:r w:rsidRPr="00E3066A">
        <w:rPr>
          <w:rFonts w:cs="Times New Roman"/>
          <w:b/>
          <w:sz w:val="20"/>
          <w:szCs w:val="24"/>
        </w:rPr>
        <w:t>ΔP</w:t>
      </w:r>
      <w:r w:rsidRPr="00E3066A">
        <w:rPr>
          <w:rFonts w:cs="Times New Roman"/>
          <w:b/>
          <w:sz w:val="20"/>
          <w:szCs w:val="24"/>
          <w:vertAlign w:val="subscript"/>
        </w:rPr>
        <w:t>LIN</w:t>
      </w:r>
      <w:r w:rsidRPr="00E3066A">
        <w:rPr>
          <w:b/>
          <w:sz w:val="28"/>
        </w:rPr>
        <w:t xml:space="preserve"> at the 3 different levels of PEEP.</w:t>
      </w:r>
    </w:p>
    <w:p w14:paraId="3C08AC79" w14:textId="350B4FD2" w:rsidR="00900C59" w:rsidRDefault="00900C59" w:rsidP="003A6719">
      <w:pPr>
        <w:jc w:val="both"/>
      </w:pPr>
    </w:p>
    <w:tbl>
      <w:tblPr>
        <w:tblStyle w:val="Grigliatabella"/>
        <w:tblpPr w:leftFromText="180" w:rightFromText="180" w:vertAnchor="page" w:horzAnchor="margin" w:tblpY="5641"/>
        <w:tblW w:w="9760" w:type="dxa"/>
        <w:tblLook w:val="04A0" w:firstRow="1" w:lastRow="0" w:firstColumn="1" w:lastColumn="0" w:noHBand="0" w:noVBand="1"/>
      </w:tblPr>
      <w:tblGrid>
        <w:gridCol w:w="1795"/>
        <w:gridCol w:w="1593"/>
        <w:gridCol w:w="1593"/>
        <w:gridCol w:w="1593"/>
        <w:gridCol w:w="1593"/>
        <w:gridCol w:w="1593"/>
      </w:tblGrid>
      <w:tr w:rsidR="00E3066A" w:rsidRPr="00B32967" w14:paraId="78D81D5E" w14:textId="77777777" w:rsidTr="00E3066A">
        <w:trPr>
          <w:trHeight w:val="817"/>
        </w:trPr>
        <w:tc>
          <w:tcPr>
            <w:tcW w:w="1795" w:type="dxa"/>
            <w:vAlign w:val="center"/>
          </w:tcPr>
          <w:p w14:paraId="5980EF1E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b/>
                <w:lang w:val="en-US"/>
              </w:rPr>
            </w:pPr>
          </w:p>
          <w:p w14:paraId="4262364D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b/>
                <w:lang w:val="en-US"/>
              </w:rPr>
            </w:pPr>
          </w:p>
        </w:tc>
        <w:tc>
          <w:tcPr>
            <w:tcW w:w="1593" w:type="dxa"/>
            <w:vAlign w:val="center"/>
          </w:tcPr>
          <w:p w14:paraId="4CCA1119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b/>
                <w:szCs w:val="24"/>
                <w:lang w:val="en-US"/>
              </w:rPr>
            </w:pPr>
            <w:proofErr w:type="spellStart"/>
            <w:r w:rsidRPr="00E3066A">
              <w:rPr>
                <w:rFonts w:cs="Times New Roman"/>
                <w:b/>
                <w:szCs w:val="24"/>
                <w:lang w:val="en-US"/>
              </w:rPr>
              <w:t>LIPg</w:t>
            </w:r>
            <w:proofErr w:type="spellEnd"/>
          </w:p>
        </w:tc>
        <w:tc>
          <w:tcPr>
            <w:tcW w:w="1593" w:type="dxa"/>
            <w:vAlign w:val="center"/>
          </w:tcPr>
          <w:p w14:paraId="7EFEBFD9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b/>
                <w:szCs w:val="24"/>
                <w:lang w:val="en-US"/>
              </w:rPr>
            </w:pPr>
            <w:proofErr w:type="spellStart"/>
            <w:r w:rsidRPr="00E3066A">
              <w:rPr>
                <w:rFonts w:cs="Times New Roman"/>
                <w:b/>
                <w:szCs w:val="24"/>
                <w:lang w:val="en-US"/>
              </w:rPr>
              <w:t>LIPr</w:t>
            </w:r>
            <w:r w:rsidRPr="00E3066A">
              <w:rPr>
                <w:rFonts w:cs="Times New Roman"/>
                <w:b/>
                <w:szCs w:val="24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593" w:type="dxa"/>
            <w:vAlign w:val="center"/>
          </w:tcPr>
          <w:p w14:paraId="0E12EAE3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b/>
                <w:szCs w:val="24"/>
                <w:lang w:val="en-US"/>
              </w:rPr>
            </w:pPr>
            <w:proofErr w:type="spellStart"/>
            <w:r w:rsidRPr="00E3066A">
              <w:rPr>
                <w:rFonts w:cs="Times New Roman"/>
                <w:b/>
                <w:szCs w:val="24"/>
                <w:lang w:val="en-US"/>
              </w:rPr>
              <w:t>UIPg</w:t>
            </w:r>
            <w:proofErr w:type="spellEnd"/>
          </w:p>
        </w:tc>
        <w:tc>
          <w:tcPr>
            <w:tcW w:w="1593" w:type="dxa"/>
            <w:vAlign w:val="center"/>
          </w:tcPr>
          <w:p w14:paraId="06C9AE1B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b/>
                <w:szCs w:val="24"/>
                <w:lang w:val="en-US"/>
              </w:rPr>
            </w:pPr>
            <w:proofErr w:type="spellStart"/>
            <w:r w:rsidRPr="00E3066A">
              <w:rPr>
                <w:rFonts w:cs="Times New Roman"/>
                <w:b/>
                <w:szCs w:val="24"/>
                <w:lang w:val="en-US"/>
              </w:rPr>
              <w:t>UIPr</w:t>
            </w:r>
            <w:r w:rsidRPr="00E3066A">
              <w:rPr>
                <w:rFonts w:cs="Times New Roman"/>
                <w:b/>
                <w:szCs w:val="24"/>
                <w:vertAlign w:val="subscript"/>
                <w:lang w:val="en-US"/>
              </w:rPr>
              <w:t>MIN</w:t>
            </w:r>
            <w:proofErr w:type="spellEnd"/>
          </w:p>
        </w:tc>
        <w:tc>
          <w:tcPr>
            <w:tcW w:w="1593" w:type="dxa"/>
            <w:vAlign w:val="center"/>
          </w:tcPr>
          <w:p w14:paraId="0228F8A9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b/>
                <w:szCs w:val="24"/>
                <w:lang w:val="en-US"/>
              </w:rPr>
            </w:pPr>
            <w:r w:rsidRPr="00E3066A">
              <w:rPr>
                <w:rFonts w:cs="Times New Roman"/>
                <w:b/>
                <w:szCs w:val="24"/>
                <w:lang w:val="en-US"/>
              </w:rPr>
              <w:t>ΔP</w:t>
            </w:r>
            <w:r w:rsidRPr="00E3066A">
              <w:rPr>
                <w:rFonts w:cs="Times New Roman"/>
                <w:b/>
                <w:szCs w:val="24"/>
                <w:vertAlign w:val="subscript"/>
                <w:lang w:val="en-US"/>
              </w:rPr>
              <w:t>LIN</w:t>
            </w:r>
          </w:p>
        </w:tc>
      </w:tr>
      <w:tr w:rsidR="00E3066A" w:rsidRPr="00B32967" w14:paraId="5980836B" w14:textId="77777777" w:rsidTr="00E3066A">
        <w:trPr>
          <w:trHeight w:val="779"/>
        </w:trPr>
        <w:tc>
          <w:tcPr>
            <w:tcW w:w="1795" w:type="dxa"/>
            <w:vAlign w:val="center"/>
          </w:tcPr>
          <w:p w14:paraId="15EBA546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b/>
                <w:lang w:val="en-US"/>
              </w:rPr>
            </w:pPr>
            <w:r w:rsidRPr="00E3066A">
              <w:rPr>
                <w:rFonts w:cs="Times New Roman"/>
                <w:b/>
                <w:lang w:val="en-US"/>
              </w:rPr>
              <w:t>PEEP5 (cmH</w:t>
            </w:r>
            <w:r w:rsidRPr="00E3066A">
              <w:rPr>
                <w:rFonts w:cs="Times New Roman"/>
                <w:b/>
                <w:vertAlign w:val="subscript"/>
                <w:lang w:val="en-US"/>
              </w:rPr>
              <w:t>2</w:t>
            </w:r>
            <w:r w:rsidRPr="00E3066A">
              <w:rPr>
                <w:rFonts w:cs="Times New Roman"/>
                <w:b/>
                <w:lang w:val="en-US"/>
              </w:rPr>
              <w:t>O)</w:t>
            </w:r>
          </w:p>
        </w:tc>
        <w:tc>
          <w:tcPr>
            <w:tcW w:w="1593" w:type="dxa"/>
            <w:vAlign w:val="center"/>
          </w:tcPr>
          <w:p w14:paraId="0C303E3B" w14:textId="77777777" w:rsidR="00E3066A" w:rsidRPr="00E3066A" w:rsidRDefault="00E3066A" w:rsidP="00E3066A">
            <w:pPr>
              <w:jc w:val="center"/>
            </w:pPr>
            <w:r w:rsidRPr="00E3066A">
              <w:t>5.6 [2.9.-8.3]</w:t>
            </w:r>
          </w:p>
        </w:tc>
        <w:tc>
          <w:tcPr>
            <w:tcW w:w="1593" w:type="dxa"/>
            <w:vAlign w:val="center"/>
          </w:tcPr>
          <w:p w14:paraId="31D02212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szCs w:val="20"/>
                <w:lang w:val="en-US"/>
              </w:rPr>
            </w:pPr>
            <w:r w:rsidRPr="00E3066A">
              <w:rPr>
                <w:rFonts w:cs="Times New Roman"/>
                <w:szCs w:val="20"/>
                <w:lang w:val="en-US"/>
              </w:rPr>
              <w:t>16.9 [12.2-22.5]</w:t>
            </w:r>
          </w:p>
        </w:tc>
        <w:tc>
          <w:tcPr>
            <w:tcW w:w="1593" w:type="dxa"/>
            <w:vAlign w:val="center"/>
          </w:tcPr>
          <w:p w14:paraId="18B7CEB4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szCs w:val="20"/>
                <w:lang w:val="en-US"/>
              </w:rPr>
            </w:pPr>
            <w:r w:rsidRPr="00E3066A">
              <w:rPr>
                <w:rFonts w:cs="Times New Roman"/>
                <w:szCs w:val="20"/>
                <w:lang w:val="en-US"/>
              </w:rPr>
              <w:t>35.7 [24.8-54.9]</w:t>
            </w:r>
          </w:p>
        </w:tc>
        <w:tc>
          <w:tcPr>
            <w:tcW w:w="1593" w:type="dxa"/>
            <w:vAlign w:val="center"/>
          </w:tcPr>
          <w:p w14:paraId="5E8191C7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szCs w:val="20"/>
                <w:lang w:val="en-US"/>
              </w:rPr>
            </w:pPr>
            <w:r w:rsidRPr="00E3066A">
              <w:rPr>
                <w:rFonts w:cs="Times New Roman"/>
                <w:szCs w:val="20"/>
                <w:lang w:val="en-US"/>
              </w:rPr>
              <w:t>25.4[20-31.6]</w:t>
            </w:r>
          </w:p>
        </w:tc>
        <w:tc>
          <w:tcPr>
            <w:tcW w:w="1593" w:type="dxa"/>
            <w:vAlign w:val="center"/>
          </w:tcPr>
          <w:p w14:paraId="2BC25696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szCs w:val="20"/>
                <w:lang w:val="en-US"/>
              </w:rPr>
            </w:pPr>
            <w:r w:rsidRPr="00E3066A">
              <w:rPr>
                <w:rFonts w:cs="Times New Roman"/>
                <w:szCs w:val="20"/>
                <w:lang w:val="en-US"/>
              </w:rPr>
              <w:t>8.9[7.4-9.2]</w:t>
            </w:r>
          </w:p>
        </w:tc>
      </w:tr>
      <w:tr w:rsidR="00E3066A" w:rsidRPr="00B32967" w14:paraId="4CF4FDAE" w14:textId="77777777" w:rsidTr="00E3066A">
        <w:trPr>
          <w:trHeight w:val="817"/>
        </w:trPr>
        <w:tc>
          <w:tcPr>
            <w:tcW w:w="1795" w:type="dxa"/>
            <w:vAlign w:val="center"/>
          </w:tcPr>
          <w:p w14:paraId="323E924A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b/>
                <w:lang w:val="en-US"/>
              </w:rPr>
            </w:pPr>
            <w:r w:rsidRPr="00E3066A">
              <w:rPr>
                <w:rFonts w:cs="Times New Roman"/>
                <w:b/>
                <w:lang w:val="en-US"/>
              </w:rPr>
              <w:t>PEEP10 (cmH</w:t>
            </w:r>
            <w:r w:rsidRPr="00E3066A">
              <w:rPr>
                <w:rFonts w:cs="Times New Roman"/>
                <w:b/>
                <w:vertAlign w:val="subscript"/>
                <w:lang w:val="en-US"/>
              </w:rPr>
              <w:t>2</w:t>
            </w:r>
            <w:r w:rsidRPr="00E3066A">
              <w:rPr>
                <w:rFonts w:cs="Times New Roman"/>
                <w:b/>
                <w:lang w:val="en-US"/>
              </w:rPr>
              <w:t>O)</w:t>
            </w:r>
          </w:p>
        </w:tc>
        <w:tc>
          <w:tcPr>
            <w:tcW w:w="1593" w:type="dxa"/>
            <w:vAlign w:val="center"/>
          </w:tcPr>
          <w:p w14:paraId="257EE25F" w14:textId="77777777" w:rsidR="00E3066A" w:rsidRPr="00E3066A" w:rsidRDefault="00E3066A" w:rsidP="00E3066A">
            <w:pPr>
              <w:jc w:val="center"/>
            </w:pPr>
            <w:r w:rsidRPr="00E3066A">
              <w:t>2.6 [1.2-10.4]</w:t>
            </w:r>
          </w:p>
        </w:tc>
        <w:tc>
          <w:tcPr>
            <w:tcW w:w="1593" w:type="dxa"/>
            <w:vAlign w:val="center"/>
          </w:tcPr>
          <w:p w14:paraId="0FBF26EA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szCs w:val="20"/>
                <w:lang w:val="en-US"/>
              </w:rPr>
            </w:pPr>
            <w:r w:rsidRPr="00E3066A">
              <w:rPr>
                <w:rFonts w:cs="Times New Roman"/>
                <w:szCs w:val="20"/>
                <w:lang w:val="en-US"/>
              </w:rPr>
              <w:t>16 [10-21.3]</w:t>
            </w:r>
          </w:p>
        </w:tc>
        <w:tc>
          <w:tcPr>
            <w:tcW w:w="1593" w:type="dxa"/>
            <w:vAlign w:val="center"/>
          </w:tcPr>
          <w:p w14:paraId="33448EAA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szCs w:val="20"/>
                <w:lang w:val="en-US"/>
              </w:rPr>
            </w:pPr>
            <w:r w:rsidRPr="00E3066A">
              <w:rPr>
                <w:rFonts w:cs="Times New Roman"/>
                <w:szCs w:val="20"/>
                <w:lang w:val="en-US"/>
              </w:rPr>
              <w:t>39.1 [34.2-44.3]</w:t>
            </w:r>
          </w:p>
        </w:tc>
        <w:tc>
          <w:tcPr>
            <w:tcW w:w="1593" w:type="dxa"/>
            <w:vAlign w:val="center"/>
          </w:tcPr>
          <w:p w14:paraId="6821D750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szCs w:val="20"/>
                <w:lang w:val="en-US"/>
              </w:rPr>
            </w:pPr>
            <w:r w:rsidRPr="00E3066A">
              <w:rPr>
                <w:rFonts w:cs="Times New Roman"/>
                <w:szCs w:val="20"/>
                <w:lang w:val="en-US"/>
              </w:rPr>
              <w:t>30.1 [22.6-37.5]</w:t>
            </w:r>
          </w:p>
        </w:tc>
        <w:tc>
          <w:tcPr>
            <w:tcW w:w="1593" w:type="dxa"/>
            <w:vAlign w:val="center"/>
          </w:tcPr>
          <w:p w14:paraId="754E03CE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szCs w:val="20"/>
                <w:lang w:val="en-US"/>
              </w:rPr>
            </w:pPr>
            <w:r w:rsidRPr="00E3066A">
              <w:rPr>
                <w:rFonts w:cs="Times New Roman"/>
                <w:szCs w:val="20"/>
                <w:lang w:val="en-US"/>
              </w:rPr>
              <w:t>13.2 [6.4-19.4]</w:t>
            </w:r>
          </w:p>
        </w:tc>
      </w:tr>
      <w:tr w:rsidR="00E3066A" w:rsidRPr="00B32967" w14:paraId="4449188A" w14:textId="77777777" w:rsidTr="00E3066A">
        <w:trPr>
          <w:trHeight w:val="817"/>
        </w:trPr>
        <w:tc>
          <w:tcPr>
            <w:tcW w:w="1795" w:type="dxa"/>
            <w:vAlign w:val="center"/>
          </w:tcPr>
          <w:p w14:paraId="6DB4E230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b/>
                <w:lang w:val="en-US"/>
              </w:rPr>
            </w:pPr>
            <w:r w:rsidRPr="00E3066A">
              <w:rPr>
                <w:rFonts w:cs="Times New Roman"/>
                <w:b/>
                <w:lang w:val="en-US"/>
              </w:rPr>
              <w:t>PEEP15 (cmH</w:t>
            </w:r>
            <w:r w:rsidRPr="00E3066A">
              <w:rPr>
                <w:rFonts w:cs="Times New Roman"/>
                <w:b/>
                <w:vertAlign w:val="subscript"/>
                <w:lang w:val="en-US"/>
              </w:rPr>
              <w:t>2</w:t>
            </w:r>
            <w:r w:rsidRPr="00E3066A">
              <w:rPr>
                <w:rFonts w:cs="Times New Roman"/>
                <w:b/>
                <w:lang w:val="en-US"/>
              </w:rPr>
              <w:t>O)</w:t>
            </w:r>
          </w:p>
        </w:tc>
        <w:tc>
          <w:tcPr>
            <w:tcW w:w="1593" w:type="dxa"/>
            <w:vAlign w:val="center"/>
          </w:tcPr>
          <w:p w14:paraId="4F562D71" w14:textId="77777777" w:rsidR="00E3066A" w:rsidRPr="00E3066A" w:rsidRDefault="00E3066A" w:rsidP="00E3066A">
            <w:pPr>
              <w:jc w:val="center"/>
            </w:pPr>
            <w:r w:rsidRPr="00E3066A">
              <w:t xml:space="preserve"> 2.9[0.8.-5.6]</w:t>
            </w:r>
          </w:p>
        </w:tc>
        <w:tc>
          <w:tcPr>
            <w:tcW w:w="1593" w:type="dxa"/>
            <w:vAlign w:val="center"/>
          </w:tcPr>
          <w:p w14:paraId="381A385E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szCs w:val="20"/>
                <w:lang w:val="en-US"/>
              </w:rPr>
            </w:pPr>
            <w:r w:rsidRPr="00E3066A">
              <w:rPr>
                <w:rFonts w:cs="Times New Roman"/>
                <w:szCs w:val="20"/>
                <w:lang w:val="en-US"/>
              </w:rPr>
              <w:t>13 [4-16.4]</w:t>
            </w:r>
          </w:p>
        </w:tc>
        <w:tc>
          <w:tcPr>
            <w:tcW w:w="1593" w:type="dxa"/>
            <w:vAlign w:val="center"/>
          </w:tcPr>
          <w:p w14:paraId="60F152B3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szCs w:val="20"/>
                <w:lang w:val="en-US"/>
              </w:rPr>
            </w:pPr>
            <w:r w:rsidRPr="00E3066A">
              <w:rPr>
                <w:rFonts w:cs="Times New Roman"/>
                <w:szCs w:val="20"/>
                <w:lang w:val="en-US"/>
              </w:rPr>
              <w:t>42.7 [40.5-45.5]</w:t>
            </w:r>
          </w:p>
        </w:tc>
        <w:tc>
          <w:tcPr>
            <w:tcW w:w="1593" w:type="dxa"/>
            <w:vAlign w:val="center"/>
          </w:tcPr>
          <w:p w14:paraId="24FE9417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szCs w:val="20"/>
                <w:lang w:val="en-US"/>
              </w:rPr>
            </w:pPr>
            <w:r w:rsidRPr="00E3066A">
              <w:rPr>
                <w:rFonts w:cs="Times New Roman"/>
                <w:szCs w:val="20"/>
                <w:lang w:val="en-US"/>
              </w:rPr>
              <w:t>34.9 [27.3-45.1]</w:t>
            </w:r>
          </w:p>
        </w:tc>
        <w:tc>
          <w:tcPr>
            <w:tcW w:w="1593" w:type="dxa"/>
            <w:vAlign w:val="center"/>
          </w:tcPr>
          <w:p w14:paraId="558401E2" w14:textId="77777777" w:rsidR="00E3066A" w:rsidRPr="00E3066A" w:rsidRDefault="00E3066A" w:rsidP="00E3066A">
            <w:pPr>
              <w:spacing w:line="240" w:lineRule="auto"/>
              <w:jc w:val="center"/>
              <w:rPr>
                <w:rFonts w:cs="Times New Roman"/>
                <w:szCs w:val="20"/>
                <w:lang w:val="en-US"/>
              </w:rPr>
            </w:pPr>
            <w:r w:rsidRPr="00E3066A">
              <w:rPr>
                <w:rFonts w:cs="Times New Roman"/>
                <w:szCs w:val="20"/>
                <w:lang w:val="en-US"/>
              </w:rPr>
              <w:t>18.6 [11.6-33.8]</w:t>
            </w:r>
          </w:p>
        </w:tc>
      </w:tr>
    </w:tbl>
    <w:p w14:paraId="7D85FA62" w14:textId="0BF230F2" w:rsidR="003A6719" w:rsidRDefault="003A6719" w:rsidP="003A6719">
      <w:pPr>
        <w:jc w:val="both"/>
        <w:rPr>
          <w:highlight w:val="yellow"/>
        </w:rPr>
      </w:pPr>
    </w:p>
    <w:p w14:paraId="496581AC" w14:textId="77777777" w:rsidR="00F21468" w:rsidRPr="00B32967" w:rsidRDefault="00F21468" w:rsidP="003A6719">
      <w:pPr>
        <w:jc w:val="both"/>
        <w:rPr>
          <w:highlight w:val="yellow"/>
        </w:rPr>
      </w:pPr>
    </w:p>
    <w:p w14:paraId="17E385C7" w14:textId="405FDFB4" w:rsidR="003A6719" w:rsidRPr="00900C59" w:rsidRDefault="003A6719" w:rsidP="003A6719">
      <w:pPr>
        <w:jc w:val="both"/>
        <w:rPr>
          <w:szCs w:val="24"/>
        </w:rPr>
      </w:pPr>
      <w:r w:rsidRPr="00E3066A">
        <w:rPr>
          <w:szCs w:val="24"/>
        </w:rPr>
        <w:t xml:space="preserve">Values of </w:t>
      </w:r>
      <w:r w:rsidR="00900C59" w:rsidRPr="00E3066A">
        <w:rPr>
          <w:szCs w:val="24"/>
        </w:rPr>
        <w:t>Global lower inflection point (</w:t>
      </w:r>
      <w:proofErr w:type="spellStart"/>
      <w:r w:rsidR="00900C59" w:rsidRPr="00E3066A">
        <w:rPr>
          <w:szCs w:val="24"/>
        </w:rPr>
        <w:t>LIPg</w:t>
      </w:r>
      <w:proofErr w:type="spellEnd"/>
      <w:r w:rsidR="00900C59" w:rsidRPr="00E3066A">
        <w:rPr>
          <w:szCs w:val="24"/>
        </w:rPr>
        <w:t>), global upper inflection point (</w:t>
      </w:r>
      <w:proofErr w:type="spellStart"/>
      <w:r w:rsidR="00900C59" w:rsidRPr="00E3066A">
        <w:rPr>
          <w:szCs w:val="24"/>
        </w:rPr>
        <w:t>UIPg</w:t>
      </w:r>
      <w:proofErr w:type="spellEnd"/>
      <w:r w:rsidR="00900C59" w:rsidRPr="00E3066A">
        <w:rPr>
          <w:szCs w:val="24"/>
        </w:rPr>
        <w:t>), regional highest lower inflection point (</w:t>
      </w:r>
      <w:proofErr w:type="spellStart"/>
      <w:r w:rsidR="00900C59" w:rsidRPr="00E3066A">
        <w:rPr>
          <w:szCs w:val="24"/>
        </w:rPr>
        <w:t>LIPr</w:t>
      </w:r>
      <w:r w:rsidR="00900C59" w:rsidRPr="00E3066A">
        <w:rPr>
          <w:szCs w:val="24"/>
          <w:vertAlign w:val="subscript"/>
        </w:rPr>
        <w:t>MAX</w:t>
      </w:r>
      <w:proofErr w:type="spellEnd"/>
      <w:r w:rsidR="00900C59" w:rsidRPr="00E3066A">
        <w:rPr>
          <w:szCs w:val="24"/>
        </w:rPr>
        <w:t>), regional lowest upper inflection point (</w:t>
      </w:r>
      <w:proofErr w:type="spellStart"/>
      <w:r w:rsidR="00900C59" w:rsidRPr="00E3066A">
        <w:rPr>
          <w:szCs w:val="24"/>
        </w:rPr>
        <w:t>UIPr</w:t>
      </w:r>
      <w:r w:rsidR="00900C59" w:rsidRPr="00E3066A">
        <w:rPr>
          <w:szCs w:val="24"/>
          <w:vertAlign w:val="subscript"/>
        </w:rPr>
        <w:t>MIN</w:t>
      </w:r>
      <w:proofErr w:type="spellEnd"/>
      <w:r w:rsidR="00900C59" w:rsidRPr="00E3066A">
        <w:rPr>
          <w:szCs w:val="24"/>
        </w:rPr>
        <w:t>) and pressure difference of regional linear compliance (</w:t>
      </w:r>
      <w:r w:rsidR="00900C59" w:rsidRPr="00E3066A">
        <w:rPr>
          <w:rFonts w:cs="Times New Roman"/>
          <w:szCs w:val="24"/>
        </w:rPr>
        <w:t>ΔP</w:t>
      </w:r>
      <w:r w:rsidR="00900C59" w:rsidRPr="00E3066A">
        <w:rPr>
          <w:rFonts w:cs="Times New Roman"/>
          <w:szCs w:val="24"/>
          <w:vertAlign w:val="subscript"/>
        </w:rPr>
        <w:t>LIN</w:t>
      </w:r>
      <w:r w:rsidR="00E3066A">
        <w:rPr>
          <w:rFonts w:cs="Times New Roman"/>
          <w:szCs w:val="24"/>
        </w:rPr>
        <w:t>)</w:t>
      </w:r>
      <w:r w:rsidR="00900C59" w:rsidRPr="00E3066A">
        <w:rPr>
          <w:szCs w:val="24"/>
        </w:rPr>
        <w:t xml:space="preserve"> at the 3 different levels of PEEP.</w:t>
      </w:r>
      <w:r w:rsidR="00E3066A" w:rsidRPr="00E3066A">
        <w:rPr>
          <w:szCs w:val="24"/>
        </w:rPr>
        <w:t xml:space="preserve"> </w:t>
      </w:r>
      <w:r w:rsidR="00900C59" w:rsidRPr="00E3066A">
        <w:rPr>
          <w:szCs w:val="24"/>
        </w:rPr>
        <w:t>Values expressed as</w:t>
      </w:r>
      <w:r w:rsidRPr="00E3066A">
        <w:rPr>
          <w:szCs w:val="24"/>
        </w:rPr>
        <w:t xml:space="preserve"> </w:t>
      </w:r>
      <w:r w:rsidR="00900C59" w:rsidRPr="00E3066A">
        <w:rPr>
          <w:szCs w:val="24"/>
        </w:rPr>
        <w:t>m</w:t>
      </w:r>
      <w:r w:rsidRPr="00E3066A">
        <w:rPr>
          <w:szCs w:val="24"/>
        </w:rPr>
        <w:t>edian [IQR].</w:t>
      </w:r>
    </w:p>
    <w:p w14:paraId="0E8FE6A8" w14:textId="77777777" w:rsidR="003A6719" w:rsidRDefault="003A6719"/>
    <w:sectPr w:rsidR="003A6719" w:rsidSect="00114A2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B750EC" w14:textId="77777777" w:rsidR="00A95B61" w:rsidRDefault="00A95B61" w:rsidP="00B7727B">
      <w:pPr>
        <w:spacing w:before="0" w:after="0" w:line="240" w:lineRule="auto"/>
      </w:pPr>
      <w:r>
        <w:separator/>
      </w:r>
    </w:p>
  </w:endnote>
  <w:endnote w:type="continuationSeparator" w:id="0">
    <w:p w14:paraId="33682DCB" w14:textId="77777777" w:rsidR="00A95B61" w:rsidRDefault="00A95B61" w:rsidP="00B7727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0F775B" w14:textId="77777777" w:rsidR="00A95B61" w:rsidRDefault="00A95B61" w:rsidP="00B7727B">
      <w:pPr>
        <w:spacing w:before="0" w:after="0" w:line="240" w:lineRule="auto"/>
      </w:pPr>
      <w:r>
        <w:separator/>
      </w:r>
    </w:p>
  </w:footnote>
  <w:footnote w:type="continuationSeparator" w:id="0">
    <w:p w14:paraId="05BF6701" w14:textId="77777777" w:rsidR="00A95B61" w:rsidRDefault="00A95B61" w:rsidP="00B7727B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F4C"/>
    <w:rsid w:val="00077C76"/>
    <w:rsid w:val="0008619D"/>
    <w:rsid w:val="00093971"/>
    <w:rsid w:val="00103162"/>
    <w:rsid w:val="00114A21"/>
    <w:rsid w:val="001B6ACD"/>
    <w:rsid w:val="003A6719"/>
    <w:rsid w:val="003E547A"/>
    <w:rsid w:val="00416589"/>
    <w:rsid w:val="00491E97"/>
    <w:rsid w:val="004D4668"/>
    <w:rsid w:val="00507DF8"/>
    <w:rsid w:val="00574F4C"/>
    <w:rsid w:val="005A66B0"/>
    <w:rsid w:val="005C421D"/>
    <w:rsid w:val="005F1B69"/>
    <w:rsid w:val="0072640E"/>
    <w:rsid w:val="00733EFB"/>
    <w:rsid w:val="00763A60"/>
    <w:rsid w:val="00831F81"/>
    <w:rsid w:val="00853B98"/>
    <w:rsid w:val="008C1734"/>
    <w:rsid w:val="008E7529"/>
    <w:rsid w:val="00900C59"/>
    <w:rsid w:val="00910A54"/>
    <w:rsid w:val="009C337B"/>
    <w:rsid w:val="00A95B61"/>
    <w:rsid w:val="00A96EB9"/>
    <w:rsid w:val="00AB5F17"/>
    <w:rsid w:val="00B32967"/>
    <w:rsid w:val="00B7727B"/>
    <w:rsid w:val="00BD59B4"/>
    <w:rsid w:val="00BE7084"/>
    <w:rsid w:val="00C270EE"/>
    <w:rsid w:val="00C54556"/>
    <w:rsid w:val="00C854FF"/>
    <w:rsid w:val="00D8635B"/>
    <w:rsid w:val="00DD169D"/>
    <w:rsid w:val="00DF40C3"/>
    <w:rsid w:val="00E3066A"/>
    <w:rsid w:val="00F21468"/>
    <w:rsid w:val="00F622FA"/>
    <w:rsid w:val="00FD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CE590E0"/>
  <w15:chartTrackingRefBased/>
  <w15:docId w15:val="{E9EDB1D7-A3CF-43A7-9214-77EF5E72A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74F4C"/>
    <w:pPr>
      <w:spacing w:before="120" w:line="256" w:lineRule="auto"/>
    </w:pPr>
    <w:rPr>
      <w:rFonts w:ascii="Times New Roman" w:hAnsi="Times New Roman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7727B"/>
    <w:pPr>
      <w:tabs>
        <w:tab w:val="center" w:pos="4986"/>
        <w:tab w:val="right" w:pos="9972"/>
      </w:tabs>
      <w:spacing w:before="0"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7727B"/>
    <w:rPr>
      <w:rFonts w:ascii="Times New Roman" w:hAnsi="Times New Roman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B7727B"/>
    <w:pPr>
      <w:tabs>
        <w:tab w:val="center" w:pos="4986"/>
        <w:tab w:val="right" w:pos="9972"/>
      </w:tabs>
      <w:spacing w:before="0"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7727B"/>
    <w:rPr>
      <w:rFonts w:ascii="Times New Roman" w:hAnsi="Times New Roman"/>
      <w:sz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B7727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772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Grigliatabella">
    <w:name w:val="Table Grid"/>
    <w:basedOn w:val="Tabellanormale"/>
    <w:uiPriority w:val="39"/>
    <w:rsid w:val="003A6719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1B6ACD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B6ACD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1B6ACD"/>
    <w:rPr>
      <w:rFonts w:ascii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B6ACD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B6ACD"/>
    <w:rPr>
      <w:rFonts w:ascii="Times New Roman" w:hAnsi="Times New Roman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B6AC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B6A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70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Gaetano Scaramuzzo</dc:creator>
  <cp:keywords/>
  <dc:description/>
  <cp:lastModifiedBy>Savino Spadaro</cp:lastModifiedBy>
  <cp:revision>6</cp:revision>
  <dcterms:created xsi:type="dcterms:W3CDTF">2019-02-08T11:06:00Z</dcterms:created>
  <dcterms:modified xsi:type="dcterms:W3CDTF">2019-03-26T14:47:00Z</dcterms:modified>
</cp:coreProperties>
</file>