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66" w:rsidRDefault="00CC7CE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355590" cy="3733800"/>
            <wp:effectExtent l="0" t="0" r="0" b="0"/>
            <wp:wrapNone/>
            <wp:docPr id="27" name="Bildobjekt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3590290</wp:posOffset>
                </wp:positionV>
                <wp:extent cx="4909819" cy="722629"/>
                <wp:effectExtent l="0" t="0" r="24765" b="20955"/>
                <wp:wrapNone/>
                <wp:docPr id="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9819" cy="722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E8" w:rsidRPr="00F47F88" w:rsidRDefault="007878E8" w:rsidP="007878E8">
                            <w:pPr>
                              <w:rPr>
                                <w:lang w:val="en-GB"/>
                              </w:rPr>
                            </w:pPr>
                            <w:r w:rsidRPr="00F47F88">
                              <w:rPr>
                                <w:b/>
                                <w:lang w:val="en-GB"/>
                              </w:rPr>
                              <w:t>Fig</w:t>
                            </w:r>
                            <w:r w:rsidR="00232FC8">
                              <w:rPr>
                                <w:b/>
                                <w:lang w:val="en-GB"/>
                              </w:rPr>
                              <w:t>ure</w:t>
                            </w:r>
                            <w:bookmarkStart w:id="0" w:name="_GoBack"/>
                            <w:bookmarkEnd w:id="0"/>
                            <w:r w:rsidRPr="00F47F88">
                              <w:rPr>
                                <w:b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>S</w:t>
                            </w:r>
                            <w:r w:rsidRPr="00F47F88">
                              <w:rPr>
                                <w:b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47F88">
                              <w:rPr>
                                <w:lang w:val="en-GB"/>
                              </w:rPr>
                              <w:t>Meta-regression analysis of the te</w:t>
                            </w:r>
                            <w:r>
                              <w:rPr>
                                <w:lang w:val="en-GB"/>
                              </w:rPr>
                              <w:t>mporal trend in Acute Physiology And Chronic Health Evaluation (APACHE) II score between 1991 and 2013 in the included sepsis trials.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2.95pt;margin-top:282.7pt;width:386.6pt;height:5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" strokecolor="white [3212]">
                <v:textbox style="mso-fit-shape-to-text:t">
                  <w:txbxContent>
                    <w:p w:rsidR="007878E8" w:rsidRPr="00F47F88" w:rsidRDefault="007878E8" w:rsidP="007878E8">
                      <w:pPr>
                        <w:rPr>
                          <w:lang w:val="en-GB"/>
                        </w:rPr>
                      </w:pPr>
                      <w:r w:rsidRPr="00F47F88">
                        <w:rPr>
                          <w:b/>
                          <w:lang w:val="en-GB"/>
                        </w:rPr>
                        <w:t>Fig</w:t>
                      </w:r>
                      <w:r w:rsidR="00232FC8">
                        <w:rPr>
                          <w:b/>
                          <w:lang w:val="en-GB"/>
                        </w:rPr>
                        <w:t>ure</w:t>
                      </w:r>
                      <w:bookmarkStart w:id="1" w:name="_GoBack"/>
                      <w:bookmarkEnd w:id="1"/>
                      <w:r w:rsidRPr="00F47F88">
                        <w:rPr>
                          <w:b/>
                          <w:lang w:val="en-GB"/>
                        </w:rPr>
                        <w:t xml:space="preserve"> </w:t>
                      </w:r>
                      <w:r>
                        <w:rPr>
                          <w:b/>
                          <w:lang w:val="en-GB"/>
                        </w:rPr>
                        <w:t>S</w:t>
                      </w:r>
                      <w:r w:rsidRPr="00F47F88">
                        <w:rPr>
                          <w:b/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F47F88">
                        <w:rPr>
                          <w:lang w:val="en-GB"/>
                        </w:rPr>
                        <w:t>Meta-regression analysis of the te</w:t>
                      </w:r>
                      <w:r>
                        <w:rPr>
                          <w:lang w:val="en-GB"/>
                        </w:rPr>
                        <w:t>mporal trend in Acute Physiology And Chronic Health Evaluation (APACHE) II score between 1991 and 2013 in the included sepsis trials.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5B66" w:rsidSect="00AA312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878E8"/>
    <w:rsid w:val="00232FC8"/>
    <w:rsid w:val="004E5B66"/>
    <w:rsid w:val="007878E8"/>
    <w:rsid w:val="00AA3122"/>
    <w:rsid w:val="00CC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E8"/>
    <w:pPr>
      <w:spacing w:after="160" w:line="259" w:lineRule="auto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C8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E8"/>
    <w:pPr>
      <w:spacing w:after="160" w:line="259" w:lineRule="auto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C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Cajander</dc:creator>
  <cp:keywords/>
  <dc:description/>
  <cp:lastModifiedBy>MSARDAN</cp:lastModifiedBy>
  <cp:revision>3</cp:revision>
  <dcterms:created xsi:type="dcterms:W3CDTF">2019-03-19T13:33:00Z</dcterms:created>
  <dcterms:modified xsi:type="dcterms:W3CDTF">2019-06-26T09:02:00Z</dcterms:modified>
</cp:coreProperties>
</file>