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975338" w14:textId="77777777" w:rsidR="00CF74B0" w:rsidRPr="008B31A7" w:rsidRDefault="00CF74B0" w:rsidP="00CF74B0">
      <w:pPr>
        <w:spacing w:line="480" w:lineRule="auto"/>
        <w:rPr>
          <w:rFonts w:ascii="Times New Roman" w:hAnsi="Times New Roman" w:cs="Times New Roman"/>
          <w:b/>
          <w:sz w:val="20"/>
          <w:szCs w:val="20"/>
          <w:lang w:val="en-US"/>
        </w:rPr>
      </w:pPr>
      <w:r>
        <w:rPr>
          <w:rFonts w:ascii="Times New Roman" w:hAnsi="Times New Roman" w:cs="Times New Roman"/>
          <w:b/>
          <w:sz w:val="20"/>
          <w:szCs w:val="20"/>
          <w:lang w:val="en-US"/>
        </w:rPr>
        <w:t xml:space="preserve">Additional file 1. </w:t>
      </w:r>
      <w:r w:rsidRPr="008B31A7">
        <w:rPr>
          <w:rFonts w:ascii="Times New Roman" w:hAnsi="Times New Roman" w:cs="Times New Roman"/>
          <w:b/>
          <w:sz w:val="20"/>
          <w:szCs w:val="20"/>
          <w:lang w:val="en-US"/>
        </w:rPr>
        <w:t>Patient-ventilator asynchronies</w:t>
      </w:r>
    </w:p>
    <w:p w14:paraId="2F604E2E" w14:textId="77777777" w:rsidR="00CF74B0" w:rsidRDefault="00CF74B0" w:rsidP="00CF74B0">
      <w:pPr>
        <w:spacing w:line="480" w:lineRule="auto"/>
        <w:ind w:firstLine="708"/>
        <w:jc w:val="both"/>
        <w:rPr>
          <w:rFonts w:ascii="Times New Roman" w:hAnsi="Times New Roman" w:cs="Times New Roman"/>
          <w:sz w:val="20"/>
          <w:szCs w:val="20"/>
          <w:lang w:val="en-US"/>
        </w:rPr>
      </w:pPr>
      <w:r w:rsidRPr="008B31A7">
        <w:rPr>
          <w:rFonts w:ascii="Times New Roman" w:hAnsi="Times New Roman" w:cs="Times New Roman"/>
          <w:sz w:val="20"/>
          <w:szCs w:val="20"/>
          <w:lang w:val="en-US"/>
        </w:rPr>
        <w:t>Briefly, patient-ventilator asynchrony occurs when the phases of breath delivered by the ventilator do not match those of the patient. To meet the patient’s demands, the ventilator’s inspiratory time and gas delivery must match the patient’s neural inspiratory time [E1]. There are different types of patient-ventilator asynchronies. Among the most prevalent are ineffective inspiratory efforts, double cycling (DC), short cycle, and prolonged cycle. Figure E1 shows some common forms of patient-ventilator asynchronies.</w:t>
      </w:r>
    </w:p>
    <w:p w14:paraId="1CA41574" w14:textId="77777777" w:rsidR="00CF74B0" w:rsidRPr="008B31A7" w:rsidRDefault="00CF74B0" w:rsidP="00CF74B0">
      <w:pPr>
        <w:spacing w:line="480" w:lineRule="auto"/>
        <w:ind w:firstLine="708"/>
        <w:jc w:val="both"/>
        <w:rPr>
          <w:rFonts w:ascii="Times New Roman" w:hAnsi="Times New Roman" w:cs="Times New Roman"/>
          <w:sz w:val="20"/>
          <w:szCs w:val="20"/>
          <w:lang w:val="en-US"/>
        </w:rPr>
      </w:pPr>
      <w:r w:rsidRPr="008B31A7">
        <w:rPr>
          <w:rFonts w:ascii="Times New Roman" w:hAnsi="Times New Roman" w:cs="Times New Roman"/>
          <w:color w:val="000000"/>
          <w:sz w:val="20"/>
          <w:szCs w:val="20"/>
          <w:lang w:val="en-US"/>
        </w:rPr>
        <w:t>Asynchronies were detected by BetterCare™ software (Barcelona, Spain)</w:t>
      </w:r>
      <w:r>
        <w:rPr>
          <w:rFonts w:ascii="Times New Roman" w:hAnsi="Times New Roman" w:cs="Times New Roman"/>
          <w:color w:val="000000"/>
          <w:sz w:val="20"/>
          <w:szCs w:val="20"/>
          <w:lang w:val="en-US"/>
        </w:rPr>
        <w:t>, which</w:t>
      </w:r>
      <w:r w:rsidRPr="008B31A7">
        <w:rPr>
          <w:rFonts w:ascii="Times New Roman" w:hAnsi="Times New Roman" w:cs="Times New Roman"/>
          <w:color w:val="000000"/>
          <w:sz w:val="20"/>
          <w:szCs w:val="20"/>
          <w:lang w:val="en-US"/>
        </w:rPr>
        <w:t xml:space="preserve"> continuously records airflow, airway pressure, and tidal volume from admission to </w:t>
      </w:r>
      <w:r>
        <w:rPr>
          <w:rFonts w:ascii="Times New Roman" w:hAnsi="Times New Roman" w:cs="Times New Roman"/>
          <w:color w:val="000000"/>
          <w:sz w:val="20"/>
          <w:szCs w:val="20"/>
          <w:lang w:val="en-US"/>
        </w:rPr>
        <w:t xml:space="preserve">extubation </w:t>
      </w:r>
      <w:r w:rsidRPr="008B31A7">
        <w:rPr>
          <w:rFonts w:ascii="Times New Roman" w:hAnsi="Times New Roman" w:cs="Times New Roman"/>
          <w:color w:val="000000"/>
          <w:sz w:val="20"/>
          <w:szCs w:val="20"/>
          <w:lang w:val="en-US"/>
        </w:rPr>
        <w:t>or death.</w:t>
      </w:r>
      <w:r>
        <w:rPr>
          <w:rFonts w:ascii="Times New Roman" w:hAnsi="Times New Roman" w:cs="Times New Roman"/>
          <w:color w:val="000000"/>
          <w:sz w:val="20"/>
          <w:szCs w:val="20"/>
          <w:lang w:val="en-US"/>
        </w:rPr>
        <w:t xml:space="preserve"> </w:t>
      </w:r>
      <w:r w:rsidRPr="00893F23">
        <w:rPr>
          <w:rFonts w:ascii="Times New Roman" w:hAnsi="Times New Roman" w:cs="Times New Roman"/>
          <w:color w:val="000000"/>
          <w:sz w:val="20"/>
          <w:szCs w:val="20"/>
          <w:lang w:val="en-US"/>
        </w:rPr>
        <w:t>The software computed the asynchrony index (AI), defined as the number of asynchronous events described above divided by the total number of ventilator cycles (machine- or patient-triggered) plus the total number of IEE multiplied by</w:t>
      </w:r>
      <w:r>
        <w:rPr>
          <w:rFonts w:ascii="Times New Roman" w:hAnsi="Times New Roman" w:cs="Times New Roman"/>
          <w:color w:val="000000"/>
          <w:sz w:val="20"/>
          <w:szCs w:val="20"/>
          <w:lang w:val="en-US"/>
        </w:rPr>
        <w:t xml:space="preserve"> 100</w:t>
      </w:r>
      <w:r w:rsidRPr="00893F23">
        <w:rPr>
          <w:rFonts w:ascii="Times New Roman" w:hAnsi="Times New Roman" w:cs="Times New Roman"/>
          <w:color w:val="000000"/>
          <w:sz w:val="20"/>
          <w:szCs w:val="20"/>
          <w:lang w:val="en-US"/>
        </w:rPr>
        <w:t xml:space="preserve"> </w:t>
      </w:r>
      <w:r>
        <w:rPr>
          <w:rFonts w:ascii="Times New Roman" w:hAnsi="Times New Roman" w:cs="Times New Roman"/>
          <w:color w:val="000000"/>
          <w:sz w:val="20"/>
          <w:szCs w:val="20"/>
          <w:lang w:val="en-US"/>
        </w:rPr>
        <w:t>[E2]</w:t>
      </w:r>
      <w:r w:rsidRPr="00893F23">
        <w:rPr>
          <w:rFonts w:ascii="Times New Roman" w:hAnsi="Times New Roman" w:cs="Times New Roman"/>
          <w:color w:val="000000"/>
          <w:sz w:val="20"/>
          <w:szCs w:val="20"/>
          <w:lang w:val="en-US"/>
        </w:rPr>
        <w:t>.</w:t>
      </w:r>
    </w:p>
    <w:p w14:paraId="5DD7B557" w14:textId="77777777" w:rsidR="00CF74B0" w:rsidRPr="008B31A7" w:rsidRDefault="00CF74B0" w:rsidP="00CF74B0">
      <w:pPr>
        <w:spacing w:line="480" w:lineRule="auto"/>
        <w:rPr>
          <w:rFonts w:ascii="Times New Roman" w:hAnsi="Times New Roman" w:cs="Times New Roman"/>
          <w:b/>
          <w:i/>
          <w:sz w:val="20"/>
          <w:szCs w:val="20"/>
          <w:lang w:val="en-US"/>
        </w:rPr>
      </w:pPr>
      <w:r w:rsidRPr="008B31A7">
        <w:rPr>
          <w:rFonts w:ascii="Times New Roman" w:hAnsi="Times New Roman" w:cs="Times New Roman"/>
          <w:b/>
          <w:i/>
          <w:sz w:val="20"/>
          <w:szCs w:val="20"/>
          <w:lang w:val="en-US"/>
        </w:rPr>
        <w:t>Double cycling</w:t>
      </w:r>
    </w:p>
    <w:p w14:paraId="3754BF45" w14:textId="77777777" w:rsidR="00CF74B0" w:rsidRPr="008B31A7" w:rsidRDefault="00CF74B0" w:rsidP="00CF74B0">
      <w:pPr>
        <w:spacing w:line="480" w:lineRule="auto"/>
        <w:ind w:firstLine="708"/>
        <w:jc w:val="both"/>
        <w:rPr>
          <w:rFonts w:ascii="Times New Roman" w:hAnsi="Times New Roman" w:cs="Times New Roman"/>
          <w:sz w:val="20"/>
          <w:szCs w:val="20"/>
          <w:lang w:val="en-US"/>
        </w:rPr>
      </w:pPr>
      <w:r w:rsidRPr="008B31A7">
        <w:rPr>
          <w:rFonts w:ascii="Times New Roman" w:hAnsi="Times New Roman" w:cs="Times New Roman"/>
          <w:sz w:val="20"/>
          <w:szCs w:val="20"/>
          <w:lang w:val="en-US"/>
        </w:rPr>
        <w:t>Double cycling, also named double triggering or breath stacking, consists of a sustained inspiratory effort that persists beyond the ventilator's inspiratory time, triggering a second ventilator breath, which may or may not be followed by a short expiration, where all or part of the volume of the first breath i</w:t>
      </w:r>
      <w:r>
        <w:rPr>
          <w:rFonts w:ascii="Times New Roman" w:hAnsi="Times New Roman" w:cs="Times New Roman"/>
          <w:sz w:val="20"/>
          <w:szCs w:val="20"/>
          <w:lang w:val="en-US"/>
        </w:rPr>
        <w:t>s added to the second breath [E3</w:t>
      </w:r>
      <w:r w:rsidRPr="008B31A7">
        <w:rPr>
          <w:rFonts w:ascii="Times New Roman" w:hAnsi="Times New Roman" w:cs="Times New Roman"/>
          <w:sz w:val="20"/>
          <w:szCs w:val="20"/>
          <w:lang w:val="en-US"/>
        </w:rPr>
        <w:t>]. The resulting larger-than-expected tidal volume could cause ve</w:t>
      </w:r>
      <w:r>
        <w:rPr>
          <w:rFonts w:ascii="Times New Roman" w:hAnsi="Times New Roman" w:cs="Times New Roman"/>
          <w:sz w:val="20"/>
          <w:szCs w:val="20"/>
          <w:lang w:val="en-US"/>
        </w:rPr>
        <w:t>ntilator-induced lung injury [E4-E6</w:t>
      </w:r>
      <w:r w:rsidRPr="008B31A7">
        <w:rPr>
          <w:rFonts w:ascii="Times New Roman" w:hAnsi="Times New Roman" w:cs="Times New Roman"/>
          <w:sz w:val="20"/>
          <w:szCs w:val="20"/>
          <w:lang w:val="en-US"/>
        </w:rPr>
        <w:t>].</w:t>
      </w:r>
    </w:p>
    <w:p w14:paraId="493A8CC9" w14:textId="77777777" w:rsidR="00CF74B0" w:rsidRPr="008B31A7" w:rsidRDefault="00CF74B0" w:rsidP="00CF74B0">
      <w:pPr>
        <w:spacing w:line="480" w:lineRule="auto"/>
        <w:ind w:firstLine="708"/>
        <w:jc w:val="both"/>
        <w:rPr>
          <w:rFonts w:ascii="Times New Roman" w:hAnsi="Times New Roman" w:cs="Times New Roman"/>
          <w:sz w:val="20"/>
          <w:szCs w:val="20"/>
          <w:lang w:val="en-US"/>
        </w:rPr>
      </w:pPr>
      <w:r w:rsidRPr="008B31A7">
        <w:rPr>
          <w:rFonts w:ascii="Times New Roman" w:hAnsi="Times New Roman" w:cs="Times New Roman"/>
          <w:sz w:val="20"/>
          <w:szCs w:val="20"/>
          <w:lang w:val="en-US"/>
        </w:rPr>
        <w:t>Detection of DC was based on previously us</w:t>
      </w:r>
      <w:r>
        <w:rPr>
          <w:rFonts w:ascii="Times New Roman" w:hAnsi="Times New Roman" w:cs="Times New Roman"/>
          <w:sz w:val="20"/>
          <w:szCs w:val="20"/>
          <w:lang w:val="en-US"/>
        </w:rPr>
        <w:t>ed mathematical calculations [E3, E6-E7</w:t>
      </w:r>
      <w:r w:rsidRPr="008B31A7">
        <w:rPr>
          <w:rFonts w:ascii="Times New Roman" w:hAnsi="Times New Roman" w:cs="Times New Roman"/>
          <w:sz w:val="20"/>
          <w:szCs w:val="20"/>
          <w:lang w:val="en-US"/>
        </w:rPr>
        <w:t>]. The system Better Care™ identifies DC when 1) expiratory time is ≥ 50% shorter than the averaged inspiratory time or 2) when two consecutive inspiratory cycles (positive flow –zero flow–positive flow) are detected with no expiration (negative flow) before the second inspiratory time. Additional information on factors influencing DC and its physiological implications</w:t>
      </w:r>
      <w:r>
        <w:rPr>
          <w:rFonts w:ascii="Times New Roman" w:hAnsi="Times New Roman" w:cs="Times New Roman"/>
          <w:sz w:val="20"/>
          <w:szCs w:val="20"/>
          <w:lang w:val="en-US"/>
        </w:rPr>
        <w:t xml:space="preserve"> are given in de Haro et al. [E8</w:t>
      </w:r>
      <w:r w:rsidRPr="008B31A7">
        <w:rPr>
          <w:rFonts w:ascii="Times New Roman" w:hAnsi="Times New Roman" w:cs="Times New Roman"/>
          <w:sz w:val="20"/>
          <w:szCs w:val="20"/>
          <w:lang w:val="en-US"/>
        </w:rPr>
        <w:t>].</w:t>
      </w:r>
    </w:p>
    <w:p w14:paraId="6637E93D" w14:textId="77777777" w:rsidR="00CF74B0" w:rsidRPr="008B31A7" w:rsidRDefault="00CF74B0" w:rsidP="00CF74B0">
      <w:pPr>
        <w:spacing w:line="480" w:lineRule="auto"/>
        <w:jc w:val="both"/>
        <w:rPr>
          <w:rFonts w:ascii="Times New Roman" w:hAnsi="Times New Roman" w:cs="Times New Roman"/>
          <w:b/>
          <w:i/>
          <w:sz w:val="20"/>
          <w:szCs w:val="20"/>
          <w:lang w:val="en-US"/>
        </w:rPr>
      </w:pPr>
      <w:r w:rsidRPr="008B31A7">
        <w:rPr>
          <w:rFonts w:ascii="Times New Roman" w:hAnsi="Times New Roman" w:cs="Times New Roman"/>
          <w:b/>
          <w:i/>
          <w:sz w:val="20"/>
          <w:szCs w:val="20"/>
          <w:lang w:val="en-US"/>
        </w:rPr>
        <w:t>Ineffective inspiratory efforts</w:t>
      </w:r>
    </w:p>
    <w:p w14:paraId="09FBAA6C" w14:textId="77777777" w:rsidR="00CF74B0" w:rsidRPr="008B31A7" w:rsidRDefault="00CF74B0" w:rsidP="00CF74B0">
      <w:pPr>
        <w:shd w:val="clear" w:color="auto" w:fill="FFFFFF"/>
        <w:spacing w:after="0" w:line="480" w:lineRule="auto"/>
        <w:ind w:firstLine="708"/>
        <w:jc w:val="both"/>
        <w:rPr>
          <w:rFonts w:ascii="Times New Roman" w:hAnsi="Times New Roman" w:cs="Times New Roman"/>
          <w:sz w:val="20"/>
          <w:szCs w:val="20"/>
          <w:lang w:val="en-US"/>
        </w:rPr>
      </w:pPr>
      <w:r w:rsidRPr="008B31A7">
        <w:rPr>
          <w:rFonts w:ascii="Times New Roman" w:hAnsi="Times New Roman" w:cs="Times New Roman"/>
          <w:sz w:val="20"/>
          <w:szCs w:val="20"/>
          <w:lang w:val="en-US"/>
        </w:rPr>
        <w:t>Ineffective inspiratory efforts are contractions of the inspiratory muscles, primarily the diaphragm, not followed by a ventilator breath. This asynchrony occurs when the patient’s attempt to initiate a breath does not reach the ventilator’s trigger threshold; physiologically, it is characterized by an increase in transdiaphragmatic pressure (decrease in esophageal pressure, increase in gastric pressure) and/or electric</w:t>
      </w:r>
      <w:r>
        <w:rPr>
          <w:rFonts w:ascii="Times New Roman" w:hAnsi="Times New Roman" w:cs="Times New Roman"/>
          <w:sz w:val="20"/>
          <w:szCs w:val="20"/>
          <w:lang w:val="en-US"/>
        </w:rPr>
        <w:t>al activity of the diaphragm [E2</w:t>
      </w:r>
      <w:r w:rsidRPr="008B31A7">
        <w:rPr>
          <w:rFonts w:ascii="Times New Roman" w:hAnsi="Times New Roman" w:cs="Times New Roman"/>
          <w:sz w:val="20"/>
          <w:szCs w:val="20"/>
          <w:lang w:val="en-US"/>
        </w:rPr>
        <w:t>-E9]. Ineffective inspiratory efforts</w:t>
      </w:r>
      <w:r w:rsidRPr="008B31A7" w:rsidDel="00F108C8">
        <w:rPr>
          <w:rFonts w:ascii="Times New Roman" w:hAnsi="Times New Roman" w:cs="Times New Roman"/>
          <w:sz w:val="20"/>
          <w:szCs w:val="20"/>
          <w:lang w:val="en-US"/>
        </w:rPr>
        <w:t xml:space="preserve"> </w:t>
      </w:r>
      <w:r w:rsidRPr="008B31A7">
        <w:rPr>
          <w:rFonts w:ascii="Times New Roman" w:hAnsi="Times New Roman" w:cs="Times New Roman"/>
          <w:sz w:val="20"/>
          <w:szCs w:val="20"/>
          <w:lang w:val="en-US"/>
        </w:rPr>
        <w:t xml:space="preserve">result in the patient’s respiratory rate being </w:t>
      </w:r>
      <w:r w:rsidRPr="008B31A7">
        <w:rPr>
          <w:rFonts w:ascii="Times New Roman" w:hAnsi="Times New Roman" w:cs="Times New Roman"/>
          <w:sz w:val="20"/>
          <w:szCs w:val="20"/>
          <w:lang w:val="en-US"/>
        </w:rPr>
        <w:lastRenderedPageBreak/>
        <w:t xml:space="preserve">higher than the ventilator’s rate; ineffective efforts usually occur during expiration (IEE), but can also occur during the inspiratory phase.  </w:t>
      </w:r>
    </w:p>
    <w:p w14:paraId="16C59BDF" w14:textId="77777777" w:rsidR="00CF74B0" w:rsidRPr="008B31A7" w:rsidRDefault="00CF74B0" w:rsidP="00CF74B0">
      <w:pPr>
        <w:spacing w:after="0" w:line="480" w:lineRule="auto"/>
        <w:ind w:firstLine="708"/>
        <w:jc w:val="both"/>
        <w:rPr>
          <w:rFonts w:ascii="Times New Roman" w:hAnsi="Times New Roman" w:cs="Times New Roman"/>
          <w:sz w:val="20"/>
          <w:szCs w:val="20"/>
          <w:lang w:val="en-US"/>
        </w:rPr>
      </w:pPr>
      <w:r w:rsidRPr="008B31A7">
        <w:rPr>
          <w:rFonts w:ascii="Times New Roman" w:hAnsi="Times New Roman" w:cs="Times New Roman"/>
          <w:sz w:val="20"/>
          <w:szCs w:val="20"/>
          <w:lang w:val="en-US"/>
        </w:rPr>
        <w:t>To detect IEE, Better Care™ computes a theoretical mono-exponential expiratory flow curve and compares it with the actual ones by evaluating its percentage deviation (0%=no deviation; 100%=maximum deviation). The theoretical curve results from the averaging of the 20 previous normal expirations in which there are no deviations that could represent an IEE. See Blanch et al</w:t>
      </w:r>
      <w:r>
        <w:rPr>
          <w:rFonts w:ascii="Times New Roman" w:hAnsi="Times New Roman" w:cs="Times New Roman"/>
          <w:sz w:val="20"/>
          <w:szCs w:val="20"/>
          <w:lang w:val="en-US"/>
        </w:rPr>
        <w:t>. for additional information [E2</w:t>
      </w:r>
      <w:r w:rsidRPr="008B31A7">
        <w:rPr>
          <w:rFonts w:ascii="Times New Roman" w:hAnsi="Times New Roman" w:cs="Times New Roman"/>
          <w:sz w:val="20"/>
          <w:szCs w:val="20"/>
          <w:lang w:val="en-US"/>
        </w:rPr>
        <w:t>].</w:t>
      </w:r>
    </w:p>
    <w:p w14:paraId="35F97B0D" w14:textId="77777777" w:rsidR="00CF74B0" w:rsidRPr="008B31A7" w:rsidRDefault="00CF74B0" w:rsidP="00CF74B0">
      <w:pPr>
        <w:spacing w:line="480" w:lineRule="auto"/>
        <w:jc w:val="both"/>
        <w:rPr>
          <w:rFonts w:ascii="Times New Roman" w:hAnsi="Times New Roman" w:cs="Times New Roman"/>
          <w:b/>
          <w:i/>
          <w:sz w:val="20"/>
          <w:szCs w:val="20"/>
          <w:lang w:val="en-US"/>
        </w:rPr>
      </w:pPr>
      <w:r w:rsidRPr="008B31A7">
        <w:rPr>
          <w:rFonts w:ascii="Times New Roman" w:hAnsi="Times New Roman" w:cs="Times New Roman"/>
          <w:b/>
          <w:i/>
          <w:sz w:val="20"/>
          <w:szCs w:val="20"/>
          <w:lang w:val="en-US"/>
        </w:rPr>
        <w:t>Short and prolonged cycle</w:t>
      </w:r>
    </w:p>
    <w:p w14:paraId="3EF26EAD" w14:textId="77777777" w:rsidR="00CF74B0" w:rsidRPr="008B31A7" w:rsidRDefault="00CF74B0" w:rsidP="00CF74B0">
      <w:pPr>
        <w:spacing w:line="480" w:lineRule="auto"/>
        <w:ind w:firstLine="708"/>
        <w:jc w:val="both"/>
        <w:rPr>
          <w:rFonts w:ascii="Times New Roman" w:hAnsi="Times New Roman" w:cs="Times New Roman"/>
          <w:sz w:val="20"/>
          <w:szCs w:val="20"/>
          <w:lang w:val="en-US"/>
        </w:rPr>
      </w:pPr>
      <w:r w:rsidRPr="008B31A7">
        <w:rPr>
          <w:rFonts w:ascii="Times New Roman" w:hAnsi="Times New Roman" w:cs="Times New Roman"/>
          <w:sz w:val="20"/>
          <w:szCs w:val="20"/>
          <w:lang w:val="en-US"/>
        </w:rPr>
        <w:t>Short cycle is defined as an inspiratory time less than one-half the mean inspiratory time, whereas prolonged cycle occurs when an inspiratory time is greater than twi</w:t>
      </w:r>
      <w:r>
        <w:rPr>
          <w:rFonts w:ascii="Times New Roman" w:hAnsi="Times New Roman" w:cs="Times New Roman"/>
          <w:sz w:val="20"/>
          <w:szCs w:val="20"/>
          <w:lang w:val="en-US"/>
        </w:rPr>
        <w:t>ce the mean inspiratory time [E3</w:t>
      </w:r>
      <w:r w:rsidRPr="008B31A7">
        <w:rPr>
          <w:rFonts w:ascii="Times New Roman" w:hAnsi="Times New Roman" w:cs="Times New Roman"/>
          <w:sz w:val="20"/>
          <w:szCs w:val="20"/>
          <w:lang w:val="en-US"/>
        </w:rPr>
        <w:t>] The inspiratory time is defined as the time during which gas flow is positive, and mean inspiratory time is calculated over the previous 20 cycles.</w:t>
      </w:r>
    </w:p>
    <w:p w14:paraId="33343C44" w14:textId="77777777" w:rsidR="00E41C54" w:rsidRPr="008B31A7" w:rsidRDefault="00E41C54" w:rsidP="00E41C54">
      <w:pPr>
        <w:spacing w:line="360" w:lineRule="auto"/>
        <w:jc w:val="both"/>
        <w:rPr>
          <w:rFonts w:ascii="Times New Roman" w:hAnsi="Times New Roman" w:cs="Times New Roman"/>
          <w:b/>
          <w:sz w:val="20"/>
          <w:szCs w:val="20"/>
          <w:lang w:val="en-US"/>
        </w:rPr>
      </w:pPr>
      <w:r w:rsidRPr="008B31A7">
        <w:rPr>
          <w:rFonts w:ascii="Times New Roman" w:hAnsi="Times New Roman" w:cs="Times New Roman"/>
          <w:b/>
          <w:sz w:val="20"/>
          <w:szCs w:val="20"/>
          <w:lang w:val="en-US"/>
        </w:rPr>
        <w:t xml:space="preserve">Supplementary References </w:t>
      </w:r>
    </w:p>
    <w:p w14:paraId="75F8CC46" w14:textId="77777777" w:rsidR="00E41C54" w:rsidRPr="00EF750D" w:rsidRDefault="00E41C54" w:rsidP="00E41C54">
      <w:pPr>
        <w:rPr>
          <w:rFonts w:ascii="Times New Roman" w:hAnsi="Times New Roman" w:cs="Times New Roman"/>
          <w:sz w:val="20"/>
          <w:szCs w:val="20"/>
        </w:rPr>
      </w:pPr>
      <w:r>
        <w:rPr>
          <w:rFonts w:ascii="Times New Roman" w:hAnsi="Times New Roman" w:cs="Times New Roman"/>
          <w:sz w:val="20"/>
          <w:szCs w:val="20"/>
        </w:rPr>
        <w:t>E</w:t>
      </w:r>
      <w:r w:rsidRPr="00EF750D">
        <w:rPr>
          <w:rFonts w:ascii="Times New Roman" w:hAnsi="Times New Roman" w:cs="Times New Roman"/>
          <w:sz w:val="20"/>
          <w:szCs w:val="20"/>
        </w:rPr>
        <w:t>1.</w:t>
      </w:r>
      <w:r w:rsidRPr="00EF750D">
        <w:rPr>
          <w:rFonts w:ascii="Times New Roman" w:hAnsi="Times New Roman" w:cs="Times New Roman"/>
          <w:sz w:val="20"/>
          <w:szCs w:val="20"/>
        </w:rPr>
        <w:tab/>
        <w:t xml:space="preserve">Subira C, de Haro C, Magrans R, et al. </w:t>
      </w:r>
      <w:r w:rsidRPr="00EF750D">
        <w:rPr>
          <w:rFonts w:ascii="Times New Roman" w:hAnsi="Times New Roman" w:cs="Times New Roman"/>
          <w:sz w:val="20"/>
          <w:szCs w:val="20"/>
          <w:lang w:val="en-US"/>
        </w:rPr>
        <w:t xml:space="preserve">Minimizing Asynchronies in Mechanical Ventilation: Current and Future Trends. </w:t>
      </w:r>
      <w:r w:rsidRPr="00F567C3">
        <w:rPr>
          <w:rFonts w:ascii="Times New Roman" w:hAnsi="Times New Roman" w:cs="Times New Roman"/>
          <w:i/>
          <w:sz w:val="20"/>
          <w:szCs w:val="20"/>
        </w:rPr>
        <w:t>Respir Care</w:t>
      </w:r>
      <w:r w:rsidRPr="00EF750D">
        <w:rPr>
          <w:rFonts w:ascii="Times New Roman" w:hAnsi="Times New Roman" w:cs="Times New Roman"/>
          <w:sz w:val="20"/>
          <w:szCs w:val="20"/>
        </w:rPr>
        <w:t xml:space="preserve"> 2018;63(4):464-478.</w:t>
      </w:r>
    </w:p>
    <w:p w14:paraId="64C195E2" w14:textId="77777777" w:rsidR="00E41C54" w:rsidRPr="00EF750D" w:rsidRDefault="00E41C54" w:rsidP="00E41C54">
      <w:pPr>
        <w:rPr>
          <w:rFonts w:ascii="Times New Roman" w:hAnsi="Times New Roman" w:cs="Times New Roman"/>
          <w:sz w:val="20"/>
          <w:szCs w:val="20"/>
          <w:lang w:val="en-US"/>
        </w:rPr>
      </w:pPr>
      <w:r>
        <w:rPr>
          <w:rFonts w:ascii="Times New Roman" w:hAnsi="Times New Roman" w:cs="Times New Roman"/>
          <w:sz w:val="20"/>
          <w:szCs w:val="20"/>
          <w:lang w:val="en-US"/>
        </w:rPr>
        <w:t>E2</w:t>
      </w:r>
      <w:r w:rsidRPr="00EF750D">
        <w:rPr>
          <w:rFonts w:ascii="Times New Roman" w:hAnsi="Times New Roman" w:cs="Times New Roman"/>
          <w:sz w:val="20"/>
          <w:szCs w:val="20"/>
          <w:lang w:val="en-US"/>
        </w:rPr>
        <w:t>.</w:t>
      </w:r>
      <w:r w:rsidRPr="00EF750D">
        <w:rPr>
          <w:rFonts w:ascii="Times New Roman" w:hAnsi="Times New Roman" w:cs="Times New Roman"/>
          <w:sz w:val="20"/>
          <w:szCs w:val="20"/>
          <w:lang w:val="en-US"/>
        </w:rPr>
        <w:tab/>
        <w:t xml:space="preserve">Blanch L, Sales B, Montanya J, et al. Validation of the Better Care(R) system to detect ineffective efforts during expiration in mechanically ventilated patients: a pilot study. </w:t>
      </w:r>
      <w:r w:rsidRPr="00F567C3">
        <w:rPr>
          <w:rFonts w:ascii="Times New Roman" w:hAnsi="Times New Roman" w:cs="Times New Roman"/>
          <w:i/>
          <w:sz w:val="20"/>
          <w:szCs w:val="20"/>
          <w:lang w:val="en-US"/>
        </w:rPr>
        <w:t>Intensive Care Med</w:t>
      </w:r>
      <w:r w:rsidRPr="00EF750D">
        <w:rPr>
          <w:rFonts w:ascii="Times New Roman" w:hAnsi="Times New Roman" w:cs="Times New Roman"/>
          <w:sz w:val="20"/>
          <w:szCs w:val="20"/>
          <w:lang w:val="en-US"/>
        </w:rPr>
        <w:t xml:space="preserve"> 2012;38(5):772-780.</w:t>
      </w:r>
    </w:p>
    <w:p w14:paraId="719FF410" w14:textId="77777777" w:rsidR="00E41C54" w:rsidRPr="00EF750D" w:rsidRDefault="00E41C54" w:rsidP="00E41C54">
      <w:pPr>
        <w:rPr>
          <w:rFonts w:ascii="Times New Roman" w:hAnsi="Times New Roman" w:cs="Times New Roman"/>
          <w:sz w:val="20"/>
          <w:szCs w:val="20"/>
          <w:lang w:val="en-US"/>
        </w:rPr>
      </w:pPr>
      <w:r>
        <w:rPr>
          <w:rFonts w:ascii="Times New Roman" w:hAnsi="Times New Roman" w:cs="Times New Roman"/>
          <w:sz w:val="20"/>
          <w:szCs w:val="20"/>
        </w:rPr>
        <w:t>E3</w:t>
      </w:r>
      <w:r w:rsidRPr="00EF750D">
        <w:rPr>
          <w:rFonts w:ascii="Times New Roman" w:hAnsi="Times New Roman" w:cs="Times New Roman"/>
          <w:sz w:val="20"/>
          <w:szCs w:val="20"/>
        </w:rPr>
        <w:t>.</w:t>
      </w:r>
      <w:r w:rsidRPr="00EF750D">
        <w:rPr>
          <w:rFonts w:ascii="Times New Roman" w:hAnsi="Times New Roman" w:cs="Times New Roman"/>
          <w:sz w:val="20"/>
          <w:szCs w:val="20"/>
        </w:rPr>
        <w:tab/>
        <w:t xml:space="preserve">Thille AW, Rodriguez P, Cabello B, et al. </w:t>
      </w:r>
      <w:r w:rsidRPr="00EF750D">
        <w:rPr>
          <w:rFonts w:ascii="Times New Roman" w:hAnsi="Times New Roman" w:cs="Times New Roman"/>
          <w:sz w:val="20"/>
          <w:szCs w:val="20"/>
          <w:lang w:val="en-US"/>
        </w:rPr>
        <w:t xml:space="preserve">Patient-ventilator asynchrony during assisted mechanical ventilation. </w:t>
      </w:r>
      <w:r w:rsidRPr="00F567C3">
        <w:rPr>
          <w:rFonts w:ascii="Times New Roman" w:hAnsi="Times New Roman" w:cs="Times New Roman"/>
          <w:i/>
          <w:sz w:val="20"/>
          <w:szCs w:val="20"/>
          <w:lang w:val="en-US"/>
        </w:rPr>
        <w:t>Intensive Care Med</w:t>
      </w:r>
      <w:r w:rsidRPr="00EF750D">
        <w:rPr>
          <w:rFonts w:ascii="Times New Roman" w:hAnsi="Times New Roman" w:cs="Times New Roman"/>
          <w:sz w:val="20"/>
          <w:szCs w:val="20"/>
          <w:lang w:val="en-US"/>
        </w:rPr>
        <w:t xml:space="preserve"> 2006;32(10):1515-1522.</w:t>
      </w:r>
    </w:p>
    <w:p w14:paraId="2062F869" w14:textId="77777777" w:rsidR="00E41C54" w:rsidRPr="00EF750D" w:rsidRDefault="00E41C54" w:rsidP="00E41C54">
      <w:pPr>
        <w:rPr>
          <w:rFonts w:ascii="Times New Roman" w:hAnsi="Times New Roman" w:cs="Times New Roman"/>
          <w:sz w:val="20"/>
          <w:szCs w:val="20"/>
          <w:lang w:val="en-US"/>
        </w:rPr>
      </w:pPr>
      <w:r>
        <w:rPr>
          <w:rFonts w:ascii="Times New Roman" w:hAnsi="Times New Roman" w:cs="Times New Roman"/>
          <w:sz w:val="20"/>
          <w:szCs w:val="20"/>
          <w:lang w:val="en-US"/>
        </w:rPr>
        <w:t>E4</w:t>
      </w:r>
      <w:r w:rsidRPr="00EF750D">
        <w:rPr>
          <w:rFonts w:ascii="Times New Roman" w:hAnsi="Times New Roman" w:cs="Times New Roman"/>
          <w:sz w:val="20"/>
          <w:szCs w:val="20"/>
          <w:lang w:val="en-US"/>
        </w:rPr>
        <w:t>.</w:t>
      </w:r>
      <w:r w:rsidRPr="00EF750D">
        <w:rPr>
          <w:rFonts w:ascii="Times New Roman" w:hAnsi="Times New Roman" w:cs="Times New Roman"/>
          <w:sz w:val="20"/>
          <w:szCs w:val="20"/>
          <w:lang w:val="en-US"/>
        </w:rPr>
        <w:tab/>
        <w:t xml:space="preserve">Figueroa-Casas JB, Montoya R. Effect of Tidal Volume Size and Its Delivery Mode on Patient-Ventilator Dyssynchrony. </w:t>
      </w:r>
      <w:r w:rsidRPr="00F567C3">
        <w:rPr>
          <w:rFonts w:ascii="Times New Roman" w:hAnsi="Times New Roman" w:cs="Times New Roman"/>
          <w:i/>
          <w:sz w:val="20"/>
          <w:szCs w:val="20"/>
          <w:lang w:val="en-US"/>
        </w:rPr>
        <w:t>Ann Am Thorac Soc</w:t>
      </w:r>
      <w:r w:rsidRPr="00EF750D">
        <w:rPr>
          <w:rFonts w:ascii="Times New Roman" w:hAnsi="Times New Roman" w:cs="Times New Roman"/>
          <w:sz w:val="20"/>
          <w:szCs w:val="20"/>
          <w:lang w:val="en-US"/>
        </w:rPr>
        <w:t xml:space="preserve"> 2016;13(12):2207-2214.</w:t>
      </w:r>
    </w:p>
    <w:p w14:paraId="0FE08B85" w14:textId="77777777" w:rsidR="00E41C54" w:rsidRPr="00EF750D" w:rsidRDefault="00E41C54" w:rsidP="00E41C54">
      <w:pPr>
        <w:rPr>
          <w:rFonts w:ascii="Times New Roman" w:hAnsi="Times New Roman" w:cs="Times New Roman"/>
          <w:sz w:val="20"/>
          <w:szCs w:val="20"/>
          <w:lang w:val="en-US"/>
        </w:rPr>
      </w:pPr>
      <w:r>
        <w:rPr>
          <w:rFonts w:ascii="Times New Roman" w:hAnsi="Times New Roman" w:cs="Times New Roman"/>
          <w:sz w:val="20"/>
          <w:szCs w:val="20"/>
          <w:lang w:val="en-US"/>
        </w:rPr>
        <w:t>E5</w:t>
      </w:r>
      <w:r w:rsidRPr="00EF750D">
        <w:rPr>
          <w:rFonts w:ascii="Times New Roman" w:hAnsi="Times New Roman" w:cs="Times New Roman"/>
          <w:sz w:val="20"/>
          <w:szCs w:val="20"/>
          <w:lang w:val="en-US"/>
        </w:rPr>
        <w:t>.</w:t>
      </w:r>
      <w:r w:rsidRPr="00EF750D">
        <w:rPr>
          <w:rFonts w:ascii="Times New Roman" w:hAnsi="Times New Roman" w:cs="Times New Roman"/>
          <w:sz w:val="20"/>
          <w:szCs w:val="20"/>
          <w:lang w:val="en-US"/>
        </w:rPr>
        <w:tab/>
        <w:t xml:space="preserve">Gattinoni L, Tonetti T, Cressoni M, et al. Ventilator-related causes of lung injury: the mechanical power. </w:t>
      </w:r>
      <w:r w:rsidRPr="00F567C3">
        <w:rPr>
          <w:rFonts w:ascii="Times New Roman" w:hAnsi="Times New Roman" w:cs="Times New Roman"/>
          <w:i/>
          <w:sz w:val="20"/>
          <w:szCs w:val="20"/>
          <w:lang w:val="en-US"/>
        </w:rPr>
        <w:t>Intensive Care Med</w:t>
      </w:r>
      <w:r w:rsidRPr="00EF750D">
        <w:rPr>
          <w:rFonts w:ascii="Times New Roman" w:hAnsi="Times New Roman" w:cs="Times New Roman"/>
          <w:sz w:val="20"/>
          <w:szCs w:val="20"/>
          <w:lang w:val="en-US"/>
        </w:rPr>
        <w:t xml:space="preserve"> 2016;42(10):1567-1575.</w:t>
      </w:r>
    </w:p>
    <w:p w14:paraId="345529B6" w14:textId="77777777" w:rsidR="00E41C54" w:rsidRPr="00EF750D" w:rsidRDefault="00E41C54" w:rsidP="00E41C54">
      <w:pPr>
        <w:rPr>
          <w:rFonts w:ascii="Times New Roman" w:hAnsi="Times New Roman" w:cs="Times New Roman"/>
          <w:sz w:val="20"/>
          <w:szCs w:val="20"/>
          <w:lang w:val="en-US"/>
        </w:rPr>
      </w:pPr>
      <w:r>
        <w:rPr>
          <w:rFonts w:ascii="Times New Roman" w:hAnsi="Times New Roman" w:cs="Times New Roman"/>
          <w:sz w:val="20"/>
          <w:szCs w:val="20"/>
          <w:lang w:val="en-US"/>
        </w:rPr>
        <w:t>E6</w:t>
      </w:r>
      <w:r w:rsidRPr="00EF750D">
        <w:rPr>
          <w:rFonts w:ascii="Times New Roman" w:hAnsi="Times New Roman" w:cs="Times New Roman"/>
          <w:sz w:val="20"/>
          <w:szCs w:val="20"/>
          <w:lang w:val="en-US"/>
        </w:rPr>
        <w:t>.</w:t>
      </w:r>
      <w:r w:rsidRPr="00EF750D">
        <w:rPr>
          <w:rFonts w:ascii="Times New Roman" w:hAnsi="Times New Roman" w:cs="Times New Roman"/>
          <w:sz w:val="20"/>
          <w:szCs w:val="20"/>
          <w:lang w:val="en-US"/>
        </w:rPr>
        <w:tab/>
        <w:t>Pohlman MC, McCallister KE, Schweickert WD, et al. Excessive tidal volume from breath stacking during lung-protective ventilation for acute lung injury. Crit Care Med 2008;36(11):3019-3023.</w:t>
      </w:r>
    </w:p>
    <w:p w14:paraId="422DEE07" w14:textId="77777777" w:rsidR="00E41C54" w:rsidRPr="00EF750D" w:rsidRDefault="00E41C54" w:rsidP="00E41C54">
      <w:pPr>
        <w:rPr>
          <w:rFonts w:ascii="Times New Roman" w:hAnsi="Times New Roman" w:cs="Times New Roman"/>
          <w:sz w:val="20"/>
          <w:szCs w:val="20"/>
          <w:lang w:val="en-US"/>
        </w:rPr>
      </w:pPr>
      <w:r>
        <w:rPr>
          <w:rFonts w:ascii="Times New Roman" w:hAnsi="Times New Roman" w:cs="Times New Roman"/>
          <w:sz w:val="20"/>
          <w:szCs w:val="20"/>
        </w:rPr>
        <w:t>E7</w:t>
      </w:r>
      <w:r w:rsidRPr="00EF750D">
        <w:rPr>
          <w:rFonts w:ascii="Times New Roman" w:hAnsi="Times New Roman" w:cs="Times New Roman"/>
          <w:sz w:val="20"/>
          <w:szCs w:val="20"/>
        </w:rPr>
        <w:t>.</w:t>
      </w:r>
      <w:r w:rsidRPr="00EF750D">
        <w:rPr>
          <w:rFonts w:ascii="Times New Roman" w:hAnsi="Times New Roman" w:cs="Times New Roman"/>
          <w:sz w:val="20"/>
          <w:szCs w:val="20"/>
        </w:rPr>
        <w:tab/>
        <w:t xml:space="preserve">Blanch L, Villagra A, Sales B, et al. </w:t>
      </w:r>
      <w:r w:rsidRPr="00EF750D">
        <w:rPr>
          <w:rFonts w:ascii="Times New Roman" w:hAnsi="Times New Roman" w:cs="Times New Roman"/>
          <w:sz w:val="20"/>
          <w:szCs w:val="20"/>
          <w:lang w:val="en-US"/>
        </w:rPr>
        <w:t xml:space="preserve">Asynchronies during mechanical ventilation are associated with mortality. </w:t>
      </w:r>
      <w:r w:rsidRPr="00F567C3">
        <w:rPr>
          <w:rFonts w:ascii="Times New Roman" w:hAnsi="Times New Roman" w:cs="Times New Roman"/>
          <w:i/>
          <w:sz w:val="20"/>
          <w:szCs w:val="20"/>
          <w:lang w:val="en-US"/>
        </w:rPr>
        <w:t>Intensive Care Med</w:t>
      </w:r>
      <w:r w:rsidRPr="00EF750D">
        <w:rPr>
          <w:rFonts w:ascii="Times New Roman" w:hAnsi="Times New Roman" w:cs="Times New Roman"/>
          <w:sz w:val="20"/>
          <w:szCs w:val="20"/>
          <w:lang w:val="en-US"/>
        </w:rPr>
        <w:t xml:space="preserve"> 2015;41(4):633-641.</w:t>
      </w:r>
    </w:p>
    <w:p w14:paraId="7711643F" w14:textId="77777777" w:rsidR="00E41C54" w:rsidRPr="00EF750D" w:rsidRDefault="00E41C54" w:rsidP="00E41C54">
      <w:pPr>
        <w:rPr>
          <w:rFonts w:ascii="Times New Roman" w:hAnsi="Times New Roman" w:cs="Times New Roman"/>
          <w:sz w:val="20"/>
          <w:szCs w:val="20"/>
          <w:lang w:val="en-US"/>
        </w:rPr>
      </w:pPr>
      <w:r>
        <w:rPr>
          <w:rFonts w:ascii="Times New Roman" w:hAnsi="Times New Roman" w:cs="Times New Roman"/>
          <w:sz w:val="20"/>
          <w:szCs w:val="20"/>
        </w:rPr>
        <w:t>E8</w:t>
      </w:r>
      <w:r w:rsidRPr="00EF750D">
        <w:rPr>
          <w:rFonts w:ascii="Times New Roman" w:hAnsi="Times New Roman" w:cs="Times New Roman"/>
          <w:sz w:val="20"/>
          <w:szCs w:val="20"/>
        </w:rPr>
        <w:t>.</w:t>
      </w:r>
      <w:r w:rsidRPr="00EF750D">
        <w:rPr>
          <w:rFonts w:ascii="Times New Roman" w:hAnsi="Times New Roman" w:cs="Times New Roman"/>
          <w:sz w:val="20"/>
          <w:szCs w:val="20"/>
        </w:rPr>
        <w:tab/>
        <w:t xml:space="preserve">de Haro C, Lopez-Aguilar J, Magrans R, et al. </w:t>
      </w:r>
      <w:r w:rsidRPr="00EF750D">
        <w:rPr>
          <w:rFonts w:ascii="Times New Roman" w:hAnsi="Times New Roman" w:cs="Times New Roman"/>
          <w:sz w:val="20"/>
          <w:szCs w:val="20"/>
          <w:lang w:val="en-US"/>
        </w:rPr>
        <w:t xml:space="preserve">Double Cycling During Mechanical Ventilation: Frequency, Mechanisms, and Physiologic Implications. </w:t>
      </w:r>
      <w:r w:rsidRPr="00F567C3">
        <w:rPr>
          <w:rFonts w:ascii="Times New Roman" w:hAnsi="Times New Roman" w:cs="Times New Roman"/>
          <w:i/>
          <w:sz w:val="20"/>
          <w:szCs w:val="20"/>
          <w:lang w:val="en-US"/>
        </w:rPr>
        <w:t>Crit Care Med</w:t>
      </w:r>
      <w:r w:rsidRPr="00EF750D">
        <w:rPr>
          <w:rFonts w:ascii="Times New Roman" w:hAnsi="Times New Roman" w:cs="Times New Roman"/>
          <w:sz w:val="20"/>
          <w:szCs w:val="20"/>
          <w:lang w:val="en-US"/>
        </w:rPr>
        <w:t xml:space="preserve"> 2018;46(9):1385-1392.</w:t>
      </w:r>
    </w:p>
    <w:p w14:paraId="713FBFB1" w14:textId="77777777" w:rsidR="00E41C54" w:rsidRPr="00EF750D" w:rsidRDefault="00E41C54" w:rsidP="00E41C54">
      <w:pPr>
        <w:rPr>
          <w:rFonts w:ascii="Times New Roman" w:hAnsi="Times New Roman" w:cs="Times New Roman"/>
          <w:sz w:val="20"/>
          <w:szCs w:val="20"/>
          <w:lang w:val="en-US"/>
        </w:rPr>
      </w:pPr>
      <w:r>
        <w:rPr>
          <w:rFonts w:ascii="Times New Roman" w:hAnsi="Times New Roman" w:cs="Times New Roman"/>
          <w:sz w:val="20"/>
          <w:szCs w:val="20"/>
          <w:lang w:val="en-US"/>
        </w:rPr>
        <w:t>E</w:t>
      </w:r>
      <w:r w:rsidRPr="00EF750D">
        <w:rPr>
          <w:rFonts w:ascii="Times New Roman" w:hAnsi="Times New Roman" w:cs="Times New Roman"/>
          <w:sz w:val="20"/>
          <w:szCs w:val="20"/>
          <w:lang w:val="en-US"/>
        </w:rPr>
        <w:t>9.</w:t>
      </w:r>
      <w:r w:rsidRPr="00EF750D">
        <w:rPr>
          <w:rFonts w:ascii="Times New Roman" w:hAnsi="Times New Roman" w:cs="Times New Roman"/>
          <w:sz w:val="20"/>
          <w:szCs w:val="20"/>
          <w:lang w:val="en-US"/>
        </w:rPr>
        <w:tab/>
        <w:t xml:space="preserve">Georgopoulos D, Prinianakis G, Kondili E. Bedside waveforms interpretation as a tool to identify patient-ventilator asynchronies. </w:t>
      </w:r>
      <w:r w:rsidRPr="00F567C3">
        <w:rPr>
          <w:rFonts w:ascii="Times New Roman" w:hAnsi="Times New Roman" w:cs="Times New Roman"/>
          <w:i/>
          <w:sz w:val="20"/>
          <w:szCs w:val="20"/>
          <w:lang w:val="en-US"/>
        </w:rPr>
        <w:t>Intensive Care Med</w:t>
      </w:r>
      <w:r w:rsidRPr="00EF750D">
        <w:rPr>
          <w:rFonts w:ascii="Times New Roman" w:hAnsi="Times New Roman" w:cs="Times New Roman"/>
          <w:sz w:val="20"/>
          <w:szCs w:val="20"/>
          <w:lang w:val="en-US"/>
        </w:rPr>
        <w:t xml:space="preserve"> 2006;32(1):34-47.</w:t>
      </w:r>
    </w:p>
    <w:p w14:paraId="758CAB3A" w14:textId="77777777" w:rsidR="00CF74B0" w:rsidRPr="008B31A7" w:rsidRDefault="00CF74B0" w:rsidP="00CF74B0">
      <w:pPr>
        <w:spacing w:line="480" w:lineRule="auto"/>
        <w:rPr>
          <w:rFonts w:ascii="Times New Roman" w:hAnsi="Times New Roman" w:cs="Times New Roman"/>
          <w:b/>
          <w:sz w:val="20"/>
          <w:szCs w:val="20"/>
          <w:lang w:val="en-US"/>
        </w:rPr>
      </w:pPr>
      <w:bookmarkStart w:id="0" w:name="_GoBack"/>
      <w:bookmarkEnd w:id="0"/>
    </w:p>
    <w:p w14:paraId="3091BBBE" w14:textId="77777777" w:rsidR="00CF74B0" w:rsidRPr="008B31A7" w:rsidRDefault="00CF74B0" w:rsidP="00CF74B0">
      <w:pPr>
        <w:rPr>
          <w:rFonts w:ascii="Times New Roman" w:hAnsi="Times New Roman" w:cs="Times New Roman"/>
          <w:b/>
          <w:sz w:val="20"/>
          <w:szCs w:val="20"/>
          <w:lang w:val="en-US"/>
        </w:rPr>
        <w:sectPr w:rsidR="00CF74B0" w:rsidRPr="008B31A7" w:rsidSect="002A3FB3">
          <w:pgSz w:w="11906" w:h="16838"/>
          <w:pgMar w:top="1417" w:right="1701" w:bottom="1417" w:left="1701" w:header="708" w:footer="708" w:gutter="0"/>
          <w:cols w:space="708"/>
          <w:docGrid w:linePitch="360"/>
        </w:sectPr>
      </w:pPr>
      <w:r w:rsidRPr="008B31A7">
        <w:rPr>
          <w:rFonts w:ascii="Times New Roman" w:hAnsi="Times New Roman" w:cs="Times New Roman"/>
          <w:b/>
          <w:sz w:val="20"/>
          <w:szCs w:val="20"/>
          <w:lang w:val="en-US"/>
        </w:rPr>
        <w:br w:type="page"/>
      </w:r>
    </w:p>
    <w:p w14:paraId="61DC429C" w14:textId="77777777" w:rsidR="00CF74B0" w:rsidRPr="008B31A7" w:rsidRDefault="00CF74B0" w:rsidP="00CF74B0">
      <w:pPr>
        <w:spacing w:line="480" w:lineRule="auto"/>
        <w:jc w:val="both"/>
        <w:rPr>
          <w:rFonts w:ascii="Times New Roman" w:hAnsi="Times New Roman" w:cs="Times New Roman"/>
          <w:sz w:val="20"/>
          <w:szCs w:val="20"/>
          <w:lang w:val="en-US"/>
        </w:rPr>
      </w:pPr>
      <w:r w:rsidRPr="008B31A7">
        <w:rPr>
          <w:rFonts w:ascii="Times New Roman" w:hAnsi="Times New Roman" w:cs="Times New Roman"/>
          <w:b/>
          <w:sz w:val="20"/>
          <w:szCs w:val="20"/>
          <w:lang w:val="en-US"/>
        </w:rPr>
        <w:t>Figure E1.</w:t>
      </w:r>
      <w:r w:rsidRPr="008B31A7">
        <w:rPr>
          <w:rFonts w:ascii="Times New Roman" w:hAnsi="Times New Roman" w:cs="Times New Roman"/>
          <w:sz w:val="20"/>
          <w:szCs w:val="20"/>
          <w:lang w:val="en-US"/>
        </w:rPr>
        <w:t xml:space="preserve"> Example of some common forms of patient-ventilator asynchronies. Capture of Better Care</w:t>
      </w:r>
      <w:r w:rsidRPr="008B31A7">
        <w:rPr>
          <w:rFonts w:ascii="Times New Roman" w:hAnsi="Times New Roman" w:cs="Times New Roman"/>
          <w:sz w:val="20"/>
          <w:szCs w:val="20"/>
          <w:vertAlign w:val="superscript"/>
          <w:lang w:val="en-US"/>
        </w:rPr>
        <w:t>TM</w:t>
      </w:r>
      <w:r w:rsidRPr="008B31A7">
        <w:rPr>
          <w:rFonts w:ascii="Times New Roman" w:hAnsi="Times New Roman" w:cs="Times New Roman"/>
          <w:sz w:val="20"/>
          <w:szCs w:val="20"/>
          <w:lang w:val="en-US"/>
        </w:rPr>
        <w:t xml:space="preserve"> software showing tracing of airflow, airway pressure and volume. Episodes of double cycling (red shaded areas) and ineffective efforts during expiration (red arrows) were identified by Better Care™ (red marks bottom).</w:t>
      </w:r>
    </w:p>
    <w:p w14:paraId="59F44BAA" w14:textId="77777777" w:rsidR="00CF74B0" w:rsidRPr="00CF74B0" w:rsidRDefault="00CF74B0" w:rsidP="00CF74B0">
      <w:pPr>
        <w:spacing w:line="360" w:lineRule="auto"/>
        <w:jc w:val="center"/>
        <w:rPr>
          <w:rFonts w:ascii="Times New Roman" w:hAnsi="Times New Roman" w:cs="Times New Roman"/>
          <w:sz w:val="20"/>
          <w:szCs w:val="20"/>
          <w:lang w:val="en-US"/>
        </w:rPr>
        <w:sectPr w:rsidR="00CF74B0" w:rsidRPr="00CF74B0" w:rsidSect="002A3FB3">
          <w:pgSz w:w="16838" w:h="11906" w:orient="landscape"/>
          <w:pgMar w:top="1701" w:right="1418" w:bottom="1701" w:left="1418" w:header="709" w:footer="709" w:gutter="0"/>
          <w:cols w:space="708"/>
          <w:docGrid w:linePitch="360"/>
        </w:sectPr>
      </w:pPr>
      <w:r w:rsidRPr="008B31A7">
        <w:rPr>
          <w:rFonts w:ascii="Times New Roman" w:hAnsi="Times New Roman" w:cs="Times New Roman"/>
          <w:noProof/>
          <w:sz w:val="20"/>
          <w:szCs w:val="20"/>
          <w:lang w:val="es-ES_tradnl" w:eastAsia="es-ES_tradnl"/>
        </w:rPr>
        <w:drawing>
          <wp:inline distT="0" distB="0" distL="0" distR="0" wp14:anchorId="19BCDD4F" wp14:editId="7D82DFAF">
            <wp:extent cx="8696325" cy="3667373"/>
            <wp:effectExtent l="19050" t="0" r="9525"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srcRect/>
                    <a:stretch>
                      <a:fillRect/>
                    </a:stretch>
                  </pic:blipFill>
                  <pic:spPr bwMode="auto">
                    <a:xfrm>
                      <a:off x="0" y="0"/>
                      <a:ext cx="8696325" cy="3667373"/>
                    </a:xfrm>
                    <a:prstGeom prst="rect">
                      <a:avLst/>
                    </a:prstGeom>
                    <a:noFill/>
                    <a:ln w="9525">
                      <a:noFill/>
                      <a:miter lim="800000"/>
                      <a:headEnd/>
                      <a:tailEnd/>
                    </a:ln>
                  </pic:spPr>
                </pic:pic>
              </a:graphicData>
            </a:graphic>
          </wp:inline>
        </w:drawing>
      </w:r>
    </w:p>
    <w:p w14:paraId="0C078F4E" w14:textId="77777777" w:rsidR="00476526" w:rsidRDefault="00476526"/>
    <w:sectPr w:rsidR="00476526" w:rsidSect="009246E4">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4B0"/>
    <w:rsid w:val="00476526"/>
    <w:rsid w:val="009246E4"/>
    <w:rsid w:val="00CF74B0"/>
    <w:rsid w:val="00E41C54"/>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306CB9F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74B0"/>
    <w:pPr>
      <w:spacing w:after="160" w:line="259" w:lineRule="auto"/>
    </w:pPr>
    <w:rPr>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wmf"/><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822</Words>
  <Characters>4526</Characters>
  <Application>Microsoft Macintosh Word</Application>
  <DocSecurity>0</DocSecurity>
  <Lines>37</Lines>
  <Paragraphs>10</Paragraphs>
  <ScaleCrop>false</ScaleCrop>
  <LinksUpToDate>false</LinksUpToDate>
  <CharactersWithSpaces>5338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Cande de Haro</dc:creator>
  <cp:keywords/>
  <dc:description/>
  <cp:lastModifiedBy>Cande de Haro</cp:lastModifiedBy>
  <cp:revision>2</cp:revision>
  <dcterms:created xsi:type="dcterms:W3CDTF">2019-05-24T10:04:00Z</dcterms:created>
  <dcterms:modified xsi:type="dcterms:W3CDTF">2019-05-24T10:08:00Z</dcterms:modified>
</cp:coreProperties>
</file>