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AE8" w:rsidRPr="006C7AE8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</w:pPr>
      <w:r w:rsidRPr="006C7AE8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0"/>
          <w:szCs w:val="20"/>
        </w:rPr>
        <w:t>S</w:t>
      </w:r>
      <w:r w:rsidRPr="006C7AE8"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  <w:t>upplementary materials</w:t>
      </w:r>
    </w:p>
    <w:p w:rsidR="006C7AE8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</w:p>
    <w:p w:rsidR="00BE3E63" w:rsidRPr="00BE3E63" w:rsidRDefault="00BE3E63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</w:pPr>
      <w:r w:rsidRPr="00BE3E63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0"/>
          <w:szCs w:val="20"/>
        </w:rPr>
        <w:t>D</w:t>
      </w:r>
      <w:r w:rsidRPr="00BE3E63"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  <w:t>efinition of acute kidney injury</w:t>
      </w:r>
      <w:r w:rsidR="004556B6"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  <w:t xml:space="preserve"> (AKI)</w:t>
      </w:r>
      <w:r w:rsidRPr="00BE3E63">
        <w:rPr>
          <w:rFonts w:ascii="Times New Roman" w:eastAsia="굴림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BE3E63">
        <w:rPr>
          <w:rFonts w:ascii="Times New Roman" w:hAnsi="Times New Roman" w:cs="Times New Roman"/>
          <w:b/>
          <w:bCs/>
          <w:sz w:val="20"/>
          <w:szCs w:val="20"/>
          <w:lang w:val="en-GB"/>
        </w:rPr>
        <w:t>in the Kidney Disease: Improving Global Outcomes (KDIGO) guidelines</w:t>
      </w:r>
    </w:p>
    <w:p w:rsidR="00BE3E63" w:rsidRDefault="00BE3E63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366C22">
        <w:rPr>
          <w:rFonts w:ascii="Times New Roman" w:hAnsi="Times New Roman" w:cs="Times New Roman"/>
          <w:sz w:val="20"/>
          <w:szCs w:val="20"/>
          <w:lang w:val="en-GB"/>
        </w:rPr>
        <w:t xml:space="preserve">As defined in the KDIGO guidelines, Stage 1 AKI refers to an absolute increase in serum creatinine level by ≥0.3 mg/dL or a 1.5–1.9-fold increase from the baseline value or a urine output level of &lt;0.5 mL/kg/h for 6–12 h; Stage 2 AKI refers to a 2.0–2.9-fold increase in serum creatinine level from the baseline value or a urine output level of &lt;0.5 mL/kg/h for ≥12 h and Stage 3 AKI refers to a 3.0-fold increase in serum creatinine level from the baseline value, an increase in serum creatinine level by ≥4.0 mg/dL, initiation of </w:t>
      </w:r>
      <w:r w:rsidR="004556B6">
        <w:rPr>
          <w:rFonts w:ascii="Times New Roman" w:hAnsi="Times New Roman" w:cs="Times New Roman"/>
          <w:sz w:val="20"/>
          <w:szCs w:val="20"/>
          <w:lang w:val="en-GB"/>
        </w:rPr>
        <w:t>renal replacement therapy</w:t>
      </w:r>
      <w:r w:rsidRPr="00366C22">
        <w:rPr>
          <w:rFonts w:ascii="Times New Roman" w:hAnsi="Times New Roman" w:cs="Times New Roman"/>
          <w:sz w:val="20"/>
          <w:szCs w:val="20"/>
          <w:lang w:val="en-GB"/>
        </w:rPr>
        <w:t>, a urine output level of &lt;0.3 mL/kg/h for ≥24 h, or anuria for ≥12 h.</w:t>
      </w:r>
    </w:p>
    <w:p w:rsidR="00BE3E63" w:rsidRDefault="00BE3E63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color w:val="000000"/>
          <w:kern w:val="0"/>
          <w:sz w:val="20"/>
          <w:szCs w:val="20"/>
        </w:rPr>
        <w:t>T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able S1. </w:t>
      </w:r>
      <w:r w:rsidR="00E05B9D" w:rsidRPr="00F94A86">
        <w:rPr>
          <w:rFonts w:ascii="Times New Roman" w:hAnsi="Times New Roman" w:cs="Times New Roman"/>
          <w:color w:val="000000"/>
          <w:sz w:val="20"/>
          <w:szCs w:val="20"/>
          <w:lang w:val="en-GB"/>
        </w:rPr>
        <w:t>The distribution of modified Rankin Scale scores according to the development of acute kidney injury in patients with good neurological outcomes at discharge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Total (n = 72)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 xml:space="preserve">No </w:t>
            </w: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KI (n = 47)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KI (n = 25)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0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/72 (1)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/47 (2)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0/25 (0)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1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1/72 (29)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5/47 (32)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6/25 (24)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2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3/72 (46)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0/47 (43)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3/25 (52)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3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7/72 (24)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1/47 (23)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/25 (24)</w:t>
            </w:r>
          </w:p>
        </w:tc>
      </w:tr>
    </w:tbl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 = 0.500</w:t>
      </w: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 w:rsidRPr="00F94A86">
        <w:rPr>
          <w:rFonts w:ascii="Times New Roman" w:hAnsi="Times New Roman" w:cs="Times New Roman"/>
          <w:sz w:val="20"/>
          <w:szCs w:val="20"/>
          <w:lang w:val="en-GB"/>
        </w:rPr>
        <w:t>AKI, acute kidney injury; MRS, modified Rankin Scale</w:t>
      </w: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color w:val="000000"/>
          <w:kern w:val="0"/>
          <w:sz w:val="20"/>
          <w:szCs w:val="20"/>
        </w:rPr>
        <w:t>T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able S2. </w:t>
      </w:r>
      <w:r w:rsidR="00E05B9D" w:rsidRPr="00F94A86">
        <w:rPr>
          <w:rFonts w:ascii="Times New Roman" w:hAnsi="Times New Roman" w:cs="Times New Roman"/>
          <w:color w:val="000000"/>
          <w:sz w:val="20"/>
          <w:szCs w:val="20"/>
          <w:lang w:val="en-GB"/>
        </w:rPr>
        <w:t>The distribution of modified Rankin Scale scores according to the recovery from acute kidney injury in patients with good neurological outcomes at discharge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Total (n = 25)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No recovery of AKI (n = 3)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Recovery of AKI (n = 22)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0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0/25 (0)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/3 (0)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/22 (0)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1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6/25 (24)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/3 (0)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/22 (27)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2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13/25 (52)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/3 (67)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1/22 (50)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3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/25 (24)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/3 (33)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/22 (23)</w:t>
            </w:r>
          </w:p>
        </w:tc>
      </w:tr>
    </w:tbl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 = 0.384</w:t>
      </w: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 w:rsidRPr="00F94A86">
        <w:rPr>
          <w:rFonts w:ascii="Times New Roman" w:hAnsi="Times New Roman" w:cs="Times New Roman"/>
          <w:sz w:val="20"/>
          <w:szCs w:val="20"/>
          <w:lang w:val="en-GB"/>
        </w:rPr>
        <w:lastRenderedPageBreak/>
        <w:t>AKI, acute kidney injury; MRS, modified Rankin Scale</w:t>
      </w: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  <w:lang w:val="en-GB"/>
        </w:rPr>
      </w:pPr>
    </w:p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color w:val="000000"/>
          <w:kern w:val="0"/>
          <w:sz w:val="20"/>
          <w:szCs w:val="20"/>
        </w:rPr>
        <w:t>T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able S3. </w:t>
      </w:r>
      <w:r w:rsidR="00E05B9D" w:rsidRPr="00F94A86">
        <w:rPr>
          <w:rFonts w:ascii="Times New Roman" w:hAnsi="Times New Roman" w:cs="Times New Roman"/>
          <w:color w:val="000000"/>
          <w:sz w:val="20"/>
          <w:szCs w:val="20"/>
          <w:lang w:val="en-GB"/>
        </w:rPr>
        <w:t>The distribution of modified Rankin Scale scores according to renal replacement therapy in patients with good neurological outcomes at discharge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Total (n = 72)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No RRT (n = 70)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RRT (n = 2)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0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/72 (1)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/70 (1)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 (0)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1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1/72 (29)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1/70 (30)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 (0)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2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3/72 (46)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2/70 (46)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 (50)</w:t>
            </w:r>
          </w:p>
        </w:tc>
      </w:tr>
      <w:tr w:rsidR="006C7AE8" w:rsidRPr="00F94A86" w:rsidTr="009A654F"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RS 3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7/72 (24)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6/70 (23)</w:t>
            </w:r>
          </w:p>
        </w:tc>
        <w:tc>
          <w:tcPr>
            <w:tcW w:w="2122" w:type="dxa"/>
          </w:tcPr>
          <w:p w:rsidR="006C7AE8" w:rsidRPr="00F94A86" w:rsidRDefault="006C7AE8" w:rsidP="009A654F">
            <w:pPr>
              <w:kinsoku w:val="0"/>
              <w:wordWrap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</w:pPr>
            <w:r w:rsidRPr="00F94A86">
              <w:rPr>
                <w:rFonts w:ascii="Times New Roman" w:eastAsia="굴림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94A86">
              <w:rPr>
                <w:rFonts w:ascii="Times New Roman" w:eastAsia="굴림" w:hAnsi="Times New Roman" w:cs="Times New Roman"/>
                <w:color w:val="000000"/>
                <w:kern w:val="0"/>
                <w:sz w:val="20"/>
                <w:szCs w:val="20"/>
              </w:rPr>
              <w:t>/2 (50)</w:t>
            </w:r>
          </w:p>
        </w:tc>
      </w:tr>
    </w:tbl>
    <w:p w:rsidR="006C7AE8" w:rsidRPr="00F94A86" w:rsidRDefault="006C7AE8" w:rsidP="006C7AE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</w:pPr>
      <w:r w:rsidRPr="00F94A86">
        <w:rPr>
          <w:rFonts w:ascii="Times New Roman" w:eastAsia="굴림" w:hAnsi="Times New Roman" w:cs="Times New Roman" w:hint="eastAsia"/>
          <w:i/>
          <w:iCs/>
          <w:color w:val="000000"/>
          <w:kern w:val="0"/>
          <w:sz w:val="20"/>
          <w:szCs w:val="20"/>
        </w:rPr>
        <w:t>P</w:t>
      </w:r>
      <w:r w:rsidRPr="00F94A86">
        <w:rPr>
          <w:rFonts w:ascii="Times New Roman" w:eastAsia="굴림" w:hAnsi="Times New Roman" w:cs="Times New Roman"/>
          <w:color w:val="000000"/>
          <w:kern w:val="0"/>
          <w:sz w:val="20"/>
          <w:szCs w:val="20"/>
        </w:rPr>
        <w:t xml:space="preserve"> = 0.274</w:t>
      </w:r>
    </w:p>
    <w:p w:rsidR="000E65E8" w:rsidRDefault="006C7AE8" w:rsidP="00820A2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 w:rsidRPr="00F94A86">
        <w:rPr>
          <w:rFonts w:ascii="Times New Roman" w:hAnsi="Times New Roman" w:cs="Times New Roman"/>
          <w:sz w:val="20"/>
          <w:szCs w:val="20"/>
          <w:lang w:val="en-GB"/>
        </w:rPr>
        <w:t>MRS, modified Rankin Scale; RRT, renal replacement therapy</w:t>
      </w:r>
    </w:p>
    <w:p w:rsidR="003A670D" w:rsidRDefault="003A670D" w:rsidP="00820A2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p w:rsidR="000E1472" w:rsidRPr="00505D43" w:rsidRDefault="000E1472" w:rsidP="000E1472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>Table S4. Baseline characteristics of the study population according to the recovery of acute kidney injury after excluding patients who died within 48 hours since return of spontaneous circulation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9"/>
        <w:gridCol w:w="1666"/>
        <w:gridCol w:w="1667"/>
        <w:gridCol w:w="1667"/>
        <w:gridCol w:w="1659"/>
      </w:tblGrid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patients with AKI</w:t>
            </w:r>
          </w:p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157)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AKI non-recovery group </w:t>
            </w:r>
          </w:p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88)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AKI recovery group </w:t>
            </w:r>
          </w:p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 = 69)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Characteristics of AKI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AKI stage (initial)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1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108/157 (69)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45/88 (51)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63/69 (91)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2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22/157 (14)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17/88 (19)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5/69 (7)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3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27/157 (17)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26/88 (30)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1/69 (2)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AKI stage (highest)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1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62/157 (40)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10/88 (11)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52/69 (75)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2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26/157 (16)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16/88 (18)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10/69 (15)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Stage 3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69/157 (44)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62/88 (71)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7/69 (10)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Duration of AKI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 days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88/157 (56)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66/88 (75)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22/69 (32)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RRT frequency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40/157 (26)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36/88 (41)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4/69 (6)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lastRenderedPageBreak/>
              <w:t>R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RT duration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 days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>3/40 (58)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2/36 (61)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/4 (25)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.294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R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RT requirements at discharge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4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/8 (50)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4/6 (67)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/2 (0)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.429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Demographics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 sex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105/157 (67)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58/88 (66)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47/69 (68)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Age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60 years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85/157 (54)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54/88 (61)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31/69 (45)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0.040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Weight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60 kg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103/156 (66)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59/87 (68)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44/69 (64)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0.596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Medical history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7/154 (5)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6/88 (7)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1/68 (2)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0.134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74/155 (48)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46/87 (53)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28/68 (41)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44/155 (28)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31/87 (36)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13/68 (19)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0.024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Chronic kidney disease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10/154 (7)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9/86 (11)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1/68 (2)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0.043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Resuscitation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Arrest cause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0.788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ind w:left="200" w:hangingChars="100" w:hanging="2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Medical or uncertain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124/157 (79)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71/88 (81)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53/69 (77)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Trauma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4/157 (3)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2/88 (2)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2/69 (3)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Poisoning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2/157 (1)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0/88 (0)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2/69 (3)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Drowning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0/157 (0)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0/88 (0)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0/69 (0)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Asphyxia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27/157 (17)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15/88 (17)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12/69 (17)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Arrest location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0.770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Home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77/157 (49)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47/88 (53)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30/69 (44)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Workplace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7/157 (5)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1/88 (1)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6/69 (9)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Sport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1/157 (1)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0/88 (0)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1/69 (1)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Street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40/157 (26)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21/88 (24)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19/69 (28)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Public building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30/157 (19)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17/88 (19)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13/69 (19)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Nursing home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2/157 (1)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2/88 (2)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0/69 (0)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Witnessed arrest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113/157 (72)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62/88 (71)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51/69 (74)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Bystander CPR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95/157 (61)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53/88 (60)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42/69 (61)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0.935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CPR time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 min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90/138 (65)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60/78 (77)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30/60 (50)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Shockable rhythm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36/152 (24)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18/84 (21)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18/68 (27)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0.467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Adrenaline dose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 mg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44/137 (32)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34/79 (43)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10/58 (17)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Post-resuscitation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Shock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124/157 (79)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78/88 (89)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46/69 (67)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Coronary angiography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29/157 (19)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12/88 (14)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17/69 (25)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0.078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Target temperature = 33°C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118/157 (75)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66/88 (75)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52/69 (75)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0.958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TTM duration = 24 h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123/157 (78)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66/88 (75)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57/69 (83)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0.251</w:t>
            </w:r>
          </w:p>
        </w:tc>
      </w:tr>
      <w:tr w:rsidR="00162C22" w:rsidRPr="00505D43" w:rsidTr="009F0668">
        <w:tc>
          <w:tcPr>
            <w:tcW w:w="8488" w:type="dxa"/>
            <w:gridSpan w:val="5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Outcomes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Survival discharge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62/157 (40)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17/88 (19)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45/69 (65)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162C22" w:rsidRPr="00505D43" w:rsidTr="009F0668">
        <w:tc>
          <w:tcPr>
            <w:tcW w:w="182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MRS score 0 to 3 at discharge</w:t>
            </w:r>
          </w:p>
        </w:tc>
        <w:tc>
          <w:tcPr>
            <w:tcW w:w="1666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25/157 (16)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3/88 (3)</w:t>
            </w:r>
          </w:p>
        </w:tc>
        <w:tc>
          <w:tcPr>
            <w:tcW w:w="1667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22/69 (32)</w:t>
            </w:r>
          </w:p>
        </w:tc>
        <w:tc>
          <w:tcPr>
            <w:tcW w:w="1659" w:type="dxa"/>
          </w:tcPr>
          <w:p w:rsidR="00162C22" w:rsidRPr="00505D43" w:rsidRDefault="00162C22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&lt;0.001</w:t>
            </w:r>
          </w:p>
        </w:tc>
      </w:tr>
    </w:tbl>
    <w:p w:rsidR="00162C22" w:rsidRPr="00505D43" w:rsidRDefault="00162C22" w:rsidP="00162C22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 &lt; 0.05 are presented in bold.</w:t>
      </w:r>
    </w:p>
    <w:p w:rsidR="00162C22" w:rsidRPr="00505D43" w:rsidRDefault="00162C22" w:rsidP="00162C2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>AKI, acute kidney injury; RRT, renal replacement therapy; CPR, cardiopulmonary resuscitation; TTM, targeted temperature management; MRS, modified Rankin Scale</w:t>
      </w:r>
    </w:p>
    <w:p w:rsidR="00162C22" w:rsidRPr="00505D43" w:rsidRDefault="00162C22" w:rsidP="00820A2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p w:rsidR="000E1472" w:rsidRPr="00505D43" w:rsidRDefault="000E1472" w:rsidP="000E147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>Table S5. Factors associated with survival discharge in multivariate analysis after excluding patients who died within 48 hours since return of spontaneous circulation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555"/>
        <w:gridCol w:w="2122"/>
        <w:gridCol w:w="2122"/>
      </w:tblGrid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confidence interval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3A670D" w:rsidRPr="00505D43" w:rsidTr="009F0668">
        <w:tc>
          <w:tcPr>
            <w:tcW w:w="8488" w:type="dxa"/>
            <w:gridSpan w:val="4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sz w:val="20"/>
                <w:szCs w:val="20"/>
                <w:lang w:val="en-GB"/>
              </w:rPr>
              <w:t>A</w:t>
            </w: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ll patients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hock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.095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.035, 0.257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&lt;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Coronary angiography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1.581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.296, 40.684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&lt;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.259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.107, 0.628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.003</w:t>
            </w:r>
          </w:p>
        </w:tc>
      </w:tr>
      <w:tr w:rsidR="003A670D" w:rsidRPr="00505D43" w:rsidTr="009F0668">
        <w:tc>
          <w:tcPr>
            <w:tcW w:w="8488" w:type="dxa"/>
            <w:gridSpan w:val="4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AKI patients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Bystander CPR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2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.796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1.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049, 7.456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.040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hock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.196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.056, 0.680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.010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Coronary angiography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2.963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3.084, 54.482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&lt;</w:t>
            </w: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.001</w:t>
            </w:r>
          </w:p>
        </w:tc>
      </w:tr>
      <w:tr w:rsidR="003A670D" w:rsidRPr="00505D43" w:rsidTr="009F0668">
        <w:tc>
          <w:tcPr>
            <w:tcW w:w="2689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>KI recovery</w:t>
            </w:r>
          </w:p>
        </w:tc>
        <w:tc>
          <w:tcPr>
            <w:tcW w:w="1555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6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.694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2.485, 18.032</w:t>
            </w:r>
          </w:p>
        </w:tc>
        <w:tc>
          <w:tcPr>
            <w:tcW w:w="2122" w:type="dxa"/>
          </w:tcPr>
          <w:p w:rsidR="003A670D" w:rsidRPr="00505D43" w:rsidRDefault="003A670D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&lt;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</w:tbl>
    <w:p w:rsidR="003A670D" w:rsidRPr="00505D43" w:rsidRDefault="003A670D" w:rsidP="003A670D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 &lt; 0.05 are presented in bold.</w:t>
      </w:r>
    </w:p>
    <w:p w:rsidR="003A670D" w:rsidRPr="00505D43" w:rsidRDefault="003A670D" w:rsidP="003A670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>AKI, acute kidney injury; CPR, cardiopulmonary resuscitation</w:t>
      </w:r>
    </w:p>
    <w:p w:rsidR="003A670D" w:rsidRPr="00505D43" w:rsidRDefault="003A670D" w:rsidP="003A670D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All patients: Hosmer and Lemeshow Test: Chi-square = 6.999; df = 8; </w:t>
      </w: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 xml:space="preserve">P 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>= 0.537</w:t>
      </w:r>
    </w:p>
    <w:p w:rsidR="003A670D" w:rsidRPr="00505D43" w:rsidRDefault="003A670D" w:rsidP="003A670D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AKI patients: Hosmer and Lemeshow Test: Chi-square = 5.373; df = 5; </w:t>
      </w: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 xml:space="preserve">P 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>= 0.372</w:t>
      </w:r>
    </w:p>
    <w:p w:rsidR="003A670D" w:rsidRPr="00505D43" w:rsidRDefault="003A670D" w:rsidP="00820A28">
      <w:pPr>
        <w:kinsoku w:val="0"/>
        <w:wordWrap/>
        <w:overflowPunct w:val="0"/>
        <w:autoSpaceDE w:val="0"/>
        <w:autoSpaceDN w:val="0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p w:rsidR="000E1472" w:rsidRPr="00505D43" w:rsidRDefault="000E1472" w:rsidP="000E1472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05D43">
        <w:rPr>
          <w:rFonts w:ascii="Times New Roman" w:hAnsi="Times New Roman" w:cs="Times New Roman" w:hint="eastAsia"/>
          <w:color w:val="000000"/>
          <w:sz w:val="20"/>
          <w:szCs w:val="20"/>
          <w:lang w:val="en-GB"/>
        </w:rPr>
        <w:t>T</w:t>
      </w:r>
      <w:r w:rsidRPr="00505D43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able S6. 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>Factors associated with good neurological outcome in multivariate analysis after excluding patients who died within 48 hours since return of spontaneous circulation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555"/>
        <w:gridCol w:w="2122"/>
        <w:gridCol w:w="2122"/>
      </w:tblGrid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confidence interval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-value</w:t>
            </w:r>
          </w:p>
        </w:tc>
      </w:tr>
      <w:tr w:rsidR="00905CAE" w:rsidRPr="00505D43" w:rsidTr="009F0668">
        <w:tc>
          <w:tcPr>
            <w:tcW w:w="8488" w:type="dxa"/>
            <w:gridSpan w:val="4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sz w:val="20"/>
                <w:szCs w:val="20"/>
                <w:lang w:val="en-GB"/>
              </w:rPr>
              <w:t>A</w:t>
            </w: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ll patients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Shockable rhythm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3.224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1.102, 9.432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.033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CPR time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 min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.206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.069, 0.617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.005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Coronary angiography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5.134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4.513, 50.754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&lt;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0.001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Shock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.189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0.064, 0.557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.003</w:t>
            </w:r>
          </w:p>
        </w:tc>
      </w:tr>
      <w:tr w:rsidR="00905CAE" w:rsidRPr="00505D43" w:rsidTr="009F0668">
        <w:tc>
          <w:tcPr>
            <w:tcW w:w="8488" w:type="dxa"/>
            <w:gridSpan w:val="4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AKI patients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Coronary angiography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12.437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2.667, 57.994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.001</w:t>
            </w:r>
          </w:p>
        </w:tc>
      </w:tr>
      <w:tr w:rsidR="00905CAE" w:rsidRPr="00505D43" w:rsidTr="009F0668">
        <w:tc>
          <w:tcPr>
            <w:tcW w:w="2689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505D43">
              <w:rPr>
                <w:rFonts w:ascii="Times New Roman" w:hAnsi="Times New Roman" w:cs="Times New Roman"/>
                <w:sz w:val="20"/>
                <w:szCs w:val="20"/>
              </w:rPr>
              <w:t xml:space="preserve"> AKI recovery</w:t>
            </w:r>
          </w:p>
        </w:tc>
        <w:tc>
          <w:tcPr>
            <w:tcW w:w="1555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1.243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505D4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.424, 285.079</w:t>
            </w:r>
          </w:p>
        </w:tc>
        <w:tc>
          <w:tcPr>
            <w:tcW w:w="2122" w:type="dxa"/>
          </w:tcPr>
          <w:p w:rsidR="00905CAE" w:rsidRPr="00505D43" w:rsidRDefault="00905CAE" w:rsidP="009F066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05D4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val="en-GB"/>
              </w:rPr>
              <w:t>0</w:t>
            </w:r>
            <w:r w:rsidRPr="00505D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.002</w:t>
            </w:r>
          </w:p>
        </w:tc>
      </w:tr>
    </w:tbl>
    <w:p w:rsidR="00905CAE" w:rsidRPr="00505D43" w:rsidRDefault="00905CAE" w:rsidP="00905CAE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 &lt; 0.05 are presented in bold.</w:t>
      </w:r>
    </w:p>
    <w:p w:rsidR="00905CAE" w:rsidRPr="00505D43" w:rsidRDefault="00905CAE" w:rsidP="00905CAE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>AKI, acute kidney injury; CPR, cardiopulmonary resuscitation</w:t>
      </w:r>
    </w:p>
    <w:p w:rsidR="00905CAE" w:rsidRPr="00505D43" w:rsidRDefault="00905CAE" w:rsidP="00905CAE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All patients: Hosmer and Lemeshow Test: Chi-square = 4.101; df = 7; </w:t>
      </w: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 xml:space="preserve">P 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>= 0.768</w:t>
      </w:r>
    </w:p>
    <w:p w:rsidR="00905CAE" w:rsidRPr="00905CAE" w:rsidRDefault="00905CAE" w:rsidP="00905CAE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505D43">
        <w:rPr>
          <w:rFonts w:ascii="Times New Roman" w:hAnsi="Times New Roman" w:cs="Times New Roman"/>
          <w:sz w:val="20"/>
          <w:szCs w:val="20"/>
          <w:lang w:val="en-GB"/>
        </w:rPr>
        <w:t xml:space="preserve">AKI patients: Hosmer and Lemeshow Test: Chi-square = 0.663; df = 2; </w:t>
      </w:r>
      <w:r w:rsidRPr="00505D43">
        <w:rPr>
          <w:rFonts w:ascii="Times New Roman" w:hAnsi="Times New Roman" w:cs="Times New Roman"/>
          <w:i/>
          <w:sz w:val="20"/>
          <w:szCs w:val="20"/>
          <w:lang w:val="en-GB"/>
        </w:rPr>
        <w:t xml:space="preserve">P </w:t>
      </w:r>
      <w:r w:rsidRPr="00505D43">
        <w:rPr>
          <w:rFonts w:ascii="Times New Roman" w:hAnsi="Times New Roman" w:cs="Times New Roman"/>
          <w:sz w:val="20"/>
          <w:szCs w:val="20"/>
          <w:lang w:val="en-GB"/>
        </w:rPr>
        <w:t>= 0.718</w:t>
      </w:r>
      <w:bookmarkStart w:id="0" w:name="_GoBack"/>
      <w:bookmarkEnd w:id="0"/>
    </w:p>
    <w:sectPr w:rsidR="00905CAE" w:rsidRPr="00905CAE" w:rsidSect="008F329D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8D8" w:rsidRDefault="00ED28D8" w:rsidP="00F94A86">
      <w:r>
        <w:separator/>
      </w:r>
    </w:p>
  </w:endnote>
  <w:endnote w:type="continuationSeparator" w:id="0">
    <w:p w:rsidR="00ED28D8" w:rsidRDefault="00ED28D8" w:rsidP="00F9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8D8" w:rsidRDefault="00ED28D8" w:rsidP="00F94A86">
      <w:r>
        <w:separator/>
      </w:r>
    </w:p>
  </w:footnote>
  <w:footnote w:type="continuationSeparator" w:id="0">
    <w:p w:rsidR="00ED28D8" w:rsidRDefault="00ED28D8" w:rsidP="00F94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AE8"/>
    <w:rsid w:val="00005AE0"/>
    <w:rsid w:val="00023D91"/>
    <w:rsid w:val="000667A4"/>
    <w:rsid w:val="00076B67"/>
    <w:rsid w:val="000824D7"/>
    <w:rsid w:val="000853CD"/>
    <w:rsid w:val="00095DA4"/>
    <w:rsid w:val="000B4A01"/>
    <w:rsid w:val="000E1472"/>
    <w:rsid w:val="000E65E8"/>
    <w:rsid w:val="000E72E9"/>
    <w:rsid w:val="000F26B1"/>
    <w:rsid w:val="000F57DE"/>
    <w:rsid w:val="0014211D"/>
    <w:rsid w:val="00162C22"/>
    <w:rsid w:val="001A5A18"/>
    <w:rsid w:val="001B1A89"/>
    <w:rsid w:val="0026775A"/>
    <w:rsid w:val="00282D13"/>
    <w:rsid w:val="00287AE2"/>
    <w:rsid w:val="002D0486"/>
    <w:rsid w:val="002D3477"/>
    <w:rsid w:val="002D49AC"/>
    <w:rsid w:val="002F109E"/>
    <w:rsid w:val="0030583C"/>
    <w:rsid w:val="00311A41"/>
    <w:rsid w:val="003143F9"/>
    <w:rsid w:val="00347E9B"/>
    <w:rsid w:val="00374AAD"/>
    <w:rsid w:val="00380EA0"/>
    <w:rsid w:val="003930E9"/>
    <w:rsid w:val="003A670D"/>
    <w:rsid w:val="003D0B89"/>
    <w:rsid w:val="003F7ED6"/>
    <w:rsid w:val="00404519"/>
    <w:rsid w:val="00406A43"/>
    <w:rsid w:val="00414DC3"/>
    <w:rsid w:val="004174CE"/>
    <w:rsid w:val="004312DB"/>
    <w:rsid w:val="00440C52"/>
    <w:rsid w:val="0044459F"/>
    <w:rsid w:val="004476E4"/>
    <w:rsid w:val="004556B6"/>
    <w:rsid w:val="00455B51"/>
    <w:rsid w:val="004A7663"/>
    <w:rsid w:val="004C008C"/>
    <w:rsid w:val="004C3A1B"/>
    <w:rsid w:val="004F6080"/>
    <w:rsid w:val="00505D43"/>
    <w:rsid w:val="00512709"/>
    <w:rsid w:val="00516D29"/>
    <w:rsid w:val="00526B14"/>
    <w:rsid w:val="005371C3"/>
    <w:rsid w:val="0054455E"/>
    <w:rsid w:val="00566757"/>
    <w:rsid w:val="00584FA8"/>
    <w:rsid w:val="005D065C"/>
    <w:rsid w:val="0069687B"/>
    <w:rsid w:val="006A3644"/>
    <w:rsid w:val="006C7AE8"/>
    <w:rsid w:val="006C7F9E"/>
    <w:rsid w:val="006E5B89"/>
    <w:rsid w:val="006E7D0A"/>
    <w:rsid w:val="006F7509"/>
    <w:rsid w:val="00704A14"/>
    <w:rsid w:val="00753388"/>
    <w:rsid w:val="0078334B"/>
    <w:rsid w:val="007C5AA5"/>
    <w:rsid w:val="007D376E"/>
    <w:rsid w:val="00815EC1"/>
    <w:rsid w:val="00820A28"/>
    <w:rsid w:val="0083491C"/>
    <w:rsid w:val="00842B16"/>
    <w:rsid w:val="00853112"/>
    <w:rsid w:val="008667DF"/>
    <w:rsid w:val="00872488"/>
    <w:rsid w:val="0088666B"/>
    <w:rsid w:val="00890A06"/>
    <w:rsid w:val="008B3958"/>
    <w:rsid w:val="008D0B1F"/>
    <w:rsid w:val="008D3C52"/>
    <w:rsid w:val="008F329D"/>
    <w:rsid w:val="00905CAE"/>
    <w:rsid w:val="0092024A"/>
    <w:rsid w:val="009348CA"/>
    <w:rsid w:val="0094378D"/>
    <w:rsid w:val="00972C37"/>
    <w:rsid w:val="00987FBB"/>
    <w:rsid w:val="00A041F0"/>
    <w:rsid w:val="00A24236"/>
    <w:rsid w:val="00A35599"/>
    <w:rsid w:val="00A41758"/>
    <w:rsid w:val="00A42349"/>
    <w:rsid w:val="00AA30AB"/>
    <w:rsid w:val="00AB0A04"/>
    <w:rsid w:val="00AC433E"/>
    <w:rsid w:val="00AF1484"/>
    <w:rsid w:val="00B05EF1"/>
    <w:rsid w:val="00B073A7"/>
    <w:rsid w:val="00B10E5A"/>
    <w:rsid w:val="00B15334"/>
    <w:rsid w:val="00B26D79"/>
    <w:rsid w:val="00B96613"/>
    <w:rsid w:val="00BE15BE"/>
    <w:rsid w:val="00BE3E63"/>
    <w:rsid w:val="00C100B6"/>
    <w:rsid w:val="00C17D39"/>
    <w:rsid w:val="00C33ED9"/>
    <w:rsid w:val="00C5345D"/>
    <w:rsid w:val="00C64AC0"/>
    <w:rsid w:val="00C65289"/>
    <w:rsid w:val="00C66585"/>
    <w:rsid w:val="00CC5136"/>
    <w:rsid w:val="00CE65DD"/>
    <w:rsid w:val="00D11A5F"/>
    <w:rsid w:val="00D56D8C"/>
    <w:rsid w:val="00D75171"/>
    <w:rsid w:val="00D94D2A"/>
    <w:rsid w:val="00DB7D2B"/>
    <w:rsid w:val="00E03F49"/>
    <w:rsid w:val="00E05B9D"/>
    <w:rsid w:val="00E0620A"/>
    <w:rsid w:val="00E41803"/>
    <w:rsid w:val="00E535DC"/>
    <w:rsid w:val="00E64826"/>
    <w:rsid w:val="00E65463"/>
    <w:rsid w:val="00E65E7F"/>
    <w:rsid w:val="00E73C56"/>
    <w:rsid w:val="00E93742"/>
    <w:rsid w:val="00EA534E"/>
    <w:rsid w:val="00EB0EC2"/>
    <w:rsid w:val="00ED28D8"/>
    <w:rsid w:val="00ED3294"/>
    <w:rsid w:val="00EE0FA3"/>
    <w:rsid w:val="00EF6AED"/>
    <w:rsid w:val="00F14E38"/>
    <w:rsid w:val="00F34EAF"/>
    <w:rsid w:val="00F479BA"/>
    <w:rsid w:val="00F72351"/>
    <w:rsid w:val="00F9172F"/>
    <w:rsid w:val="00F94A86"/>
    <w:rsid w:val="00FB54DB"/>
    <w:rsid w:val="00FC7BBE"/>
    <w:rsid w:val="00FD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DF6163-F12C-AB40-BB14-2423045E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AE8"/>
    <w:pPr>
      <w:widowControl w:val="0"/>
      <w:wordWrap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8"/>
    <w:pPr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94A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94A86"/>
    <w:rPr>
      <w:sz w:val="24"/>
    </w:rPr>
  </w:style>
  <w:style w:type="paragraph" w:styleId="a5">
    <w:name w:val="footer"/>
    <w:basedOn w:val="a"/>
    <w:link w:val="Char0"/>
    <w:uiPriority w:val="99"/>
    <w:unhideWhenUsed/>
    <w:rsid w:val="00F94A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94A8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오제혁</dc:creator>
  <cp:keywords/>
  <dc:description/>
  <cp:lastModifiedBy>오제혁</cp:lastModifiedBy>
  <cp:revision>13</cp:revision>
  <dcterms:created xsi:type="dcterms:W3CDTF">2019-05-23T10:47:00Z</dcterms:created>
  <dcterms:modified xsi:type="dcterms:W3CDTF">2019-06-25T13:08:00Z</dcterms:modified>
</cp:coreProperties>
</file>