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8E749" w14:textId="77777777" w:rsidR="005E7D96" w:rsidRPr="000F7AFA" w:rsidRDefault="005E7D96" w:rsidP="005E7D96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ECMO Assessment</w:t>
      </w:r>
    </w:p>
    <w:p w14:paraId="576DCB50" w14:textId="77777777" w:rsidR="005E7D96" w:rsidRPr="000F7AFA" w:rsidRDefault="005E7D96" w:rsidP="005E7D96">
      <w:pPr>
        <w:jc w:val="center"/>
        <w:rPr>
          <w:rFonts w:asciiTheme="majorHAnsi" w:hAnsiTheme="majorHAnsi" w:cstheme="majorHAnsi"/>
          <w:b/>
        </w:rPr>
      </w:pPr>
      <w:r w:rsidRPr="000F7AFA">
        <w:rPr>
          <w:rFonts w:asciiTheme="majorHAnsi" w:hAnsiTheme="majorHAnsi" w:cstheme="majorHAnsi"/>
          <w:b/>
        </w:rPr>
        <w:t>To be documented in the notes during the ward round by ECMO fellow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952"/>
        <w:gridCol w:w="4059"/>
      </w:tblGrid>
      <w:tr w:rsidR="005E7D96" w:rsidRPr="000F7AFA" w14:paraId="3473E1ED" w14:textId="77777777" w:rsidTr="007F6B20">
        <w:tc>
          <w:tcPr>
            <w:tcW w:w="3005" w:type="dxa"/>
            <w:shd w:val="clear" w:color="auto" w:fill="D9D9D9" w:themeFill="background1" w:themeFillShade="D9"/>
          </w:tcPr>
          <w:p w14:paraId="2A1D9634" w14:textId="77777777" w:rsidR="005E7D96" w:rsidRPr="000F7AFA" w:rsidRDefault="005E7D96" w:rsidP="007F6B20">
            <w:pPr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</w:rPr>
              <w:t>ECMO Mechanics: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4C181012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  <w:shd w:val="clear" w:color="auto" w:fill="D9D9D9" w:themeFill="background1" w:themeFillShade="D9"/>
          </w:tcPr>
          <w:p w14:paraId="522D71CF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0E5E760D" w14:textId="77777777" w:rsidTr="007F6B20">
        <w:tc>
          <w:tcPr>
            <w:tcW w:w="3005" w:type="dxa"/>
          </w:tcPr>
          <w:p w14:paraId="5CAEFEC3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TMP (mmHg)</w:t>
            </w:r>
          </w:p>
        </w:tc>
        <w:tc>
          <w:tcPr>
            <w:tcW w:w="1952" w:type="dxa"/>
          </w:tcPr>
          <w:p w14:paraId="40706B7C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33D85C6C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26977802" w14:textId="77777777" w:rsidTr="007F6B20">
        <w:tc>
          <w:tcPr>
            <w:tcW w:w="3005" w:type="dxa"/>
          </w:tcPr>
          <w:p w14:paraId="58E389E4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Resistance (mmHg/L/min)</w:t>
            </w:r>
          </w:p>
        </w:tc>
        <w:tc>
          <w:tcPr>
            <w:tcW w:w="1952" w:type="dxa"/>
          </w:tcPr>
          <w:p w14:paraId="2C2DE05F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77056F9B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TMP/ECBF</w:t>
            </w:r>
          </w:p>
        </w:tc>
      </w:tr>
      <w:tr w:rsidR="005E7D96" w:rsidRPr="000F7AFA" w14:paraId="678D18BE" w14:textId="77777777" w:rsidTr="007F6B20">
        <w:tc>
          <w:tcPr>
            <w:tcW w:w="3005" w:type="dxa"/>
            <w:shd w:val="clear" w:color="auto" w:fill="D9D9D9" w:themeFill="background1" w:themeFillShade="D9"/>
          </w:tcPr>
          <w:p w14:paraId="1BE3B161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  <w:b/>
              </w:rPr>
              <w:t>ECMO gas exchange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0918A91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  <w:shd w:val="clear" w:color="auto" w:fill="D9D9D9" w:themeFill="background1" w:themeFillShade="D9"/>
          </w:tcPr>
          <w:p w14:paraId="121C6CF8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5226ABD6" w14:textId="77777777" w:rsidTr="007F6B20">
        <w:tc>
          <w:tcPr>
            <w:tcW w:w="3005" w:type="dxa"/>
          </w:tcPr>
          <w:p w14:paraId="2AFB2923" w14:textId="77777777" w:rsidR="005E7D96" w:rsidRPr="000F7AFA" w:rsidRDefault="005E7D96" w:rsidP="007F6B2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52" w:type="dxa"/>
          </w:tcPr>
          <w:p w14:paraId="0065DDB7" w14:textId="77777777" w:rsidR="005E7D96" w:rsidRPr="000F7AFA" w:rsidRDefault="005E7D96" w:rsidP="007F6B2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</w:rPr>
              <w:t>Value</w:t>
            </w:r>
          </w:p>
        </w:tc>
        <w:tc>
          <w:tcPr>
            <w:tcW w:w="4059" w:type="dxa"/>
          </w:tcPr>
          <w:p w14:paraId="5EF75938" w14:textId="77777777" w:rsidR="005E7D96" w:rsidRPr="000F7AFA" w:rsidRDefault="005E7D96" w:rsidP="007F6B2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</w:rPr>
              <w:t>Calculation</w:t>
            </w:r>
          </w:p>
        </w:tc>
      </w:tr>
      <w:tr w:rsidR="005E7D96" w:rsidRPr="000F7AFA" w14:paraId="1A5B5067" w14:textId="77777777" w:rsidTr="007F6B20">
        <w:tc>
          <w:tcPr>
            <w:tcW w:w="3005" w:type="dxa"/>
          </w:tcPr>
          <w:p w14:paraId="309B0796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SGF (L/min):</w:t>
            </w:r>
          </w:p>
        </w:tc>
        <w:tc>
          <w:tcPr>
            <w:tcW w:w="1952" w:type="dxa"/>
          </w:tcPr>
          <w:p w14:paraId="467ECCF9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098A513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1BF901C8" w14:textId="77777777" w:rsidTr="007F6B20">
        <w:tc>
          <w:tcPr>
            <w:tcW w:w="3005" w:type="dxa"/>
          </w:tcPr>
          <w:p w14:paraId="3C283E95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ECBF (L/min):</w:t>
            </w:r>
          </w:p>
        </w:tc>
        <w:tc>
          <w:tcPr>
            <w:tcW w:w="1952" w:type="dxa"/>
          </w:tcPr>
          <w:p w14:paraId="6EF5B8B0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63BB1A9E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149F3C91" w14:textId="77777777" w:rsidTr="007F6B20">
        <w:tc>
          <w:tcPr>
            <w:tcW w:w="3005" w:type="dxa"/>
          </w:tcPr>
          <w:p w14:paraId="3AC61C17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Post Oxy PO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 xml:space="preserve"> (KPa):</w:t>
            </w:r>
          </w:p>
        </w:tc>
        <w:tc>
          <w:tcPr>
            <w:tcW w:w="1952" w:type="dxa"/>
          </w:tcPr>
          <w:p w14:paraId="5D306E4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260478E9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7A7E50BD" w14:textId="77777777" w:rsidTr="007F6B20">
        <w:tc>
          <w:tcPr>
            <w:tcW w:w="3005" w:type="dxa"/>
          </w:tcPr>
          <w:p w14:paraId="3BE349D0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ML (ml/min)</w:t>
            </w:r>
          </w:p>
        </w:tc>
        <w:tc>
          <w:tcPr>
            <w:tcW w:w="1952" w:type="dxa"/>
          </w:tcPr>
          <w:p w14:paraId="199380D0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4AC173A5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(ctO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PostOxy-ctO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proofErr w:type="gramStart"/>
            <w:r w:rsidRPr="000F7AFA">
              <w:rPr>
                <w:rFonts w:asciiTheme="majorHAnsi" w:hAnsiTheme="majorHAnsi" w:cstheme="majorHAnsi"/>
              </w:rPr>
              <w:t>PreOxy)xECBFx</w:t>
            </w:r>
            <w:proofErr w:type="gramEnd"/>
            <w:r w:rsidRPr="000F7AFA">
              <w:rPr>
                <w:rFonts w:asciiTheme="majorHAnsi" w:hAnsiTheme="majorHAnsi" w:cstheme="majorHAnsi"/>
              </w:rPr>
              <w:t>10</w:t>
            </w:r>
          </w:p>
        </w:tc>
      </w:tr>
      <w:tr w:rsidR="005E7D96" w:rsidRPr="000F7AFA" w14:paraId="7CD22888" w14:textId="77777777" w:rsidTr="007F6B20">
        <w:tc>
          <w:tcPr>
            <w:tcW w:w="3005" w:type="dxa"/>
          </w:tcPr>
          <w:p w14:paraId="5AEC4DA8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ML (ml/min)</w:t>
            </w:r>
          </w:p>
        </w:tc>
        <w:tc>
          <w:tcPr>
            <w:tcW w:w="1952" w:type="dxa"/>
          </w:tcPr>
          <w:p w14:paraId="366C0E8F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6A774655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(ctCO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2(B)</w:t>
            </w:r>
            <w:proofErr w:type="spellStart"/>
            <w:r w:rsidRPr="000F7AFA">
              <w:rPr>
                <w:rFonts w:asciiTheme="majorHAnsi" w:hAnsiTheme="majorHAnsi" w:cstheme="majorHAnsi"/>
              </w:rPr>
              <w:t>PreOxy</w:t>
            </w:r>
            <w:proofErr w:type="spellEnd"/>
            <w:r w:rsidRPr="000F7AFA">
              <w:rPr>
                <w:rFonts w:asciiTheme="majorHAnsi" w:hAnsiTheme="majorHAnsi" w:cstheme="majorHAnsi"/>
              </w:rPr>
              <w:t>- ctCO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2(B)</w:t>
            </w:r>
            <w:proofErr w:type="spellStart"/>
            <w:proofErr w:type="gramStart"/>
            <w:r w:rsidRPr="000F7AFA">
              <w:rPr>
                <w:rFonts w:asciiTheme="majorHAnsi" w:hAnsiTheme="majorHAnsi" w:cstheme="majorHAnsi"/>
              </w:rPr>
              <w:t>PostOxy</w:t>
            </w:r>
            <w:proofErr w:type="spellEnd"/>
            <w:r w:rsidRPr="000F7AFA">
              <w:rPr>
                <w:rFonts w:asciiTheme="majorHAnsi" w:hAnsiTheme="majorHAnsi" w:cstheme="majorHAnsi"/>
              </w:rPr>
              <w:t>)xECBFx</w:t>
            </w:r>
            <w:proofErr w:type="gramEnd"/>
            <w:r w:rsidRPr="000F7AFA">
              <w:rPr>
                <w:rFonts w:asciiTheme="majorHAnsi" w:hAnsiTheme="majorHAnsi" w:cstheme="majorHAnsi"/>
              </w:rPr>
              <w:t>25</w:t>
            </w:r>
          </w:p>
        </w:tc>
      </w:tr>
      <w:tr w:rsidR="005E7D96" w:rsidRPr="000F7AFA" w14:paraId="1B02534D" w14:textId="77777777" w:rsidTr="007F6B20">
        <w:tc>
          <w:tcPr>
            <w:tcW w:w="3005" w:type="dxa"/>
          </w:tcPr>
          <w:p w14:paraId="2569DAB3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 xml:space="preserve"> NL (ml/min)</w:t>
            </w:r>
          </w:p>
        </w:tc>
        <w:tc>
          <w:tcPr>
            <w:tcW w:w="1952" w:type="dxa"/>
          </w:tcPr>
          <w:p w14:paraId="68F7D114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061CD41F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Volumetric Capnography</w:t>
            </w:r>
          </w:p>
        </w:tc>
      </w:tr>
      <w:tr w:rsidR="005E7D96" w:rsidRPr="000F7AFA" w14:paraId="0B880F82" w14:textId="77777777" w:rsidTr="007F6B20">
        <w:tc>
          <w:tcPr>
            <w:tcW w:w="3005" w:type="dxa"/>
          </w:tcPr>
          <w:p w14:paraId="434260A1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tot (ml/min)</w:t>
            </w:r>
          </w:p>
        </w:tc>
        <w:tc>
          <w:tcPr>
            <w:tcW w:w="1952" w:type="dxa"/>
          </w:tcPr>
          <w:p w14:paraId="6481C80B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61E439BE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ML + 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NL</w:t>
            </w:r>
          </w:p>
        </w:tc>
      </w:tr>
      <w:tr w:rsidR="005E7D96" w:rsidRPr="000F7AFA" w14:paraId="0BC554B6" w14:textId="77777777" w:rsidTr="007F6B20">
        <w:tc>
          <w:tcPr>
            <w:tcW w:w="3005" w:type="dxa"/>
          </w:tcPr>
          <w:p w14:paraId="7DC7ADC3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% 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NL (%)</w:t>
            </w:r>
          </w:p>
        </w:tc>
        <w:tc>
          <w:tcPr>
            <w:tcW w:w="1952" w:type="dxa"/>
          </w:tcPr>
          <w:p w14:paraId="7062133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7D88FFAC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NL/ 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tot</w:t>
            </w:r>
          </w:p>
        </w:tc>
      </w:tr>
      <w:tr w:rsidR="005E7D96" w:rsidRPr="000F7AFA" w14:paraId="7B662844" w14:textId="77777777" w:rsidTr="007F6B20">
        <w:tc>
          <w:tcPr>
            <w:tcW w:w="3005" w:type="dxa"/>
          </w:tcPr>
          <w:p w14:paraId="2C4F7AE6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NL/VE (mL/min/L)</w:t>
            </w:r>
          </w:p>
        </w:tc>
        <w:tc>
          <w:tcPr>
            <w:tcW w:w="1952" w:type="dxa"/>
          </w:tcPr>
          <w:p w14:paraId="002A868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7A787D27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0185A278" w14:textId="77777777" w:rsidTr="007F6B20">
        <w:tc>
          <w:tcPr>
            <w:tcW w:w="3005" w:type="dxa"/>
          </w:tcPr>
          <w:p w14:paraId="1923C4E6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P0.1 (cmH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O)</w:t>
            </w:r>
          </w:p>
        </w:tc>
        <w:tc>
          <w:tcPr>
            <w:tcW w:w="1952" w:type="dxa"/>
          </w:tcPr>
          <w:p w14:paraId="0C455957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59" w:type="dxa"/>
          </w:tcPr>
          <w:p w14:paraId="5B811168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</w:tbl>
    <w:p w14:paraId="7EB68758" w14:textId="77777777" w:rsidR="005E7D96" w:rsidRDefault="005E7D96" w:rsidP="005E7D96">
      <w:pPr>
        <w:rPr>
          <w:rFonts w:asciiTheme="majorHAnsi" w:hAnsiTheme="majorHAnsi" w:cstheme="majorHAnsi"/>
          <w:b/>
        </w:rPr>
      </w:pPr>
    </w:p>
    <w:p w14:paraId="3B732C30" w14:textId="77777777" w:rsidR="005E7D96" w:rsidRPr="000F7AFA" w:rsidRDefault="005E7D96" w:rsidP="005E7D96">
      <w:pPr>
        <w:rPr>
          <w:rFonts w:asciiTheme="majorHAnsi" w:hAnsiTheme="majorHAnsi" w:cstheme="majorHAnsi"/>
          <w:b/>
        </w:rPr>
      </w:pPr>
      <w:r w:rsidRPr="000F7AFA">
        <w:rPr>
          <w:rFonts w:asciiTheme="majorHAnsi" w:hAnsiTheme="majorHAnsi" w:cstheme="majorHAnsi"/>
          <w:b/>
        </w:rPr>
        <w:t>Proceed to ECMO weaning test if:</w:t>
      </w:r>
    </w:p>
    <w:p w14:paraId="41A2E4FE" w14:textId="732BE8B4" w:rsidR="002919F3" w:rsidRDefault="002919F3" w:rsidP="005E7D9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Disease resolution</w:t>
      </w:r>
    </w:p>
    <w:p w14:paraId="728C503D" w14:textId="7692D4DF" w:rsidR="005E7D96" w:rsidRPr="000F7AFA" w:rsidRDefault="002919F3" w:rsidP="005E7D9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Spontaneous breathing</w:t>
      </w:r>
    </w:p>
    <w:p w14:paraId="73429F52" w14:textId="55E739BD" w:rsidR="005E7D96" w:rsidRDefault="005E7D96" w:rsidP="005E7D96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0F7AFA">
        <w:rPr>
          <w:rFonts w:asciiTheme="majorHAnsi" w:hAnsiTheme="majorHAnsi" w:cstheme="majorHAnsi"/>
        </w:rPr>
        <w:t>Haemodynamically stable</w:t>
      </w:r>
    </w:p>
    <w:p w14:paraId="229EFAD4" w14:textId="16B65E92" w:rsidR="002919F3" w:rsidRPr="002919F3" w:rsidRDefault="002919F3" w:rsidP="002919F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0F7AFA">
        <w:rPr>
          <w:rFonts w:asciiTheme="majorHAnsi" w:hAnsiTheme="majorHAnsi" w:cstheme="majorHAnsi"/>
        </w:rPr>
        <w:t>PaO</w:t>
      </w:r>
      <w:r w:rsidRPr="000F7AFA">
        <w:rPr>
          <w:rFonts w:asciiTheme="majorHAnsi" w:hAnsiTheme="majorHAnsi" w:cstheme="majorHAnsi"/>
          <w:vertAlign w:val="subscript"/>
        </w:rPr>
        <w:t>2</w:t>
      </w:r>
      <w:r w:rsidRPr="000F7AFA">
        <w:rPr>
          <w:rFonts w:asciiTheme="majorHAnsi" w:hAnsiTheme="majorHAnsi" w:cstheme="majorHAnsi"/>
        </w:rPr>
        <w:t xml:space="preserve"> on 100% test &gt; 30 kPa</w:t>
      </w:r>
    </w:p>
    <w:p w14:paraId="1158DD28" w14:textId="77777777" w:rsidR="002919F3" w:rsidRPr="000F7AFA" w:rsidRDefault="002919F3" w:rsidP="002919F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0F7AFA">
        <w:rPr>
          <w:rFonts w:asciiTheme="majorHAnsi" w:hAnsiTheme="majorHAnsi" w:cstheme="majorHAnsi"/>
        </w:rPr>
        <w:t>%VCO</w:t>
      </w:r>
      <w:r w:rsidRPr="000F7AFA">
        <w:rPr>
          <w:rFonts w:asciiTheme="majorHAnsi" w:hAnsiTheme="majorHAnsi" w:cstheme="majorHAnsi"/>
          <w:vertAlign w:val="subscript"/>
        </w:rPr>
        <w:t>2</w:t>
      </w:r>
      <w:r w:rsidRPr="000F7AFA">
        <w:rPr>
          <w:rFonts w:asciiTheme="majorHAnsi" w:hAnsiTheme="majorHAnsi" w:cstheme="majorHAnsi"/>
        </w:rPr>
        <w:t xml:space="preserve">NL &gt; 0.5 </w:t>
      </w:r>
    </w:p>
    <w:p w14:paraId="08ADDF36" w14:textId="77777777" w:rsidR="002919F3" w:rsidRPr="000F7AFA" w:rsidRDefault="002919F3" w:rsidP="002919F3">
      <w:pPr>
        <w:pStyle w:val="ListParagraph"/>
        <w:rPr>
          <w:rFonts w:asciiTheme="majorHAnsi" w:hAnsiTheme="majorHAnsi" w:cstheme="majorHAnsi"/>
        </w:rPr>
      </w:pPr>
      <w:bookmarkStart w:id="0" w:name="_GoBack"/>
      <w:bookmarkEnd w:id="0"/>
    </w:p>
    <w:p w14:paraId="5DE70D84" w14:textId="77777777" w:rsidR="005E7D96" w:rsidRPr="000F7AFA" w:rsidRDefault="005E7D96" w:rsidP="005E7D96">
      <w:pPr>
        <w:pStyle w:val="ListParagraph"/>
        <w:rPr>
          <w:rFonts w:asciiTheme="majorHAnsi" w:hAnsiTheme="majorHAnsi" w:cstheme="majorHAnsi"/>
        </w:rPr>
      </w:pPr>
    </w:p>
    <w:p w14:paraId="03FE5D32" w14:textId="77777777" w:rsidR="005E7D96" w:rsidRPr="000F7AFA" w:rsidRDefault="005E7D96" w:rsidP="005E7D96">
      <w:pPr>
        <w:jc w:val="center"/>
        <w:rPr>
          <w:rFonts w:asciiTheme="majorHAnsi" w:hAnsiTheme="majorHAnsi" w:cstheme="majorHAnsi"/>
          <w:sz w:val="28"/>
          <w:szCs w:val="28"/>
        </w:rPr>
      </w:pPr>
      <w:r w:rsidRPr="000F7AFA">
        <w:rPr>
          <w:rFonts w:asciiTheme="majorHAnsi" w:hAnsiTheme="majorHAnsi" w:cstheme="majorHAnsi"/>
          <w:b/>
          <w:sz w:val="28"/>
          <w:szCs w:val="28"/>
        </w:rPr>
        <w:t>ECMO Weaning Test</w:t>
      </w:r>
    </w:p>
    <w:p w14:paraId="5049EB47" w14:textId="77777777" w:rsidR="005E7D96" w:rsidRPr="000F7AFA" w:rsidRDefault="005E7D96" w:rsidP="005E7D96">
      <w:pPr>
        <w:rPr>
          <w:rFonts w:asciiTheme="majorHAnsi" w:hAnsiTheme="majorHAnsi" w:cstheme="majorHAnsi"/>
        </w:rPr>
      </w:pPr>
      <w:r w:rsidRPr="000F7AFA">
        <w:rPr>
          <w:rFonts w:asciiTheme="majorHAnsi" w:hAnsiTheme="majorHAnsi" w:cstheme="majorHAnsi"/>
        </w:rPr>
        <w:t xml:space="preserve">ECMO nurse, Consultant or Fellow </w:t>
      </w:r>
      <w:r w:rsidRPr="000F7AFA">
        <w:rPr>
          <w:rFonts w:asciiTheme="majorHAnsi" w:hAnsiTheme="majorHAnsi" w:cstheme="majorHAnsi"/>
          <w:u w:val="single"/>
        </w:rPr>
        <w:t>must</w:t>
      </w:r>
      <w:r w:rsidRPr="000F7AFA">
        <w:rPr>
          <w:rFonts w:asciiTheme="majorHAnsi" w:hAnsiTheme="majorHAnsi" w:cstheme="majorHAnsi"/>
        </w:rPr>
        <w:t xml:space="preserve"> be at the bedside throughout the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2925"/>
      </w:tblGrid>
      <w:tr w:rsidR="005E7D96" w:rsidRPr="000F7AFA" w14:paraId="284573F2" w14:textId="77777777" w:rsidTr="007F6B20">
        <w:tc>
          <w:tcPr>
            <w:tcW w:w="4390" w:type="dxa"/>
          </w:tcPr>
          <w:p w14:paraId="3ED3F1C3" w14:textId="77777777" w:rsidR="005E7D96" w:rsidRPr="000F7AFA" w:rsidRDefault="005E7D96" w:rsidP="007F6B20">
            <w:pPr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</w:rPr>
              <w:t>Step 1: ‘ECMO-Deoxy-Challenge-Test’ (EDCT)</w:t>
            </w:r>
          </w:p>
        </w:tc>
        <w:tc>
          <w:tcPr>
            <w:tcW w:w="1701" w:type="dxa"/>
          </w:tcPr>
          <w:p w14:paraId="63EEA00D" w14:textId="77777777" w:rsidR="005E7D96" w:rsidRPr="000F7AFA" w:rsidRDefault="005E7D96" w:rsidP="007F6B20">
            <w:pPr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</w:rPr>
              <w:t>Timing</w:t>
            </w:r>
          </w:p>
        </w:tc>
        <w:tc>
          <w:tcPr>
            <w:tcW w:w="2925" w:type="dxa"/>
          </w:tcPr>
          <w:p w14:paraId="547F073C" w14:textId="77777777" w:rsidR="005E7D96" w:rsidRPr="000F7AFA" w:rsidRDefault="005E7D96" w:rsidP="007F6B20">
            <w:pPr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</w:rPr>
              <w:t>Measures/Targets</w:t>
            </w:r>
          </w:p>
        </w:tc>
      </w:tr>
      <w:tr w:rsidR="005E7D96" w:rsidRPr="000F7AFA" w14:paraId="5C1B392A" w14:textId="77777777" w:rsidTr="007F6B20">
        <w:tc>
          <w:tcPr>
            <w:tcW w:w="4390" w:type="dxa"/>
          </w:tcPr>
          <w:p w14:paraId="0B7DDB04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7647E298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5" w:type="dxa"/>
          </w:tcPr>
          <w:p w14:paraId="3ECCDFA0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 xml:space="preserve">Measure P0.1 – ensure &lt; 5 with sedation or SGF </w:t>
            </w:r>
          </w:p>
          <w:p w14:paraId="54ABC116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RASS -1/-2</w:t>
            </w:r>
          </w:p>
        </w:tc>
      </w:tr>
      <w:tr w:rsidR="005E7D96" w:rsidRPr="000F7AFA" w14:paraId="2DEB8944" w14:textId="77777777" w:rsidTr="007F6B20">
        <w:tc>
          <w:tcPr>
            <w:tcW w:w="4390" w:type="dxa"/>
          </w:tcPr>
          <w:p w14:paraId="1B6CE7B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 xml:space="preserve">Maintain same SGF </w:t>
            </w:r>
          </w:p>
          <w:p w14:paraId="3C02EB38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Place FiO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 xml:space="preserve"> to 0.6</w:t>
            </w:r>
          </w:p>
        </w:tc>
        <w:tc>
          <w:tcPr>
            <w:tcW w:w="1701" w:type="dxa"/>
          </w:tcPr>
          <w:p w14:paraId="5706879A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Wait 10 min</w:t>
            </w:r>
          </w:p>
        </w:tc>
        <w:tc>
          <w:tcPr>
            <w:tcW w:w="2925" w:type="dxa"/>
          </w:tcPr>
          <w:p w14:paraId="308D0AFE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SpO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 xml:space="preserve"> &gt; 88%</w:t>
            </w:r>
          </w:p>
        </w:tc>
      </w:tr>
      <w:tr w:rsidR="005E7D96" w:rsidRPr="000F7AFA" w14:paraId="3141655A" w14:textId="77777777" w:rsidTr="007F6B20">
        <w:tc>
          <w:tcPr>
            <w:tcW w:w="4390" w:type="dxa"/>
          </w:tcPr>
          <w:p w14:paraId="3FFDCB1F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Decrease FdO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 xml:space="preserve">2 </w:t>
            </w:r>
            <w:r w:rsidRPr="000F7AFA">
              <w:rPr>
                <w:rFonts w:asciiTheme="majorHAnsi" w:hAnsiTheme="majorHAnsi" w:cstheme="majorHAnsi"/>
              </w:rPr>
              <w:t>from 1 to 0.6, then 0.3 to 0.21</w:t>
            </w:r>
          </w:p>
        </w:tc>
        <w:tc>
          <w:tcPr>
            <w:tcW w:w="1701" w:type="dxa"/>
          </w:tcPr>
          <w:p w14:paraId="066640C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5 min/</w:t>
            </w:r>
            <w:proofErr w:type="gramStart"/>
            <w:r w:rsidRPr="000F7AFA">
              <w:rPr>
                <w:rFonts w:asciiTheme="majorHAnsi" w:hAnsiTheme="majorHAnsi" w:cstheme="majorHAnsi"/>
              </w:rPr>
              <w:t>step</w:t>
            </w:r>
            <w:r w:rsidRPr="000F7AFA">
              <w:rPr>
                <w:rFonts w:asciiTheme="majorHAnsi" w:hAnsiTheme="majorHAnsi" w:cstheme="majorHAnsi"/>
                <w:vertAlign w:val="superscript"/>
              </w:rPr>
              <w:t>(</w:t>
            </w:r>
            <w:proofErr w:type="gramEnd"/>
            <w:r w:rsidRPr="000F7AFA">
              <w:rPr>
                <w:rStyle w:val="FootnoteReference"/>
                <w:rFonts w:asciiTheme="majorHAnsi" w:hAnsiTheme="majorHAnsi" w:cstheme="majorHAnsi"/>
              </w:rPr>
              <w:footnoteReference w:id="1"/>
            </w:r>
            <w:r w:rsidRPr="000F7AFA">
              <w:rPr>
                <w:rFonts w:asciiTheme="majorHAnsi" w:hAnsiTheme="majorHAnsi" w:cstheme="majorHAnsi"/>
                <w:vertAlign w:val="superscript"/>
              </w:rPr>
              <w:t>)</w:t>
            </w:r>
          </w:p>
        </w:tc>
        <w:tc>
          <w:tcPr>
            <w:tcW w:w="2925" w:type="dxa"/>
          </w:tcPr>
          <w:p w14:paraId="1BD0B877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SpO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 xml:space="preserve"> &gt; 88%</w:t>
            </w:r>
          </w:p>
        </w:tc>
      </w:tr>
      <w:tr w:rsidR="005E7D96" w:rsidRPr="000F7AFA" w14:paraId="2BA7C136" w14:textId="77777777" w:rsidTr="007F6B20">
        <w:tc>
          <w:tcPr>
            <w:tcW w:w="9016" w:type="dxa"/>
            <w:gridSpan w:val="3"/>
          </w:tcPr>
          <w:p w14:paraId="34DA0969" w14:textId="77777777" w:rsidR="005E7D96" w:rsidRPr="000F7AFA" w:rsidRDefault="005E7D96" w:rsidP="007F6B2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  <w:color w:val="000000" w:themeColor="text1"/>
              </w:rPr>
              <w:t>Stop if SpO</w:t>
            </w:r>
            <w:r w:rsidRPr="000F7AFA">
              <w:rPr>
                <w:rFonts w:asciiTheme="majorHAnsi" w:hAnsiTheme="majorHAnsi" w:cstheme="majorHAnsi"/>
                <w:b/>
                <w:color w:val="000000" w:themeColor="text1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  <w:b/>
                <w:color w:val="000000" w:themeColor="text1"/>
              </w:rPr>
              <w:t xml:space="preserve"> &lt; 88% &gt; 5 min</w:t>
            </w:r>
          </w:p>
        </w:tc>
      </w:tr>
      <w:tr w:rsidR="005E7D96" w:rsidRPr="000F7AFA" w14:paraId="62D8137F" w14:textId="77777777" w:rsidTr="007F6B20">
        <w:tc>
          <w:tcPr>
            <w:tcW w:w="4390" w:type="dxa"/>
          </w:tcPr>
          <w:p w14:paraId="5DABF3B5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If SpO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 xml:space="preserve"> &gt; 88% - FiO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 xml:space="preserve">2 </w:t>
            </w:r>
            <w:r w:rsidRPr="000F7AFA">
              <w:rPr>
                <w:rFonts w:asciiTheme="majorHAnsi" w:hAnsiTheme="majorHAnsi" w:cstheme="majorHAnsi"/>
              </w:rPr>
              <w:t>=0.6 and FdO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 xml:space="preserve">2 </w:t>
            </w:r>
            <w:r w:rsidRPr="000F7AFA">
              <w:rPr>
                <w:rFonts w:asciiTheme="majorHAnsi" w:hAnsiTheme="majorHAnsi" w:cstheme="majorHAnsi"/>
              </w:rPr>
              <w:t>= 0.21</w:t>
            </w:r>
          </w:p>
        </w:tc>
        <w:tc>
          <w:tcPr>
            <w:tcW w:w="1701" w:type="dxa"/>
          </w:tcPr>
          <w:p w14:paraId="28B13E59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5" w:type="dxa"/>
          </w:tcPr>
          <w:p w14:paraId="32B19CC6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Passed ECMO-Deoxy-Test</w:t>
            </w:r>
          </w:p>
        </w:tc>
      </w:tr>
      <w:tr w:rsidR="005E7D96" w:rsidRPr="000F7AFA" w14:paraId="6C275275" w14:textId="77777777" w:rsidTr="007F6B20">
        <w:tc>
          <w:tcPr>
            <w:tcW w:w="4390" w:type="dxa"/>
          </w:tcPr>
          <w:p w14:paraId="1670D87D" w14:textId="77777777" w:rsidR="005E7D96" w:rsidRPr="000F7AFA" w:rsidRDefault="005E7D96" w:rsidP="007F6B20">
            <w:pPr>
              <w:rPr>
                <w:rFonts w:asciiTheme="majorHAnsi" w:hAnsiTheme="majorHAnsi" w:cstheme="majorHAnsi"/>
                <w:b/>
              </w:rPr>
            </w:pPr>
            <w:r w:rsidRPr="000F7AFA">
              <w:rPr>
                <w:rFonts w:asciiTheme="majorHAnsi" w:hAnsiTheme="majorHAnsi" w:cstheme="majorHAnsi"/>
                <w:b/>
              </w:rPr>
              <w:t>Step 2: ‘ECMO-CO</w:t>
            </w:r>
            <w:r w:rsidRPr="000F7AFA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  <w:b/>
              </w:rPr>
              <w:t>-Challenge-Test’ (ECCT)</w:t>
            </w:r>
          </w:p>
        </w:tc>
        <w:tc>
          <w:tcPr>
            <w:tcW w:w="1701" w:type="dxa"/>
          </w:tcPr>
          <w:p w14:paraId="022DF5BA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5" w:type="dxa"/>
          </w:tcPr>
          <w:p w14:paraId="38388A88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2EF2D901" w14:textId="77777777" w:rsidTr="007F6B20">
        <w:tc>
          <w:tcPr>
            <w:tcW w:w="4390" w:type="dxa"/>
          </w:tcPr>
          <w:p w14:paraId="3B93352F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 xml:space="preserve">Decrease SGF by 30% every 10 minutes </w:t>
            </w:r>
          </w:p>
          <w:p w14:paraId="196C2E75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</w:tcPr>
          <w:p w14:paraId="663F04EF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25" w:type="dxa"/>
          </w:tcPr>
          <w:p w14:paraId="1AAD3B23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 xml:space="preserve">For each step measure </w:t>
            </w:r>
          </w:p>
          <w:p w14:paraId="02C2804A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 xml:space="preserve">P0.1; </w:t>
            </w:r>
          </w:p>
          <w:p w14:paraId="7AC050CD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 xml:space="preserve">NL/VE; </w:t>
            </w:r>
          </w:p>
          <w:p w14:paraId="3EE8B1F9" w14:textId="77777777" w:rsidR="005E7D96" w:rsidRPr="000F7AFA" w:rsidRDefault="005E7D96" w:rsidP="007F6B20">
            <w:pPr>
              <w:rPr>
                <w:rFonts w:asciiTheme="majorHAnsi" w:hAnsiTheme="majorHAnsi" w:cstheme="majorHAnsi"/>
                <w:vertAlign w:val="subscript"/>
              </w:rPr>
            </w:pPr>
            <w:r w:rsidRPr="000F7AFA">
              <w:rPr>
                <w:rFonts w:asciiTheme="majorHAnsi" w:hAnsiTheme="majorHAnsi" w:cstheme="majorHAnsi"/>
              </w:rPr>
              <w:t>VCO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  <w:r w:rsidRPr="000F7AFA">
              <w:rPr>
                <w:rFonts w:asciiTheme="majorHAnsi" w:hAnsiTheme="majorHAnsi" w:cstheme="majorHAnsi"/>
              </w:rPr>
              <w:t>NL; ETCO</w:t>
            </w:r>
            <w:r w:rsidRPr="000F7AFA">
              <w:rPr>
                <w:rFonts w:asciiTheme="majorHAnsi" w:hAnsiTheme="majorHAnsi" w:cstheme="majorHAnsi"/>
                <w:vertAlign w:val="subscript"/>
              </w:rPr>
              <w:t>2</w:t>
            </w:r>
          </w:p>
          <w:p w14:paraId="000084CA" w14:textId="77777777" w:rsidR="005E7D96" w:rsidRPr="000F7AFA" w:rsidRDefault="005E7D96" w:rsidP="007F6B20">
            <w:pPr>
              <w:rPr>
                <w:rFonts w:asciiTheme="majorHAnsi" w:hAnsiTheme="majorHAnsi" w:cstheme="majorHAnsi"/>
              </w:rPr>
            </w:pPr>
          </w:p>
        </w:tc>
      </w:tr>
      <w:tr w:rsidR="005E7D96" w:rsidRPr="000F7AFA" w14:paraId="139539D2" w14:textId="77777777" w:rsidTr="007F6B20">
        <w:trPr>
          <w:trHeight w:val="699"/>
        </w:trPr>
        <w:tc>
          <w:tcPr>
            <w:tcW w:w="9016" w:type="dxa"/>
            <w:gridSpan w:val="3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8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447"/>
              <w:gridCol w:w="524"/>
            </w:tblGrid>
            <w:tr w:rsidR="005E7D96" w:rsidRPr="000F7AFA" w14:paraId="7A21BCA0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dotDash" w:sz="8" w:space="0" w:color="auto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357BC7DE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10.0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68AF625E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9.5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2B5D9E5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9.0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41915D6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8.5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00B92FC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8.0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5B6ACCB1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7.5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2B3B959E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7.0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27E7A23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6.5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7C48082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6.0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726E968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5.5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17911CA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5.0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3504C5E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4.5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1329E2BA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4.0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48EBB3F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1562EB2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3.0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0EE3553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4249CF7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2.0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24A9CF72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524" w:type="dxa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12" w:color="auto" w:fill="auto"/>
                  <w:noWrap/>
                  <w:vAlign w:val="bottom"/>
                  <w:hideMark/>
                </w:tcPr>
                <w:p w14:paraId="21880482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b/>
                      <w:bCs/>
                      <w:color w:val="000000"/>
                      <w:sz w:val="18"/>
                      <w:szCs w:val="18"/>
                    </w:rPr>
                    <w:t>1.0</w:t>
                  </w:r>
                </w:p>
              </w:tc>
            </w:tr>
            <w:tr w:rsidR="005E7D96" w:rsidRPr="000F7AFA" w14:paraId="1B47AD32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4E385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34E6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26F5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268532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6.0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D0B43E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5.5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9F89A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0074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34F09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4.5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8BE0D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3E5AE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31F08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E4ABF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58BBA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EE417A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2B62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36915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3462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28671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06E9E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0.7</w:t>
                  </w:r>
                </w:p>
              </w:tc>
            </w:tr>
            <w:tr w:rsidR="005E7D96" w:rsidRPr="000F7AFA" w14:paraId="750C37FF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C07B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50EC4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5D9E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4.5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0558E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02B3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60D7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700C3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250D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34D372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A0C03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FAC4E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2058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7BCE7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AC4F5A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6CD1F1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BEBE6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9B4391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7BFCD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9EFAE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</w:tr>
            <w:tr w:rsidR="005E7D96" w:rsidRPr="000F7AFA" w14:paraId="73E66A71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D27C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7CA83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4CDC4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AB7B6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97EE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751F29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91BD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D1C6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67A8C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C3F4AE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E64C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BC9DD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F93B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D2112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E981F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2C281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0BC7A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F68FA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24" w:type="dxa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F1F8E7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0</w:t>
                  </w:r>
                </w:p>
              </w:tc>
            </w:tr>
            <w:tr w:rsidR="005E7D96" w:rsidRPr="000F7AFA" w14:paraId="34485F60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8E578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1A8A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F9569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3C45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4F5C3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0E54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8729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11D61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4FF1BA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F9224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57A2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BFB05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E9A1F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F8696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1B15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D7E0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47716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6D59CF6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4" w:type="dxa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2BF36A79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5E7D96" w:rsidRPr="000F7AFA" w14:paraId="7DEF62D3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FC149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26FE6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FBDE4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8A866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541ED9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306975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AACC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D44BF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739A4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345B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5DA0A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4A8EC5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53ECF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B59711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7145E2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692DFB7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2B9D6FFC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51DDDDBA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4" w:type="dxa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479017D7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5E7D96" w:rsidRPr="000F7AFA" w14:paraId="5E4F70F4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F430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BE9B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3200D3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6755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1.0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E090E1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2CE6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54DD8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40A1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C30FA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3C8602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DDCC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CC220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EFFFB1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713120B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04C1BAD2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1728BAC5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1091DF0D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4726B423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4" w:type="dxa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32D98852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5E7D96" w:rsidRPr="000F7AFA" w14:paraId="2A310E99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AD1F34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2CA3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64358F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6794C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C36A5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443FC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40D7FD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AADCA8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FC10B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07FD9CB0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2770CFAD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2DDBDB1E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671DB5F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38F9C4AC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0FAC94F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1009B8D7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004BB1D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308B2B6A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4" w:type="dxa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60D6037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5E7D96" w:rsidRPr="000F7AFA" w14:paraId="7888EA6B" w14:textId="77777777" w:rsidTr="007F6B20">
              <w:trPr>
                <w:trHeight w:val="340"/>
              </w:trPr>
              <w:tc>
                <w:tcPr>
                  <w:tcW w:w="0" w:type="auto"/>
                  <w:tcBorders>
                    <w:top w:val="nil"/>
                    <w:left w:val="dotDash" w:sz="8" w:space="0" w:color="auto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09DDA6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8E985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36057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3DF52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Dash" w:sz="8" w:space="0" w:color="auto"/>
                    <w:right w:val="dotDash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B0E0E" w14:textId="77777777" w:rsidR="005E7D96" w:rsidRPr="000F7AFA" w:rsidRDefault="005E7D96" w:rsidP="007F6B20">
                  <w:pPr>
                    <w:jc w:val="right"/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54B6EA94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08521226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4F8F023D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3C55AE1C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3E053ABE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9AB6B4E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704078D5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746879FD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671CCD6D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5701CBCD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7AF46550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0CDFB935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7DD0E591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24" w:type="dxa"/>
                  <w:tcBorders>
                    <w:top w:val="dotDash" w:sz="8" w:space="0" w:color="auto"/>
                    <w:left w:val="nil"/>
                    <w:bottom w:val="dotDash" w:sz="8" w:space="0" w:color="auto"/>
                    <w:right w:val="dotDash" w:sz="8" w:space="0" w:color="auto"/>
                  </w:tcBorders>
                  <w:shd w:val="pct50" w:color="auto" w:fill="auto"/>
                  <w:noWrap/>
                  <w:vAlign w:val="bottom"/>
                  <w:hideMark/>
                </w:tcPr>
                <w:p w14:paraId="5203D82C" w14:textId="77777777" w:rsidR="005E7D96" w:rsidRPr="000F7AFA" w:rsidRDefault="005E7D96" w:rsidP="007F6B20">
                  <w:pPr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</w:pPr>
                  <w:r w:rsidRPr="000F7AFA">
                    <w:rPr>
                      <w:rFonts w:asciiTheme="majorHAnsi" w:hAnsiTheme="majorHAnsi" w:cstheme="maj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3796144A" w14:textId="77777777" w:rsidR="005E7D96" w:rsidRPr="000F7AFA" w:rsidRDefault="005E7D96" w:rsidP="007F6B20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0"/>
                <w:szCs w:val="10"/>
              </w:rPr>
            </w:pPr>
          </w:p>
        </w:tc>
      </w:tr>
      <w:tr w:rsidR="005E7D96" w:rsidRPr="001504A2" w14:paraId="1BA2A7B2" w14:textId="77777777" w:rsidTr="007F6B20">
        <w:tc>
          <w:tcPr>
            <w:tcW w:w="9016" w:type="dxa"/>
            <w:gridSpan w:val="3"/>
          </w:tcPr>
          <w:p w14:paraId="5ED7E615" w14:textId="77777777" w:rsidR="005E7D96" w:rsidRPr="001504A2" w:rsidRDefault="005E7D96" w:rsidP="007F6B20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1504A2">
              <w:rPr>
                <w:rFonts w:asciiTheme="majorHAnsi" w:hAnsiTheme="majorHAnsi" w:cstheme="majorHAnsi"/>
                <w:color w:val="000000" w:themeColor="text1"/>
              </w:rPr>
              <w:t>From the baseline SGF (light grey area), reduce the SGF following the relative column</w:t>
            </w:r>
          </w:p>
        </w:tc>
      </w:tr>
      <w:tr w:rsidR="005E7D96" w:rsidRPr="001504A2" w14:paraId="575B0F06" w14:textId="77777777" w:rsidTr="007F6B20">
        <w:tc>
          <w:tcPr>
            <w:tcW w:w="9016" w:type="dxa"/>
            <w:gridSpan w:val="3"/>
          </w:tcPr>
          <w:p w14:paraId="4A081900" w14:textId="77777777" w:rsidR="005E7D96" w:rsidRPr="001504A2" w:rsidRDefault="005E7D96" w:rsidP="007F6B20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>Interrupt the test if these criteria are present:</w:t>
            </w:r>
          </w:p>
          <w:p w14:paraId="33B3FDD3" w14:textId="77777777" w:rsidR="005E7D96" w:rsidRPr="001504A2" w:rsidRDefault="005E7D96" w:rsidP="005E7D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 xml:space="preserve">P0.1 &gt; 10 </w:t>
            </w:r>
          </w:p>
          <w:p w14:paraId="1B1D65EA" w14:textId="77777777" w:rsidR="005E7D96" w:rsidRPr="001504A2" w:rsidRDefault="005E7D96" w:rsidP="005E7D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>RR &gt; 35</w:t>
            </w:r>
          </w:p>
          <w:p w14:paraId="51DB88D0" w14:textId="77777777" w:rsidR="005E7D96" w:rsidRPr="001504A2" w:rsidRDefault="005E7D96" w:rsidP="005E7D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>VCO</w:t>
            </w:r>
            <w:r w:rsidRPr="001504A2">
              <w:rPr>
                <w:rFonts w:asciiTheme="majorHAnsi" w:hAnsiTheme="majorHAnsi" w:cstheme="majorHAnsi"/>
                <w:b/>
                <w:color w:val="000000" w:themeColor="text1"/>
                <w:vertAlign w:val="subscript"/>
              </w:rPr>
              <w:t>2</w:t>
            </w: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>NL/VE decreases compared to baseline &gt; 20%</w:t>
            </w:r>
          </w:p>
          <w:p w14:paraId="6E1C865A" w14:textId="77777777" w:rsidR="005E7D96" w:rsidRPr="001504A2" w:rsidRDefault="005E7D96" w:rsidP="005E7D9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color w:val="FF0000"/>
              </w:rPr>
            </w:pP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 xml:space="preserve">Obvious signs of distress </w:t>
            </w:r>
          </w:p>
        </w:tc>
      </w:tr>
      <w:tr w:rsidR="005E7D96" w:rsidRPr="001504A2" w14:paraId="6158397B" w14:textId="77777777" w:rsidTr="007F6B20">
        <w:tc>
          <w:tcPr>
            <w:tcW w:w="4390" w:type="dxa"/>
          </w:tcPr>
          <w:p w14:paraId="5B5C3B69" w14:textId="77777777" w:rsidR="005E7D96" w:rsidRPr="001504A2" w:rsidRDefault="005E7D96" w:rsidP="007F6B20">
            <w:pPr>
              <w:rPr>
                <w:rFonts w:asciiTheme="majorHAnsi" w:hAnsiTheme="majorHAnsi" w:cstheme="majorHAnsi"/>
              </w:rPr>
            </w:pPr>
            <w:r w:rsidRPr="001504A2">
              <w:rPr>
                <w:rFonts w:asciiTheme="majorHAnsi" w:hAnsiTheme="majorHAnsi" w:cstheme="majorHAnsi"/>
              </w:rPr>
              <w:t>Complete test</w:t>
            </w:r>
          </w:p>
        </w:tc>
        <w:tc>
          <w:tcPr>
            <w:tcW w:w="4626" w:type="dxa"/>
            <w:gridSpan w:val="2"/>
          </w:tcPr>
          <w:p w14:paraId="7C600A00" w14:textId="77777777" w:rsidR="005E7D96" w:rsidRPr="001504A2" w:rsidRDefault="005E7D96" w:rsidP="007F6B20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>Return FdO</w:t>
            </w:r>
            <w:r w:rsidRPr="001504A2">
              <w:rPr>
                <w:rFonts w:asciiTheme="majorHAnsi" w:hAnsiTheme="majorHAnsi" w:cstheme="majorHAnsi"/>
                <w:b/>
                <w:color w:val="000000" w:themeColor="text1"/>
                <w:vertAlign w:val="subscript"/>
              </w:rPr>
              <w:t>2</w:t>
            </w: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 xml:space="preserve"> to 1</w:t>
            </w:r>
          </w:p>
          <w:p w14:paraId="0B6CA08F" w14:textId="77777777" w:rsidR="005E7D96" w:rsidRPr="001504A2" w:rsidRDefault="005E7D96" w:rsidP="007F6B20">
            <w:pPr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1504A2">
              <w:rPr>
                <w:rFonts w:asciiTheme="majorHAnsi" w:hAnsiTheme="majorHAnsi" w:cstheme="majorHAnsi"/>
                <w:b/>
                <w:color w:val="000000" w:themeColor="text1"/>
              </w:rPr>
              <w:t>Return SGF to pre-test value</w:t>
            </w:r>
          </w:p>
        </w:tc>
      </w:tr>
    </w:tbl>
    <w:p w14:paraId="10A211FB" w14:textId="77777777" w:rsidR="005E7D96" w:rsidRPr="001504A2" w:rsidRDefault="005E7D96" w:rsidP="005E7D96">
      <w:pPr>
        <w:rPr>
          <w:rFonts w:asciiTheme="majorHAnsi" w:hAnsiTheme="majorHAnsi" w:cstheme="majorHAnsi"/>
        </w:rPr>
      </w:pPr>
    </w:p>
    <w:p w14:paraId="34988C0C" w14:textId="77777777" w:rsidR="005E7D96" w:rsidRPr="001504A2" w:rsidRDefault="005E7D96" w:rsidP="005E7D96">
      <w:pPr>
        <w:rPr>
          <w:rFonts w:asciiTheme="majorHAnsi" w:hAnsiTheme="majorHAnsi" w:cstheme="majorHAnsi"/>
        </w:rPr>
      </w:pPr>
    </w:p>
    <w:p w14:paraId="5B41753C" w14:textId="77777777" w:rsidR="005E7D96" w:rsidRPr="001504A2" w:rsidRDefault="005E7D96" w:rsidP="005E7D96">
      <w:pPr>
        <w:rPr>
          <w:rFonts w:asciiTheme="majorHAnsi" w:hAnsiTheme="majorHAnsi" w:cstheme="majorHAnsi"/>
        </w:rPr>
      </w:pPr>
    </w:p>
    <w:p w14:paraId="793B6692" w14:textId="77777777" w:rsidR="005E7D96" w:rsidRPr="001504A2" w:rsidRDefault="005E7D96" w:rsidP="005E7D96">
      <w:pPr>
        <w:rPr>
          <w:rFonts w:asciiTheme="majorHAnsi" w:hAnsiTheme="majorHAnsi" w:cstheme="majorHAnsi"/>
        </w:rPr>
      </w:pPr>
    </w:p>
    <w:p w14:paraId="76DADED4" w14:textId="77777777" w:rsidR="005E7D96" w:rsidRDefault="005E7D96" w:rsidP="005E7D96">
      <w:pPr>
        <w:jc w:val="center"/>
      </w:pPr>
      <w:r w:rsidRPr="001A47A1">
        <w:rPr>
          <w:noProof/>
          <w:lang w:val="it-IT"/>
        </w:rPr>
        <w:lastRenderedPageBreak/>
        <w:drawing>
          <wp:inline distT="0" distB="0" distL="0" distR="0" wp14:anchorId="2919C9C7" wp14:editId="5D5EA9F0">
            <wp:extent cx="3746721" cy="47685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1087" cy="47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36B85" w14:textId="77777777" w:rsidR="005E7D96" w:rsidRDefault="005E7D96" w:rsidP="005E7D96"/>
    <w:p w14:paraId="29609493" w14:textId="77777777" w:rsidR="005E7D96" w:rsidRDefault="005E7D96" w:rsidP="005E7D96">
      <w:pPr>
        <w:spacing w:line="36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List of abbreviations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6619"/>
      </w:tblGrid>
      <w:tr w:rsidR="005E7D96" w:rsidRPr="00044673" w14:paraId="1BB20D2C" w14:textId="77777777" w:rsidTr="007F6B20">
        <w:trPr>
          <w:trHeight w:val="416"/>
          <w:jc w:val="center"/>
        </w:trPr>
        <w:tc>
          <w:tcPr>
            <w:tcW w:w="2382" w:type="dxa"/>
          </w:tcPr>
          <w:p w14:paraId="79309B46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ECBF</w:t>
            </w:r>
          </w:p>
        </w:tc>
        <w:tc>
          <w:tcPr>
            <w:tcW w:w="6619" w:type="dxa"/>
          </w:tcPr>
          <w:p w14:paraId="58C1BE65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Extracorporeal Blood Flow</w:t>
            </w:r>
          </w:p>
        </w:tc>
      </w:tr>
      <w:tr w:rsidR="005E7D96" w:rsidRPr="00044673" w14:paraId="3D0E050D" w14:textId="77777777" w:rsidTr="007F6B20">
        <w:trPr>
          <w:trHeight w:val="404"/>
          <w:jc w:val="center"/>
        </w:trPr>
        <w:tc>
          <w:tcPr>
            <w:tcW w:w="2382" w:type="dxa"/>
          </w:tcPr>
          <w:p w14:paraId="18B01AB7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FdO</w:t>
            </w:r>
            <w:r w:rsidRPr="00044673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6619" w:type="dxa"/>
          </w:tcPr>
          <w:p w14:paraId="36FDAE21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Device fraction of O2 on the ECMO</w:t>
            </w:r>
          </w:p>
        </w:tc>
      </w:tr>
      <w:tr w:rsidR="005E7D96" w:rsidRPr="00044673" w14:paraId="786E5D75" w14:textId="77777777" w:rsidTr="007F6B20">
        <w:trPr>
          <w:trHeight w:val="416"/>
          <w:jc w:val="center"/>
        </w:trPr>
        <w:tc>
          <w:tcPr>
            <w:tcW w:w="2382" w:type="dxa"/>
          </w:tcPr>
          <w:p w14:paraId="5DE48E20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FiO</w:t>
            </w:r>
            <w:r w:rsidRPr="00044673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6619" w:type="dxa"/>
          </w:tcPr>
          <w:p w14:paraId="242D49A1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Inspiratory fraction of O2 on the ventilator</w:t>
            </w:r>
          </w:p>
        </w:tc>
      </w:tr>
      <w:tr w:rsidR="005E7D96" w:rsidRPr="00044673" w14:paraId="13537C56" w14:textId="77777777" w:rsidTr="007F6B20">
        <w:trPr>
          <w:trHeight w:val="416"/>
          <w:jc w:val="center"/>
        </w:trPr>
        <w:tc>
          <w:tcPr>
            <w:tcW w:w="2382" w:type="dxa"/>
          </w:tcPr>
          <w:p w14:paraId="3D0445A5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ML</w:t>
            </w:r>
          </w:p>
        </w:tc>
        <w:tc>
          <w:tcPr>
            <w:tcW w:w="6619" w:type="dxa"/>
          </w:tcPr>
          <w:p w14:paraId="67F09365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Membrane Lung (i.e., ECMO)</w:t>
            </w:r>
          </w:p>
        </w:tc>
      </w:tr>
      <w:tr w:rsidR="005E7D96" w:rsidRPr="00044673" w14:paraId="09542060" w14:textId="77777777" w:rsidTr="007F6B20">
        <w:trPr>
          <w:trHeight w:val="404"/>
          <w:jc w:val="center"/>
        </w:trPr>
        <w:tc>
          <w:tcPr>
            <w:tcW w:w="2382" w:type="dxa"/>
          </w:tcPr>
          <w:p w14:paraId="04D59F46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NL</w:t>
            </w:r>
          </w:p>
        </w:tc>
        <w:tc>
          <w:tcPr>
            <w:tcW w:w="6619" w:type="dxa"/>
          </w:tcPr>
          <w:p w14:paraId="124C0478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Native lung</w:t>
            </w:r>
          </w:p>
        </w:tc>
      </w:tr>
      <w:tr w:rsidR="005E7D96" w:rsidRPr="00044673" w14:paraId="0952B3BB" w14:textId="77777777" w:rsidTr="007F6B20">
        <w:trPr>
          <w:trHeight w:val="416"/>
          <w:jc w:val="center"/>
        </w:trPr>
        <w:tc>
          <w:tcPr>
            <w:tcW w:w="2382" w:type="dxa"/>
          </w:tcPr>
          <w:p w14:paraId="7B6ABFDD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P0.1</w:t>
            </w:r>
          </w:p>
        </w:tc>
        <w:tc>
          <w:tcPr>
            <w:tcW w:w="6619" w:type="dxa"/>
          </w:tcPr>
          <w:p w14:paraId="494F7BF1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 xml:space="preserve">Pressure in the first 100 </w:t>
            </w:r>
            <w:proofErr w:type="spellStart"/>
            <w:r w:rsidRPr="00044673">
              <w:rPr>
                <w:rFonts w:asciiTheme="majorHAnsi" w:hAnsiTheme="majorHAnsi" w:cstheme="majorHAnsi"/>
              </w:rPr>
              <w:t>ms</w:t>
            </w:r>
            <w:proofErr w:type="spellEnd"/>
            <w:r w:rsidRPr="00044673">
              <w:rPr>
                <w:rFonts w:asciiTheme="majorHAnsi" w:hAnsiTheme="majorHAnsi" w:cstheme="majorHAnsi"/>
              </w:rPr>
              <w:t xml:space="preserve"> of inspiration</w:t>
            </w:r>
          </w:p>
        </w:tc>
      </w:tr>
      <w:tr w:rsidR="005E7D96" w:rsidRPr="00044673" w14:paraId="36445FA6" w14:textId="77777777" w:rsidTr="007F6B20">
        <w:trPr>
          <w:trHeight w:val="416"/>
          <w:jc w:val="center"/>
        </w:trPr>
        <w:tc>
          <w:tcPr>
            <w:tcW w:w="2382" w:type="dxa"/>
          </w:tcPr>
          <w:p w14:paraId="44C5C4FB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RR</w:t>
            </w:r>
          </w:p>
        </w:tc>
        <w:tc>
          <w:tcPr>
            <w:tcW w:w="6619" w:type="dxa"/>
          </w:tcPr>
          <w:p w14:paraId="7222A5ED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Respiratory rate</w:t>
            </w:r>
          </w:p>
        </w:tc>
      </w:tr>
      <w:tr w:rsidR="005E7D96" w:rsidRPr="00044673" w14:paraId="4F04F76F" w14:textId="77777777" w:rsidTr="007F6B20">
        <w:trPr>
          <w:trHeight w:val="404"/>
          <w:jc w:val="center"/>
        </w:trPr>
        <w:tc>
          <w:tcPr>
            <w:tcW w:w="2382" w:type="dxa"/>
          </w:tcPr>
          <w:p w14:paraId="7816222B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SGF</w:t>
            </w:r>
          </w:p>
        </w:tc>
        <w:tc>
          <w:tcPr>
            <w:tcW w:w="6619" w:type="dxa"/>
          </w:tcPr>
          <w:p w14:paraId="0429B4AD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Sweep Gas Flow</w:t>
            </w:r>
          </w:p>
        </w:tc>
      </w:tr>
      <w:tr w:rsidR="005E7D96" w:rsidRPr="00044673" w14:paraId="09CA4659" w14:textId="77777777" w:rsidTr="007F6B20">
        <w:trPr>
          <w:trHeight w:val="416"/>
          <w:jc w:val="center"/>
        </w:trPr>
        <w:tc>
          <w:tcPr>
            <w:tcW w:w="2382" w:type="dxa"/>
          </w:tcPr>
          <w:p w14:paraId="0C954C12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VCO</w:t>
            </w:r>
            <w:r w:rsidRPr="00044673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044673">
              <w:rPr>
                <w:rFonts w:asciiTheme="majorHAnsi" w:hAnsiTheme="majorHAnsi" w:cstheme="majorHAnsi"/>
                <w:b/>
              </w:rPr>
              <w:t>NL/VE</w:t>
            </w:r>
          </w:p>
        </w:tc>
        <w:tc>
          <w:tcPr>
            <w:tcW w:w="6619" w:type="dxa"/>
          </w:tcPr>
          <w:p w14:paraId="569413D9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Ventilatory efficiency</w:t>
            </w:r>
          </w:p>
        </w:tc>
      </w:tr>
      <w:tr w:rsidR="005E7D96" w:rsidRPr="00044673" w14:paraId="2801C9C9" w14:textId="77777777" w:rsidTr="007F6B20">
        <w:trPr>
          <w:trHeight w:val="416"/>
          <w:jc w:val="center"/>
        </w:trPr>
        <w:tc>
          <w:tcPr>
            <w:tcW w:w="2382" w:type="dxa"/>
          </w:tcPr>
          <w:p w14:paraId="2FF987FE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VCO</w:t>
            </w:r>
            <w:r w:rsidRPr="00044673">
              <w:rPr>
                <w:rFonts w:asciiTheme="majorHAnsi" w:hAnsiTheme="majorHAnsi" w:cstheme="majorHAnsi"/>
                <w:b/>
                <w:vertAlign w:val="subscript"/>
              </w:rPr>
              <w:t>2NL</w:t>
            </w:r>
          </w:p>
        </w:tc>
        <w:tc>
          <w:tcPr>
            <w:tcW w:w="6619" w:type="dxa"/>
          </w:tcPr>
          <w:p w14:paraId="12E2F5F1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Carbon dioxide elimination by the natural lung</w:t>
            </w:r>
          </w:p>
        </w:tc>
      </w:tr>
      <w:tr w:rsidR="005E7D96" w:rsidRPr="00044673" w14:paraId="0F465770" w14:textId="77777777" w:rsidTr="007F6B20">
        <w:trPr>
          <w:trHeight w:val="404"/>
          <w:jc w:val="center"/>
        </w:trPr>
        <w:tc>
          <w:tcPr>
            <w:tcW w:w="2382" w:type="dxa"/>
          </w:tcPr>
          <w:p w14:paraId="67A6F670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  <w:b/>
              </w:rPr>
            </w:pPr>
            <w:r w:rsidRPr="00044673">
              <w:rPr>
                <w:rFonts w:asciiTheme="majorHAnsi" w:hAnsiTheme="majorHAnsi" w:cstheme="majorHAnsi"/>
                <w:b/>
              </w:rPr>
              <w:t>VCO</w:t>
            </w:r>
            <w:r w:rsidRPr="00044673">
              <w:rPr>
                <w:rFonts w:asciiTheme="majorHAnsi" w:hAnsiTheme="majorHAnsi" w:cstheme="majorHAnsi"/>
                <w:b/>
                <w:vertAlign w:val="subscript"/>
              </w:rPr>
              <w:t>2ML</w:t>
            </w:r>
          </w:p>
        </w:tc>
        <w:tc>
          <w:tcPr>
            <w:tcW w:w="6619" w:type="dxa"/>
          </w:tcPr>
          <w:p w14:paraId="0B491F67" w14:textId="77777777" w:rsidR="005E7D96" w:rsidRPr="00044673" w:rsidRDefault="005E7D96" w:rsidP="007F6B20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 w:rsidRPr="00044673">
              <w:rPr>
                <w:rFonts w:asciiTheme="majorHAnsi" w:hAnsiTheme="majorHAnsi" w:cstheme="majorHAnsi"/>
              </w:rPr>
              <w:t>Carbon dioxide elimination by the membrane lung</w:t>
            </w:r>
          </w:p>
        </w:tc>
      </w:tr>
    </w:tbl>
    <w:p w14:paraId="18950CD3" w14:textId="77777777" w:rsidR="00FC7248" w:rsidRDefault="00FC7248"/>
    <w:sectPr w:rsidR="00FC7248" w:rsidSect="00FC724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8B152" w14:textId="77777777" w:rsidR="0078261E" w:rsidRDefault="0078261E" w:rsidP="005E7D96">
      <w:r>
        <w:separator/>
      </w:r>
    </w:p>
  </w:endnote>
  <w:endnote w:type="continuationSeparator" w:id="0">
    <w:p w14:paraId="008AEAB3" w14:textId="77777777" w:rsidR="0078261E" w:rsidRDefault="0078261E" w:rsidP="005E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474CF" w14:textId="77777777" w:rsidR="0078261E" w:rsidRDefault="0078261E" w:rsidP="005E7D96">
      <w:r>
        <w:separator/>
      </w:r>
    </w:p>
  </w:footnote>
  <w:footnote w:type="continuationSeparator" w:id="0">
    <w:p w14:paraId="61BE7FFC" w14:textId="77777777" w:rsidR="0078261E" w:rsidRDefault="0078261E" w:rsidP="005E7D96">
      <w:r>
        <w:continuationSeparator/>
      </w:r>
    </w:p>
  </w:footnote>
  <w:footnote w:id="1">
    <w:p w14:paraId="19F21A1A" w14:textId="77777777" w:rsidR="005E7D96" w:rsidRDefault="005E7D96" w:rsidP="005E7D96">
      <w:pPr>
        <w:pStyle w:val="FootnoteText"/>
      </w:pPr>
      <w:r>
        <w:rPr>
          <w:rStyle w:val="FootnoteReference"/>
        </w:rPr>
        <w:footnoteRef/>
      </w:r>
      <w:r>
        <w:t xml:space="preserve"> As ECMO may reduce or abolish the normal hypoxic vasoconstriction, oxygenation can improve over time once hypoxic vasoconstriction is restored. This may take 20-30 minutes.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A08E2"/>
    <w:multiLevelType w:val="hybridMultilevel"/>
    <w:tmpl w:val="E8D84316"/>
    <w:lvl w:ilvl="0" w:tplc="55A03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71780"/>
    <w:multiLevelType w:val="hybridMultilevel"/>
    <w:tmpl w:val="78781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96"/>
    <w:rsid w:val="002919F3"/>
    <w:rsid w:val="005E7D96"/>
    <w:rsid w:val="0078261E"/>
    <w:rsid w:val="00881432"/>
    <w:rsid w:val="00F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BCC985"/>
  <w14:defaultImageDpi w14:val="300"/>
  <w15:docId w15:val="{E04DB04D-4600-A949-9867-305B5E16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D9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D96"/>
    <w:pPr>
      <w:ind w:left="720"/>
      <w:contextualSpacing/>
    </w:pPr>
  </w:style>
  <w:style w:type="table" w:styleId="TableGrid">
    <w:name w:val="Table Grid"/>
    <w:basedOn w:val="TableNormal"/>
    <w:uiPriority w:val="39"/>
    <w:rsid w:val="005E7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E7D96"/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7D96"/>
    <w:rPr>
      <w:rFonts w:eastAsiaTheme="minorHAnsi"/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E7D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D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D96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2113</Characters>
  <Application>Microsoft Office Word</Application>
  <DocSecurity>0</DocSecurity>
  <Lines>17</Lines>
  <Paragraphs>4</Paragraphs>
  <ScaleCrop>false</ScaleCrop>
  <Company>Università degli Studi di Padova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Vasques</dc:creator>
  <cp:keywords/>
  <dc:description/>
  <cp:lastModifiedBy>Luigi Camporota</cp:lastModifiedBy>
  <cp:revision>3</cp:revision>
  <dcterms:created xsi:type="dcterms:W3CDTF">2019-08-08T12:24:00Z</dcterms:created>
  <dcterms:modified xsi:type="dcterms:W3CDTF">2019-08-08T12:34:00Z</dcterms:modified>
</cp:coreProperties>
</file>