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13E4A" w14:textId="77777777" w:rsidR="00326875" w:rsidRDefault="00ED56FC" w:rsidP="00ED56FC">
      <w:pPr>
        <w:spacing w:after="0" w:line="480" w:lineRule="auto"/>
        <w:ind w:left="360" w:hangingChars="150" w:hanging="360"/>
        <w:jc w:val="left"/>
        <w:rPr>
          <w:noProof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noProof/>
          <w:sz w:val="24"/>
        </w:rPr>
        <w:t>ADDITIONALFILE</w:t>
      </w:r>
      <w:r w:rsidR="00326875">
        <w:rPr>
          <w:noProof/>
          <w:lang w:val="en-PH" w:eastAsia="en-PH"/>
        </w:rPr>
        <w:drawing>
          <wp:inline distT="0" distB="0" distL="0" distR="0" wp14:anchorId="422501CC" wp14:editId="20C2B4A5">
            <wp:extent cx="5943600" cy="354393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F5562" w14:textId="77777777" w:rsidR="00326875" w:rsidRDefault="00326875" w:rsidP="00326875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ED56FC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Pr="00D8563A">
        <w:rPr>
          <w:rFonts w:ascii="Times New Roman" w:hAnsi="Times New Roman" w:cs="Times New Roman"/>
          <w:sz w:val="24"/>
          <w:szCs w:val="24"/>
        </w:rPr>
        <w:t>Flow diagram for patient enrollment.</w:t>
      </w:r>
      <w:proofErr w:type="gramEnd"/>
    </w:p>
    <w:p w14:paraId="111B426F" w14:textId="77777777" w:rsidR="00326875" w:rsidRDefault="00326875" w:rsidP="00326875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  <w:sectPr w:rsidR="00326875" w:rsidSect="008B1DE0">
          <w:pgSz w:w="12240" w:h="15840" w:code="1"/>
          <w:pgMar w:top="1440" w:right="1440" w:bottom="1701" w:left="1440" w:header="851" w:footer="992" w:gutter="0"/>
          <w:cols w:space="425"/>
          <w:docGrid w:linePitch="360"/>
        </w:sectPr>
      </w:pPr>
      <w:r w:rsidRPr="00780DC1">
        <w:rPr>
          <w:rFonts w:ascii="Times New Roman" w:hAnsi="Times New Roman" w:cs="Times New Roman"/>
          <w:b/>
          <w:i/>
          <w:sz w:val="24"/>
          <w:szCs w:val="24"/>
        </w:rPr>
        <w:t>Abbreviation:</w:t>
      </w:r>
      <w:r w:rsidRPr="00780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03F3">
        <w:rPr>
          <w:rFonts w:ascii="Times New Roman" w:hAnsi="Times New Roman" w:cs="Times New Roman" w:hint="eastAsia"/>
          <w:sz w:val="24"/>
          <w:szCs w:val="24"/>
        </w:rPr>
        <w:t xml:space="preserve">CRRT, continuous renal replacement therapy; ESRD, end stage renal disease; KT, </w:t>
      </w:r>
      <w:proofErr w:type="gramStart"/>
      <w:r w:rsidRPr="001103F3">
        <w:rPr>
          <w:rFonts w:ascii="Times New Roman" w:hAnsi="Times New Roman" w:cs="Times New Roman" w:hint="eastAsia"/>
          <w:sz w:val="24"/>
          <w:szCs w:val="24"/>
        </w:rPr>
        <w:t>kidney</w:t>
      </w:r>
      <w:proofErr w:type="gramEnd"/>
      <w:r w:rsidRPr="001103F3">
        <w:rPr>
          <w:rFonts w:ascii="Times New Roman" w:hAnsi="Times New Roman" w:cs="Times New Roman" w:hint="eastAsia"/>
          <w:sz w:val="24"/>
          <w:szCs w:val="24"/>
        </w:rPr>
        <w:t xml:space="preserve"> transplantation</w:t>
      </w:r>
    </w:p>
    <w:p w14:paraId="6194CEA4" w14:textId="77777777" w:rsidR="008A3201" w:rsidRPr="00132B56" w:rsidRDefault="008A3201" w:rsidP="008A3201">
      <w:pPr>
        <w:spacing w:after="0" w:line="360" w:lineRule="auto"/>
        <w:jc w:val="left"/>
        <w:rPr>
          <w:rFonts w:ascii="Times New Roman" w:hAnsi="Times New Roman" w:cs="Times New Roman"/>
          <w:sz w:val="24"/>
          <w:szCs w:val="20"/>
        </w:rPr>
      </w:pPr>
      <w:r w:rsidRPr="00132B56">
        <w:rPr>
          <w:rFonts w:ascii="Times New Roman" w:hAnsi="Times New Roman" w:cs="Times New Roman"/>
          <w:b/>
          <w:sz w:val="24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0"/>
        </w:rPr>
        <w:t>S1</w:t>
      </w:r>
      <w:r w:rsidRPr="00132B56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Pr="00132B56">
        <w:rPr>
          <w:rFonts w:ascii="Times New Roman" w:hAnsi="Times New Roman" w:cs="Times New Roman"/>
          <w:sz w:val="24"/>
          <w:szCs w:val="20"/>
        </w:rPr>
        <w:t xml:space="preserve">Clinical parameters at </w:t>
      </w:r>
      <w:r>
        <w:rPr>
          <w:rFonts w:ascii="Times New Roman" w:hAnsi="Times New Roman" w:cs="Times New Roman" w:hint="eastAsia"/>
          <w:sz w:val="24"/>
          <w:szCs w:val="20"/>
        </w:rPr>
        <w:t>24-hr after initiation o</w:t>
      </w:r>
      <w:r w:rsidRPr="00132B56">
        <w:rPr>
          <w:rFonts w:ascii="Times New Roman" w:hAnsi="Times New Roman" w:cs="Times New Roman"/>
          <w:sz w:val="24"/>
          <w:szCs w:val="20"/>
        </w:rPr>
        <w:t>f continuous rena</w:t>
      </w:r>
      <w:r>
        <w:rPr>
          <w:rFonts w:ascii="Times New Roman" w:hAnsi="Times New Roman" w:cs="Times New Roman"/>
          <w:sz w:val="24"/>
          <w:szCs w:val="20"/>
        </w:rPr>
        <w:t>l replacement therapy</w:t>
      </w:r>
    </w:p>
    <w:tbl>
      <w:tblPr>
        <w:tblStyle w:val="TableGrid"/>
        <w:tblpPr w:leftFromText="142" w:rightFromText="142" w:vertAnchor="text" w:horzAnchor="margin" w:tblpY="32"/>
        <w:tblOverlap w:val="never"/>
        <w:tblW w:w="9356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47"/>
        <w:gridCol w:w="1748"/>
        <w:gridCol w:w="1748"/>
        <w:gridCol w:w="851"/>
      </w:tblGrid>
      <w:tr w:rsidR="008A3201" w:rsidRPr="00CC4277" w14:paraId="63FE4198" w14:textId="77777777" w:rsidTr="008B1DE0">
        <w:trPr>
          <w:cantSplit/>
          <w:trHeight w:val="387"/>
        </w:trPr>
        <w:tc>
          <w:tcPr>
            <w:tcW w:w="3261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24C843CB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1DD90E6" w14:textId="77777777" w:rsidR="008A3201" w:rsidRPr="00CC4277" w:rsidRDefault="008A3201" w:rsidP="008B1DE0">
            <w:pPr>
              <w:wordWrap/>
              <w:adjustRightInd w:val="0"/>
              <w:snapToGrid w:val="0"/>
              <w:ind w:firstLineChars="150" w:firstLine="30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C0C8C57" w14:textId="77777777" w:rsidR="008A3201" w:rsidRPr="00CC4277" w:rsidRDefault="008A3201" w:rsidP="008B1DE0">
            <w:pPr>
              <w:wordWrap/>
              <w:adjustRightInd w:val="0"/>
              <w:snapToGrid w:val="0"/>
              <w:ind w:firstLineChars="150" w:firstLine="30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28-day Survival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2870B5B5" w14:textId="77777777" w:rsidR="008A3201" w:rsidRPr="00CC4277" w:rsidRDefault="008A3201" w:rsidP="008B1DE0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  <w:p w14:paraId="06F79AE7" w14:textId="77777777" w:rsidR="008A3201" w:rsidRPr="00CC4277" w:rsidRDefault="008A3201" w:rsidP="008B1DE0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</w:tc>
      </w:tr>
      <w:tr w:rsidR="008A3201" w:rsidRPr="00CC4277" w14:paraId="0AC50996" w14:textId="77777777" w:rsidTr="008B1DE0">
        <w:trPr>
          <w:cantSplit/>
          <w:trHeight w:val="400"/>
        </w:trPr>
        <w:tc>
          <w:tcPr>
            <w:tcW w:w="3261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C274E78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AFA1ACC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Overall</w:t>
            </w:r>
          </w:p>
          <w:p w14:paraId="67E2EFB4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= 2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26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1748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812C64D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Survivor</w:t>
            </w:r>
          </w:p>
          <w:p w14:paraId="534E3FC1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= 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101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1748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BF0A966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Non-survivor</w:t>
            </w:r>
          </w:p>
          <w:p w14:paraId="5A9FA989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n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 xml:space="preserve"> = 1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25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A37D3CC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</w:p>
        </w:tc>
      </w:tr>
      <w:tr w:rsidR="008A3201" w:rsidRPr="00CC4277" w14:paraId="3B947EAB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761D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SOFA score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3792055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11.9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4.1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68DA4900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3.6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192F62F6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13.6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49F448AA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7A8F3084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C48F4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APACHE II score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A178286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23.0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6.9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12F705E8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19.7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5.7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29AA43BD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25.4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3F574D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3F48E959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539CD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 xml:space="preserve">Glasgow Coma 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Score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4C76570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5.5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4.4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408B25BF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4.7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3533E2BC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228E11AD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247E8F53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CCA74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Mechanical ventilation needs, n (%)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05FBD27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203 (79.9)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63E8422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69 (69.0)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603DD855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134 (87.0)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3FA127BF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766E1093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D1AD3" w14:textId="77777777" w:rsidR="008A3201" w:rsidRPr="00CC4277" w:rsidRDefault="008A3201" w:rsidP="008B1DE0">
            <w:pPr>
              <w:wordWrap/>
              <w:adjustRightInd w:val="0"/>
              <w:snapToGrid w:val="0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FiO2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70AE8EA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0.2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78965828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0.1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3AC1002D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19308BC0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0FA67FC2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ED0B5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SBP, mmHg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719B2F4" w14:textId="77777777" w:rsidR="008A3201" w:rsidRPr="00DA52AB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118.1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23.9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0FF31695" w14:textId="77777777" w:rsidR="008A3201" w:rsidRPr="00DA52AB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125.9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22.3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7BB600BB" w14:textId="77777777" w:rsidR="008A3201" w:rsidRPr="00DA52AB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112.4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23.5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10470564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72DA685A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FF253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DBP, mmHg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47FFA26" w14:textId="77777777" w:rsidR="008A3201" w:rsidRPr="00DA52AB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66.8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16.9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CAC4CC9" w14:textId="77777777" w:rsidR="008A3201" w:rsidRPr="00DA52AB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70.0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16.8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90A9D36" w14:textId="77777777" w:rsidR="008A3201" w:rsidRPr="00DA52AB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64.4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16.8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73E0F37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8A3201" w:rsidRPr="00CC4277" w14:paraId="4F079E71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22773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MAP, mmHg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62105033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78.0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26.9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6E1A42C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83.4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25.9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963F830" w14:textId="77777777" w:rsidR="008A3201" w:rsidRPr="00DA52AB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74.2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27.1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B3518DC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</w:tr>
      <w:tr w:rsidR="008A3201" w:rsidRPr="00CC4277" w14:paraId="1DBEE804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62BD1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Vasopressor dose (NE, mcg/kg/min)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6EDBD7CD" w14:textId="77777777" w:rsidR="008A3201" w:rsidRPr="000D3131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0.2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2F2BC74" w14:textId="77777777" w:rsidR="008A3201" w:rsidRPr="000D3131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0.5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5344DB0" w14:textId="77777777" w:rsidR="008A3201" w:rsidRPr="000D3131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0.2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2951E79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0.88</w:t>
            </w:r>
          </w:p>
        </w:tc>
      </w:tr>
      <w:tr w:rsidR="00AA61BC" w:rsidRPr="00CC4277" w14:paraId="3BD4960A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81F0" w14:textId="4586D242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Type of fluid administration</w:t>
            </w:r>
            <w:r>
              <w:rPr>
                <w:rFonts w:ascii="Times New Roman" w:hAnsi="Times New Roman" w:cs="Times New Roman"/>
                <w:b/>
                <w:szCs w:val="20"/>
              </w:rPr>
              <w:t>, n</w:t>
            </w:r>
            <w:r w:rsidR="0064642D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0"/>
              </w:rPr>
              <w:t>(%)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64FFD789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5FC8CA5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4AC62AC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45213F5" w14:textId="168E254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0.98</w:t>
            </w:r>
          </w:p>
        </w:tc>
      </w:tr>
      <w:tr w:rsidR="00AA61BC" w:rsidRPr="00CC4277" w14:paraId="1D8C294C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00A78" w14:textId="6638E4AA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0.9% sodium chloride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3DE8F30" w14:textId="2FA93FBA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62 (25.7)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C27E600" w14:textId="0AFE809D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25 (27.2)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1AF655F" w14:textId="6098C9CB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37 (24.8)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0D0990C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34A00CC8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01796" w14:textId="60826AE1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0.45% sodium chloride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5775C463" w14:textId="064B166E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18 (7.5)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BFBDD35" w14:textId="09A8218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7 (7.6)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86232E3" w14:textId="121AE7ED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11 (7.4)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A47193E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45BA409D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36D4" w14:textId="2D402533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Dextrose 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481B5A87" w14:textId="10DFCE8D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113 (46.9)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C6CBC04" w14:textId="7503B376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42 (45.7)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275D086" w14:textId="2A08B792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71 (47.7)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CCD942D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6BA43B6C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D018" w14:textId="2B771FB3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Plasma solution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7623F9A3" w14:textId="1407F0B2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25 (10.4)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D2CE902" w14:textId="0FA987E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6 (6.5)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EF3E93D" w14:textId="75CF54F9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19 (12.8)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E479823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45D60E68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9A8F" w14:textId="2DFBCD2B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Lactate Ringer’s solution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39021EBD" w14:textId="2FFAB613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23 (9.5)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1621ABE" w14:textId="4027CD5F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12 (13.0)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BA8BBF2" w14:textId="51FE8084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11 (7.4)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33F1359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065C5D8F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5A35D" w14:textId="212D58B9" w:rsidR="00AA61BC" w:rsidRPr="0064642D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4642D">
              <w:rPr>
                <w:rFonts w:ascii="Times New Roman" w:hAnsi="Times New Roman" w:cs="Times New Roman"/>
                <w:b/>
                <w:bCs/>
                <w:szCs w:val="20"/>
              </w:rPr>
              <w:t>Replacement of 20% albumin</w:t>
            </w:r>
            <w:r w:rsidR="0064642D" w:rsidRPr="0064642D">
              <w:rPr>
                <w:rFonts w:ascii="Times New Roman" w:hAnsi="Times New Roman" w:cs="Times New Roman"/>
                <w:b/>
                <w:bCs/>
                <w:szCs w:val="20"/>
              </w:rPr>
              <w:t>, n (%)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7CC8F036" w14:textId="1238A631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156 (60.7)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3B4481F" w14:textId="224C5036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56 (56.0)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63F9484" w14:textId="64ADFA1C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 (63.7)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0318232" w14:textId="016103DB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0.16</w:t>
            </w:r>
          </w:p>
        </w:tc>
      </w:tr>
      <w:tr w:rsidR="00AA61BC" w:rsidRPr="00CC4277" w14:paraId="300690F5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447B7" w14:textId="0AED1BFF" w:rsidR="00AA61BC" w:rsidRPr="0064642D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4642D">
              <w:rPr>
                <w:rFonts w:ascii="Times New Roman" w:hAnsi="Times New Roman" w:cs="Times New Roman"/>
                <w:b/>
                <w:bCs/>
                <w:szCs w:val="20"/>
              </w:rPr>
              <w:t>Enteral nutritional fluid</w:t>
            </w:r>
            <w:r w:rsidR="0064642D" w:rsidRPr="0064642D">
              <w:rPr>
                <w:rFonts w:ascii="Times New Roman" w:hAnsi="Times New Roman" w:cs="Times New Roman"/>
                <w:b/>
                <w:bCs/>
                <w:szCs w:val="20"/>
              </w:rPr>
              <w:t>, n (%)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79F0046E" w14:textId="2AEEF704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 (10.9)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7E6DEB5" w14:textId="2C872B8E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19 (19.0)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EFA8B36" w14:textId="589EC2A2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 (5.8)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CBB7F12" w14:textId="5D9DB374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</w:tr>
      <w:tr w:rsidR="00AA61BC" w:rsidRPr="00CC4277" w14:paraId="71A321FC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7B60C" w14:textId="77777777" w:rsidR="00AA61BC" w:rsidRPr="00CC4277" w:rsidRDefault="00AA61BC" w:rsidP="00AA61BC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Prescriptions of CRRT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516FC6F8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831056A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BA98DE0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2B48019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7F0BE159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B7C3" w14:textId="77777777" w:rsidR="00AA61BC" w:rsidRPr="00CC4277" w:rsidRDefault="00AA61BC" w:rsidP="00AA61BC">
            <w:pPr>
              <w:wordWrap/>
              <w:adjustRightInd w:val="0"/>
              <w:snapToGrid w:val="0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Target clearance (mL/kg/h)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4BA56704" w14:textId="77777777" w:rsidR="00AA61BC" w:rsidRPr="00C33F29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22.4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4.7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36DE09E" w14:textId="77777777" w:rsidR="00AA61BC" w:rsidRPr="00C33F29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22.8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4.6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94ED0E9" w14:textId="77777777" w:rsidR="00AA61BC" w:rsidRPr="00C33F29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22.2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FB1475E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0.33</w:t>
            </w:r>
          </w:p>
        </w:tc>
      </w:tr>
      <w:tr w:rsidR="00AA61BC" w:rsidRPr="00CC4277" w14:paraId="55E1242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10B72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Laboratory findings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3FB0CE7C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CEE3C1E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A853944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3F2D4F9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A61BC" w:rsidRPr="00CC4277" w14:paraId="39F8F8D1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5DCBE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Creatinine</w:t>
            </w:r>
            <w:proofErr w:type="spellEnd"/>
            <w:r w:rsidRPr="00CC4277">
              <w:rPr>
                <w:rFonts w:ascii="Times New Roman" w:hAnsi="Times New Roman" w:cs="Times New Roman"/>
                <w:szCs w:val="20"/>
              </w:rPr>
              <w:t>, mg/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62622B4E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1.7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B2437B5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1.2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77A1BEE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28E58FE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0.58</w:t>
            </w:r>
          </w:p>
        </w:tc>
      </w:tr>
      <w:tr w:rsidR="00AA61BC" w:rsidRPr="00CC4277" w14:paraId="4F791BF4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E3D06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White blood cells, n/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μL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6327D383" w14:textId="77777777" w:rsidR="00AA61BC" w:rsidRPr="00C33F29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9.3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9EA3B9C" w14:textId="77777777" w:rsidR="00AA61BC" w:rsidRPr="00C33F29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10.8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5.4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9FD7C2D" w14:textId="77777777" w:rsidR="00AA61BC" w:rsidRPr="00C33F29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13.4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11.2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C91C682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AA61BC" w:rsidRPr="00CC4277" w14:paraId="63FFA439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385A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Hemoglobin, 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45A8D74C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1.6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9584929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1.5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AFB9FD5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1.7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22F849F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0.19</w:t>
            </w:r>
          </w:p>
        </w:tc>
      </w:tr>
      <w:tr w:rsidR="00AA61BC" w:rsidRPr="00CC4277" w14:paraId="23EF35C5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BFE17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Platelets, x10</w:t>
            </w:r>
            <w:r w:rsidRPr="00CC4277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 w:rsidRPr="00CC4277"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μL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3B5F9AF6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63.3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DC8AAB4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106.5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68.8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649A556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81.9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57.1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258CE4E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</w:tc>
      </w:tr>
      <w:tr w:rsidR="00AA61BC" w:rsidRPr="00CC4277" w14:paraId="52BA6B80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7939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PT-INR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9AD4219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3.1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6CD6A03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0.5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168C005" w14:textId="77777777" w:rsidR="00AA61BC" w:rsidRPr="00DA52AB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A9B4BDF" w14:textId="77777777" w:rsidR="00AA61BC" w:rsidRPr="00CC4277" w:rsidRDefault="00AA61BC" w:rsidP="00AA61BC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AA61BC" w:rsidRPr="00CC4277" w14:paraId="42151656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ADDE6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Total bilirubin, mg/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FDF9693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5.2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FA04CF5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2.0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3.1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3B53EC1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B352D3A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</w:tr>
      <w:tr w:rsidR="00AA61BC" w:rsidRPr="00CC4277" w14:paraId="3EA4C1F3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6BC48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Aspartate aminotransferase, IU/L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371E43C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1489.5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4610.9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34D8F9C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977.4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2951.9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18B4E41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1863.8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5498.5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845F3BF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0.15</w:t>
            </w:r>
          </w:p>
        </w:tc>
      </w:tr>
      <w:tr w:rsidR="00AA61BC" w:rsidRPr="00CC4277" w14:paraId="4B183176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15FC4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Alanine aminotransferase, IU/L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CB3CFE7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413.8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1061.1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93B8166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323.3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838.6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ADFED89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478.7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1194.4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BA8858C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0.28</w:t>
            </w:r>
          </w:p>
        </w:tc>
      </w:tr>
      <w:tr w:rsidR="00AA61BC" w:rsidRPr="00CC4277" w14:paraId="5C219F61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A2E6164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Lactic acid, mg/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05B3E40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44.9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48.2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7700015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24.3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22.1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EBFEF83" w14:textId="77777777" w:rsidR="00AA61BC" w:rsidRPr="00DA52AB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60.7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56.3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4542BCF" w14:textId="77777777" w:rsidR="00AA61BC" w:rsidRPr="00CC4277" w:rsidRDefault="00AA61BC" w:rsidP="00AA61BC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0.12</w:t>
            </w:r>
          </w:p>
        </w:tc>
      </w:tr>
      <w:tr w:rsidR="00AA61BC" w:rsidRPr="00CC4277" w14:paraId="6331EC06" w14:textId="77777777" w:rsidTr="008B1DE0">
        <w:trPr>
          <w:cantSplit/>
          <w:trHeight w:val="508"/>
        </w:trPr>
        <w:tc>
          <w:tcPr>
            <w:tcW w:w="9356" w:type="dxa"/>
            <w:gridSpan w:val="6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0EC3DC2" w14:textId="77777777" w:rsidR="00AA61BC" w:rsidRPr="00CC4277" w:rsidRDefault="00AA61BC" w:rsidP="00AA61BC">
            <w:pPr>
              <w:wordWrap/>
              <w:adjustRightInd w:val="0"/>
              <w:snapToGrid w:val="0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Data were presented as mean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 xml:space="preserve"> </w:t>
            </w:r>
            <w:r w:rsidRPr="00CC4277">
              <w:rPr>
                <w:rFonts w:ascii="Times New Roman" w:eastAsia="Malgun Gothic" w:hAnsi="Times New Roman" w:cs="Times New Roman"/>
                <w:szCs w:val="20"/>
              </w:rPr>
              <w:t>± standard deviation, median [interquartile range] or number (%)</w:t>
            </w:r>
          </w:p>
          <w:p w14:paraId="5209F612" w14:textId="77777777" w:rsidR="00AA61BC" w:rsidRPr="00CC4277" w:rsidRDefault="00AA61BC" w:rsidP="00AA61BC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Abbreviation:</w:t>
            </w:r>
            <w:r w:rsidRPr="00CC4277">
              <w:rPr>
                <w:rFonts w:ascii="Times New Roman" w:hAnsi="Times New Roman" w:cs="Times New Roman"/>
                <w:szCs w:val="20"/>
              </w:rPr>
              <w:t xml:space="preserve"> ICU, intensive care unit; CRRT, continuous renal replacement therapy; SBP, systolic blood pressure; DBP, diastolic blood pressure; MAP, mean arterial pressure; NE, norepinephrine; 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eGFR</w:t>
            </w:r>
            <w:proofErr w:type="spellEnd"/>
            <w:r w:rsidRPr="00CC4277">
              <w:rPr>
                <w:rFonts w:ascii="Times New Roman" w:hAnsi="Times New Roman" w:cs="Times New Roman"/>
                <w:szCs w:val="20"/>
              </w:rPr>
              <w:t xml:space="preserve">, estimated glomerular filtration rate; PT-INR, 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prothrombin</w:t>
            </w:r>
            <w:proofErr w:type="spellEnd"/>
            <w:r w:rsidRPr="00CC4277">
              <w:rPr>
                <w:rFonts w:ascii="Times New Roman" w:hAnsi="Times New Roman" w:cs="Times New Roman"/>
                <w:szCs w:val="20"/>
              </w:rPr>
              <w:t xml:space="preserve"> time-international normalized ratio</w:t>
            </w:r>
          </w:p>
        </w:tc>
      </w:tr>
    </w:tbl>
    <w:p w14:paraId="57D43102" w14:textId="77777777" w:rsidR="008A3201" w:rsidRDefault="008A3201" w:rsidP="008A3201">
      <w:pPr>
        <w:spacing w:after="0" w:line="360" w:lineRule="auto"/>
        <w:jc w:val="left"/>
        <w:rPr>
          <w:rFonts w:ascii="Times New Roman" w:hAnsi="Times New Roman" w:cs="Times New Roman"/>
          <w:sz w:val="24"/>
          <w:szCs w:val="20"/>
        </w:rPr>
        <w:sectPr w:rsidR="008A3201" w:rsidSect="008A3201">
          <w:pgSz w:w="12240" w:h="15840" w:code="1"/>
          <w:pgMar w:top="1440" w:right="1440" w:bottom="1701" w:left="1440" w:header="851" w:footer="992" w:gutter="0"/>
          <w:cols w:space="425"/>
          <w:docGrid w:linePitch="360"/>
        </w:sectPr>
      </w:pPr>
    </w:p>
    <w:p w14:paraId="0E4F3F1F" w14:textId="77777777" w:rsidR="008A3201" w:rsidRPr="00132B56" w:rsidRDefault="008A3201" w:rsidP="008A3201">
      <w:pPr>
        <w:spacing w:after="0" w:line="360" w:lineRule="auto"/>
        <w:jc w:val="left"/>
        <w:rPr>
          <w:rFonts w:ascii="Times New Roman" w:hAnsi="Times New Roman" w:cs="Times New Roman"/>
          <w:sz w:val="24"/>
          <w:szCs w:val="20"/>
        </w:rPr>
      </w:pPr>
      <w:r w:rsidRPr="00132B56">
        <w:rPr>
          <w:rFonts w:ascii="Times New Roman" w:hAnsi="Times New Roman" w:cs="Times New Roman"/>
          <w:b/>
          <w:sz w:val="24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0"/>
        </w:rPr>
        <w:t>S2</w:t>
      </w:r>
      <w:r w:rsidRPr="00132B56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Pr="00132B56">
        <w:rPr>
          <w:rFonts w:ascii="Times New Roman" w:hAnsi="Times New Roman" w:cs="Times New Roman"/>
          <w:sz w:val="24"/>
          <w:szCs w:val="20"/>
        </w:rPr>
        <w:t xml:space="preserve">Clinical parameters at </w:t>
      </w:r>
      <w:r>
        <w:rPr>
          <w:rFonts w:ascii="Times New Roman" w:hAnsi="Times New Roman" w:cs="Times New Roman" w:hint="eastAsia"/>
          <w:sz w:val="24"/>
          <w:szCs w:val="20"/>
        </w:rPr>
        <w:t>72-hr after initiation o</w:t>
      </w:r>
      <w:r w:rsidRPr="00132B56">
        <w:rPr>
          <w:rFonts w:ascii="Times New Roman" w:hAnsi="Times New Roman" w:cs="Times New Roman"/>
          <w:sz w:val="24"/>
          <w:szCs w:val="20"/>
        </w:rPr>
        <w:t>f continuous rena</w:t>
      </w:r>
      <w:r>
        <w:rPr>
          <w:rFonts w:ascii="Times New Roman" w:hAnsi="Times New Roman" w:cs="Times New Roman"/>
          <w:sz w:val="24"/>
          <w:szCs w:val="20"/>
        </w:rPr>
        <w:t>l replacement therapy</w:t>
      </w:r>
    </w:p>
    <w:tbl>
      <w:tblPr>
        <w:tblStyle w:val="TableGrid"/>
        <w:tblpPr w:leftFromText="142" w:rightFromText="142" w:vertAnchor="text" w:horzAnchor="margin" w:tblpY="32"/>
        <w:tblOverlap w:val="never"/>
        <w:tblW w:w="9356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47"/>
        <w:gridCol w:w="1748"/>
        <w:gridCol w:w="1748"/>
        <w:gridCol w:w="851"/>
      </w:tblGrid>
      <w:tr w:rsidR="008A3201" w:rsidRPr="00CC4277" w14:paraId="3FF8CCAF" w14:textId="77777777" w:rsidTr="008B1DE0">
        <w:trPr>
          <w:cantSplit/>
          <w:trHeight w:val="387"/>
        </w:trPr>
        <w:tc>
          <w:tcPr>
            <w:tcW w:w="3261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2CD2B256" w14:textId="77777777" w:rsidR="008A3201" w:rsidRPr="00B21126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A105972" w14:textId="77777777" w:rsidR="008A3201" w:rsidRPr="00CC4277" w:rsidRDefault="008A3201" w:rsidP="008B1DE0">
            <w:pPr>
              <w:wordWrap/>
              <w:adjustRightInd w:val="0"/>
              <w:snapToGrid w:val="0"/>
              <w:ind w:firstLineChars="150" w:firstLine="30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04439D6" w14:textId="77777777" w:rsidR="008A3201" w:rsidRPr="00CC4277" w:rsidRDefault="008A3201" w:rsidP="008B1DE0">
            <w:pPr>
              <w:wordWrap/>
              <w:adjustRightInd w:val="0"/>
              <w:snapToGrid w:val="0"/>
              <w:ind w:firstLineChars="150" w:firstLine="30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28-day Survival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646BB542" w14:textId="77777777" w:rsidR="008A3201" w:rsidRPr="00CC4277" w:rsidRDefault="008A3201" w:rsidP="008B1DE0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  <w:p w14:paraId="1315A21C" w14:textId="77777777" w:rsidR="008A3201" w:rsidRPr="00CC4277" w:rsidRDefault="008A3201" w:rsidP="008B1DE0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</w:tc>
      </w:tr>
      <w:tr w:rsidR="008A3201" w:rsidRPr="00CC4277" w14:paraId="6A657373" w14:textId="77777777" w:rsidTr="008B1DE0">
        <w:trPr>
          <w:cantSplit/>
          <w:trHeight w:val="400"/>
        </w:trPr>
        <w:tc>
          <w:tcPr>
            <w:tcW w:w="3261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6D13E79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4568D2F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Overall</w:t>
            </w:r>
          </w:p>
          <w:p w14:paraId="67732D1F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n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 xml:space="preserve"> = 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191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1748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896F16D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Survivor</w:t>
            </w:r>
          </w:p>
          <w:p w14:paraId="61B8C367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n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 xml:space="preserve"> = 101)</w:t>
            </w:r>
          </w:p>
        </w:tc>
        <w:tc>
          <w:tcPr>
            <w:tcW w:w="1748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82D3A56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Non-survivor</w:t>
            </w:r>
          </w:p>
          <w:p w14:paraId="4A23A8A5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n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 xml:space="preserve"> = 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90</w:t>
            </w:r>
            <w:r w:rsidRPr="00CC4277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5098CA5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</w:p>
        </w:tc>
      </w:tr>
      <w:tr w:rsidR="008A3201" w:rsidRPr="00CC4277" w14:paraId="7C6E3A58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AF6FE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SOFA score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CB23D8D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11.1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4.1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4CF00471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3.2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2EE74210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13.6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78DE1F93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7893BD0B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12A32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APACHE II score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C7C8D1E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29.6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6.6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413E8048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16.7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5.4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15CC0F78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23.1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507A22BE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404749E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85006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 xml:space="preserve">Glasgow Coma 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Score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DB2C7ED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4.5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2EACAF75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5.1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31D3E59C" w14:textId="77777777" w:rsidR="008A3201" w:rsidRPr="00845953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291C5DCD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12BDCF3A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BFBBE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Mechanical ventilation needs, n (%)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D25580E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113 (80.1)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5CAFD51F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52 (68.4)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608FDD67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61 (93.8)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A2D9BC7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2F96540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A4D0" w14:textId="77777777" w:rsidR="008A3201" w:rsidRPr="00CC4277" w:rsidRDefault="008A3201" w:rsidP="008B1DE0">
            <w:pPr>
              <w:wordWrap/>
              <w:adjustRightInd w:val="0"/>
              <w:snapToGrid w:val="0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FiO2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A9670A3" w14:textId="77777777" w:rsidR="008A3201" w:rsidRPr="008A5428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0.2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286C1C72" w14:textId="77777777" w:rsidR="008A3201" w:rsidRPr="008A5428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0.1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568C0539" w14:textId="77777777" w:rsidR="008A3201" w:rsidRPr="008A5428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54B1444E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710FD7BD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7042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SBP, mmHg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B965F48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121.1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22.3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42D215B0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123.6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21.3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1096D430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118.2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23.4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556E159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0.16</w:t>
            </w:r>
          </w:p>
        </w:tc>
      </w:tr>
      <w:tr w:rsidR="008A3201" w:rsidRPr="00CC4277" w14:paraId="4A4F1926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67A6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DBP, mmHg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7A98F3B0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67.4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14.1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8C9A378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69.5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14.3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A91083D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64.9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13.6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8F5D73D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0.05</w:t>
            </w:r>
          </w:p>
        </w:tc>
      </w:tr>
      <w:tr w:rsidR="008A3201" w:rsidRPr="00CC4277" w14:paraId="2505F98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A669" w14:textId="77777777" w:rsidR="008A3201" w:rsidRPr="00CC4277" w:rsidRDefault="008A3201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MAP, mmHg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6F101A8" w14:textId="77777777" w:rsidR="008A3201" w:rsidRPr="008A5428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55.8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42.2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6D95902" w14:textId="77777777" w:rsidR="008A3201" w:rsidRPr="008A5428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74.1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34.1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B38666F" w14:textId="77777777" w:rsidR="008A3201" w:rsidRPr="008A5428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42.6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42.8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DBE9FD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8A3201" w:rsidRPr="00CC4277" w14:paraId="1632FFD5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39440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Vasopressor dose (NE, mcg/kg/min)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489B4905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2.7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84D22B5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2.8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2391DB9" w14:textId="77777777" w:rsidR="008A3201" w:rsidRPr="008A5428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2.7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435FCE0" w14:textId="77777777" w:rsidR="008A3201" w:rsidRPr="00CC4277" w:rsidRDefault="008A3201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0.72</w:t>
            </w:r>
          </w:p>
        </w:tc>
      </w:tr>
      <w:tr w:rsidR="008A3201" w:rsidRPr="00CC4277" w14:paraId="3BD59845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5BC8" w14:textId="6D5E0BA5" w:rsidR="008A3201" w:rsidRPr="00CC4277" w:rsidRDefault="008A3201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Type of fluid administration</w:t>
            </w:r>
            <w:r w:rsidR="004667CB">
              <w:rPr>
                <w:rFonts w:ascii="Times New Roman" w:hAnsi="Times New Roman" w:cs="Times New Roman"/>
                <w:b/>
                <w:szCs w:val="20"/>
              </w:rPr>
              <w:t>, n</w:t>
            </w:r>
            <w:r w:rsidR="00940E65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="004667CB">
              <w:rPr>
                <w:rFonts w:ascii="Times New Roman" w:hAnsi="Times New Roman" w:cs="Times New Roman"/>
                <w:b/>
                <w:szCs w:val="20"/>
              </w:rPr>
              <w:t>(%)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7306D37B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7EC0EFE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608031C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C6C2508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0.82</w:t>
            </w:r>
          </w:p>
        </w:tc>
      </w:tr>
      <w:tr w:rsidR="008A3201" w:rsidRPr="00CC4277" w14:paraId="1153EA3B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F6C48" w14:textId="77777777" w:rsidR="008A3201" w:rsidRPr="00CC4277" w:rsidRDefault="008A3201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0.9% sodium chloride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7829B82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36 (34.0)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389D01B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 (32.1)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901A169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19 (35.8)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E99E787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A3201" w:rsidRPr="00CC4277" w14:paraId="32EBB8A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D9826" w14:textId="77777777" w:rsidR="008A3201" w:rsidRPr="00CC4277" w:rsidRDefault="008A3201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0.45% sodium chloride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4AD2C4EB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 (17.0)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2D9406B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 (18.9)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389029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 (15.1)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A344945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A3201" w:rsidRPr="00CC4277" w14:paraId="542C11B1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8B22C" w14:textId="77777777" w:rsidR="008A3201" w:rsidRPr="00CC4277" w:rsidRDefault="008A3201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Dextrose 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0677F5FD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 (26.4)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324A0A2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 (26.4)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F3349C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 (26.4)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DA16854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A3201" w:rsidRPr="00CC4277" w14:paraId="07622970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F8F77" w14:textId="77777777" w:rsidR="008A3201" w:rsidRPr="00CC4277" w:rsidRDefault="008A3201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Plasma solution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F1F8BBE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 (13.2)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840C4C1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 (11.3)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7C8D398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 (15.1)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E6A1987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A3201" w:rsidRPr="00CC4277" w14:paraId="1E5E3E64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558C" w14:textId="77777777" w:rsidR="008A3201" w:rsidRPr="00CC4277" w:rsidRDefault="008A3201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Lactate Ringer’s solution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ECACDFA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 (9.4)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54CBBCC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 (11.3)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BCD61FE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 (7.5)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13521CA" w14:textId="77777777" w:rsidR="008A3201" w:rsidRPr="00CC4277" w:rsidRDefault="008A3201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4642D" w:rsidRPr="00CC4277" w14:paraId="35401C2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32D6" w14:textId="5483B527" w:rsidR="0064642D" w:rsidRPr="004667CB" w:rsidRDefault="0064642D" w:rsidP="0064642D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64642D">
              <w:rPr>
                <w:rFonts w:ascii="Times New Roman" w:hAnsi="Times New Roman" w:cs="Times New Roman"/>
                <w:b/>
                <w:bCs/>
                <w:szCs w:val="20"/>
              </w:rPr>
              <w:t>Replacement of 20% albumin, n (%)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082B003B" w14:textId="2F5FEB59" w:rsidR="0064642D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142 (74.3)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4B48BA8" w14:textId="0DD48270" w:rsidR="0064642D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70 (69.3)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D5E9D06" w14:textId="2C9CB2A5" w:rsidR="0064642D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72 (80.0)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1BAC5B9" w14:textId="127E2103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0.30</w:t>
            </w:r>
          </w:p>
        </w:tc>
      </w:tr>
      <w:tr w:rsidR="0064642D" w:rsidRPr="00CC4277" w14:paraId="33A392C6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97D33" w14:textId="5A62047E" w:rsidR="0064642D" w:rsidRPr="004667CB" w:rsidRDefault="0064642D" w:rsidP="0064642D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64642D">
              <w:rPr>
                <w:rFonts w:ascii="Times New Roman" w:hAnsi="Times New Roman" w:cs="Times New Roman"/>
                <w:b/>
                <w:bCs/>
                <w:szCs w:val="20"/>
              </w:rPr>
              <w:t>Enteral nutritional fluid, n (%)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BE4E977" w14:textId="0BC524FE" w:rsidR="0064642D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 (22.5)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7DD4F34" w14:textId="2528E0E4" w:rsidR="0064642D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30 (29.7)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5034309E" w14:textId="2C4862A5" w:rsidR="0064642D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 (14.4)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D39F61C" w14:textId="6FFD2948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64642D" w:rsidRPr="00CC4277" w14:paraId="34EBA327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C4D7C" w14:textId="77777777" w:rsidR="0064642D" w:rsidRPr="00CC4277" w:rsidRDefault="0064642D" w:rsidP="0064642D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Prescriptions of CRRT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418548A4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1409711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5F038B3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BBBF67B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4642D" w:rsidRPr="00CC4277" w14:paraId="7721241F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DA2C" w14:textId="77777777" w:rsidR="0064642D" w:rsidRPr="00CC4277" w:rsidRDefault="0064642D" w:rsidP="0064642D">
            <w:pPr>
              <w:wordWrap/>
              <w:adjustRightInd w:val="0"/>
              <w:snapToGrid w:val="0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Target clearance (mL/kg/h)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56649D01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23.3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4.8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CE81317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23.4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4.7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E31507E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23.3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5.0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4E9C46B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0.96</w:t>
            </w:r>
          </w:p>
        </w:tc>
      </w:tr>
      <w:tr w:rsidR="0064642D" w:rsidRPr="00CC4277" w14:paraId="1B33530A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39EA4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szCs w:val="20"/>
              </w:rPr>
              <w:t>Laboratory findings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6799CA46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1F1D153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4F8143B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C2CBBF4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4642D" w:rsidRPr="00CC4277" w14:paraId="347927FA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607B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Creatinine</w:t>
            </w:r>
            <w:proofErr w:type="spellEnd"/>
            <w:r w:rsidRPr="00CC4277">
              <w:rPr>
                <w:rFonts w:ascii="Times New Roman" w:hAnsi="Times New Roman" w:cs="Times New Roman"/>
                <w:szCs w:val="20"/>
              </w:rPr>
              <w:t>, mg/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38530ADA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0.7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4D42190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0.7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9187F62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BDBA5EB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0.80</w:t>
            </w:r>
          </w:p>
        </w:tc>
      </w:tr>
      <w:tr w:rsidR="0064642D" w:rsidRPr="00CC4277" w14:paraId="64BEB045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F6230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White blood cells, n/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μL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E66800A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8.4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D4AC6BE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10.7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6.1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8B728F6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14.6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10.1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5AB3937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0.005</w:t>
            </w:r>
          </w:p>
        </w:tc>
      </w:tr>
      <w:tr w:rsidR="0064642D" w:rsidRPr="00CC4277" w14:paraId="5A88AA56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D373D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Hemoglobin, 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8BCCF6B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1.4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1E6DEE74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A61938E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9.1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C66B05D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0.23</w:t>
            </w:r>
          </w:p>
        </w:tc>
      </w:tr>
      <w:tr w:rsidR="0064642D" w:rsidRPr="00CC4277" w14:paraId="7596095C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9B2E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Platelets, x10</w:t>
            </w:r>
            <w:r w:rsidRPr="00CC4277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 w:rsidRPr="00CC4277"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μL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1A7D09CE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86.2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9EDF25C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100.2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75.2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8779B0C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69.5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51.5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F83FD38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64642D" w:rsidRPr="00CC4277" w14:paraId="1C7B4E5D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FB38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PT-INR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393F634B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4FD106D1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9.4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20FF6036" w14:textId="77777777" w:rsidR="0064642D" w:rsidRPr="008A5428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01ABAC2" w14:textId="77777777" w:rsidR="0064642D" w:rsidRPr="00CC4277" w:rsidRDefault="0064642D" w:rsidP="0064642D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0.50</w:t>
            </w:r>
          </w:p>
        </w:tc>
      </w:tr>
      <w:tr w:rsidR="0064642D" w:rsidRPr="00CC4277" w14:paraId="3ECC6E70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A0DDE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Total bilirubin, mg/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0272DBD6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0B686096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3.9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3E4E04AE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7.8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2165BCB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64642D" w:rsidRPr="00CC4277" w14:paraId="2B662042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5838C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Aspartate aminotransferase, IU/L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58468EE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386.2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830.4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3BA287B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392.3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741.2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7AFF576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378.9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931.0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4689698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0.92</w:t>
            </w:r>
          </w:p>
        </w:tc>
      </w:tr>
      <w:tr w:rsidR="0064642D" w:rsidRPr="00CC4277" w14:paraId="2A22230E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0520E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Alanine aminotransferase, IU/L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988A0E7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215.8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450.3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79919222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258.3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496.5</w:t>
            </w:r>
          </w:p>
        </w:tc>
        <w:tc>
          <w:tcPr>
            <w:tcW w:w="1748" w:type="dxa"/>
            <w:tcBorders>
              <w:left w:val="nil"/>
              <w:right w:val="nil"/>
            </w:tcBorders>
            <w:vAlign w:val="center"/>
          </w:tcPr>
          <w:p w14:paraId="60A028D9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165.4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386.4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B4BE877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0.22</w:t>
            </w:r>
          </w:p>
        </w:tc>
      </w:tr>
      <w:tr w:rsidR="0064642D" w:rsidRPr="00CC4277" w14:paraId="663689E3" w14:textId="77777777" w:rsidTr="008B1DE0">
        <w:trPr>
          <w:cantSplit/>
          <w:trHeight w:val="283"/>
        </w:trPr>
        <w:tc>
          <w:tcPr>
            <w:tcW w:w="326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AA79371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 xml:space="preserve">  Lactic acid, mg/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dL</w:t>
            </w:r>
            <w:proofErr w:type="spellEnd"/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9D06192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18.7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19.9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A3BD9E9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14.8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19.0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5237825" w14:textId="77777777" w:rsidR="0064642D" w:rsidRPr="008A5428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23.2 </w:t>
            </w:r>
            <w:r w:rsidRPr="00CC4277">
              <w:rPr>
                <w:rFonts w:ascii="Times New Roman" w:eastAsia="MingLiU_HKSCS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20.4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CC4D545" w14:textId="77777777" w:rsidR="0064642D" w:rsidRPr="00CC4277" w:rsidRDefault="0064642D" w:rsidP="0064642D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0.12</w:t>
            </w:r>
          </w:p>
        </w:tc>
      </w:tr>
      <w:tr w:rsidR="0064642D" w:rsidRPr="00CC4277" w14:paraId="388DCF70" w14:textId="77777777" w:rsidTr="008B1DE0">
        <w:trPr>
          <w:cantSplit/>
          <w:trHeight w:val="508"/>
        </w:trPr>
        <w:tc>
          <w:tcPr>
            <w:tcW w:w="9356" w:type="dxa"/>
            <w:gridSpan w:val="6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554B0CA" w14:textId="77777777" w:rsidR="0064642D" w:rsidRPr="00CC4277" w:rsidRDefault="0064642D" w:rsidP="0064642D">
            <w:pPr>
              <w:wordWrap/>
              <w:adjustRightInd w:val="0"/>
              <w:snapToGrid w:val="0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CC4277">
              <w:rPr>
                <w:rFonts w:ascii="Times New Roman" w:hAnsi="Times New Roman" w:cs="Times New Roman"/>
                <w:szCs w:val="20"/>
              </w:rPr>
              <w:t>Data were presented as mean</w:t>
            </w: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 xml:space="preserve"> </w:t>
            </w:r>
            <w:r w:rsidRPr="00CC4277">
              <w:rPr>
                <w:rFonts w:ascii="Times New Roman" w:eastAsia="Malgun Gothic" w:hAnsi="Times New Roman" w:cs="Times New Roman"/>
                <w:szCs w:val="20"/>
              </w:rPr>
              <w:t>± standard deviation, median [interquartile range] or number (%)</w:t>
            </w:r>
          </w:p>
          <w:p w14:paraId="2D0F21BB" w14:textId="77777777" w:rsidR="0064642D" w:rsidRPr="00CC4277" w:rsidRDefault="0064642D" w:rsidP="0064642D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CC4277">
              <w:rPr>
                <w:rFonts w:ascii="Times New Roman" w:hAnsi="Times New Roman" w:cs="Times New Roman"/>
                <w:b/>
                <w:i/>
                <w:szCs w:val="20"/>
              </w:rPr>
              <w:t>Abbreviation:</w:t>
            </w:r>
            <w:r w:rsidRPr="00CC4277">
              <w:rPr>
                <w:rFonts w:ascii="Times New Roman" w:hAnsi="Times New Roman" w:cs="Times New Roman"/>
                <w:szCs w:val="20"/>
              </w:rPr>
              <w:t xml:space="preserve"> ICU, intensive care unit; CRRT, continuous renal replacement therapy; SBP, systolic blood pressure; DBP, diastolic blood pressure; MAP, mean arterial pressure; NE, norepinephrine; 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eGFR</w:t>
            </w:r>
            <w:proofErr w:type="spellEnd"/>
            <w:r w:rsidRPr="00CC4277">
              <w:rPr>
                <w:rFonts w:ascii="Times New Roman" w:hAnsi="Times New Roman" w:cs="Times New Roman"/>
                <w:szCs w:val="20"/>
              </w:rPr>
              <w:t xml:space="preserve">, estimated glomerular filtration rate; PT-INR, </w:t>
            </w:r>
            <w:proofErr w:type="spellStart"/>
            <w:r w:rsidRPr="00CC4277">
              <w:rPr>
                <w:rFonts w:ascii="Times New Roman" w:hAnsi="Times New Roman" w:cs="Times New Roman"/>
                <w:szCs w:val="20"/>
              </w:rPr>
              <w:t>prothrombin</w:t>
            </w:r>
            <w:proofErr w:type="spellEnd"/>
            <w:r w:rsidRPr="00CC4277">
              <w:rPr>
                <w:rFonts w:ascii="Times New Roman" w:hAnsi="Times New Roman" w:cs="Times New Roman"/>
                <w:szCs w:val="20"/>
              </w:rPr>
              <w:t xml:space="preserve"> time-international normalized ratio</w:t>
            </w:r>
          </w:p>
        </w:tc>
      </w:tr>
    </w:tbl>
    <w:p w14:paraId="6B50D4F7" w14:textId="47C47BF5" w:rsidR="008A3201" w:rsidRPr="008A3201" w:rsidRDefault="008A3201" w:rsidP="008A3201">
      <w:pPr>
        <w:spacing w:after="0" w:line="360" w:lineRule="auto"/>
        <w:jc w:val="left"/>
        <w:rPr>
          <w:rFonts w:ascii="Times New Roman" w:hAnsi="Times New Roman" w:cs="Times New Roman"/>
          <w:sz w:val="24"/>
          <w:szCs w:val="20"/>
        </w:rPr>
      </w:pPr>
    </w:p>
    <w:p w14:paraId="4FD64CE5" w14:textId="77777777" w:rsidR="008A3201" w:rsidRPr="008A3201" w:rsidRDefault="008A3201" w:rsidP="000C1490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  <w:sectPr w:rsidR="008A3201" w:rsidRPr="008A3201" w:rsidSect="008A3201">
          <w:pgSz w:w="12240" w:h="15840" w:code="1"/>
          <w:pgMar w:top="1440" w:right="1440" w:bottom="1701" w:left="1440" w:header="851" w:footer="992" w:gutter="0"/>
          <w:cols w:space="425"/>
          <w:docGrid w:linePitch="360"/>
        </w:sectPr>
      </w:pPr>
    </w:p>
    <w:p w14:paraId="5DD047C8" w14:textId="12ADD8F2" w:rsidR="000C1490" w:rsidRPr="000C1490" w:rsidRDefault="00ED56FC" w:rsidP="000C149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="000C1490" w:rsidRPr="000C1490">
        <w:rPr>
          <w:rFonts w:ascii="Times New Roman" w:hAnsi="Times New Roman" w:cs="Times New Roman"/>
          <w:b/>
          <w:sz w:val="24"/>
          <w:szCs w:val="24"/>
        </w:rPr>
        <w:t>able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S</w:t>
      </w:r>
      <w:r w:rsidR="003512FF">
        <w:rPr>
          <w:rFonts w:ascii="Times New Roman" w:hAnsi="Times New Roman" w:cs="Times New Roman"/>
          <w:b/>
          <w:sz w:val="24"/>
          <w:szCs w:val="24"/>
        </w:rPr>
        <w:t>3</w:t>
      </w:r>
      <w:r w:rsidR="000C1490" w:rsidRPr="000C14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C1490" w:rsidRPr="000C1490">
        <w:rPr>
          <w:rFonts w:ascii="Times New Roman" w:hAnsi="Times New Roman" w:cs="Times New Roman"/>
          <w:sz w:val="24"/>
          <w:szCs w:val="24"/>
        </w:rPr>
        <w:t>Comparison of patient’s characteristics according to amount of input or output at 24-hr and 72-hr assessment after CRRT initiation</w:t>
      </w:r>
    </w:p>
    <w:tbl>
      <w:tblPr>
        <w:tblStyle w:val="TableGrid"/>
        <w:tblpPr w:leftFromText="142" w:rightFromText="142" w:vertAnchor="text" w:tblpY="1"/>
        <w:tblOverlap w:val="never"/>
        <w:tblW w:w="12616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1417"/>
        <w:gridCol w:w="1418"/>
        <w:gridCol w:w="780"/>
        <w:gridCol w:w="1394"/>
        <w:gridCol w:w="1394"/>
        <w:gridCol w:w="1394"/>
        <w:gridCol w:w="850"/>
      </w:tblGrid>
      <w:tr w:rsidR="000C1490" w:rsidRPr="000C1490" w14:paraId="5A66EB94" w14:textId="77777777" w:rsidTr="008B1DE0">
        <w:trPr>
          <w:cantSplit/>
          <w:trHeight w:val="387"/>
        </w:trPr>
        <w:tc>
          <w:tcPr>
            <w:tcW w:w="2552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1A5EAAFC" w14:textId="77777777" w:rsidR="000C1490" w:rsidRPr="000C1490" w:rsidRDefault="000C1490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032" w:type="dxa"/>
            <w:gridSpan w:val="4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CD24B88" w14:textId="77777777" w:rsidR="000C1490" w:rsidRPr="000C1490" w:rsidRDefault="000C1490" w:rsidP="008B1DE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24-hr assessment</w:t>
            </w:r>
          </w:p>
        </w:tc>
        <w:tc>
          <w:tcPr>
            <w:tcW w:w="5032" w:type="dxa"/>
            <w:gridSpan w:val="4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6AA86CE8" w14:textId="77777777" w:rsidR="000C1490" w:rsidRPr="000C1490" w:rsidRDefault="000C1490" w:rsidP="008B1DE0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72-hr assessment</w:t>
            </w:r>
          </w:p>
        </w:tc>
      </w:tr>
      <w:tr w:rsidR="000C1490" w:rsidRPr="000C1490" w14:paraId="6616F123" w14:textId="77777777" w:rsidTr="008B1DE0">
        <w:trPr>
          <w:cantSplit/>
          <w:trHeight w:val="400"/>
        </w:trPr>
        <w:tc>
          <w:tcPr>
            <w:tcW w:w="2552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9686ACD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5D612B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T1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099B574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T2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3D2E00F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T3</w:t>
            </w:r>
          </w:p>
        </w:tc>
        <w:tc>
          <w:tcPr>
            <w:tcW w:w="780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BEA6CC7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</w:p>
        </w:tc>
        <w:tc>
          <w:tcPr>
            <w:tcW w:w="1394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B5BD32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T1</w:t>
            </w:r>
          </w:p>
        </w:tc>
        <w:tc>
          <w:tcPr>
            <w:tcW w:w="1394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CC0563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T2</w:t>
            </w:r>
          </w:p>
        </w:tc>
        <w:tc>
          <w:tcPr>
            <w:tcW w:w="1394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9B9182F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T3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CE19B7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</w:p>
        </w:tc>
      </w:tr>
      <w:tr w:rsidR="000C1490" w:rsidRPr="000C1490" w14:paraId="132F764C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A6AE" w14:textId="77777777" w:rsidR="000C1490" w:rsidRPr="000C1490" w:rsidRDefault="000C1490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szCs w:val="20"/>
              </w:rPr>
              <w:t>Input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760285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EF793BB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4AEB1A6A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3861382A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94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4B46D11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94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18C8D56F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94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6BB0B5E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753F29B2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C1490" w:rsidRPr="000C1490" w14:paraId="7A77B32E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9F2FD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Age, years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A4BA249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68.7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13.3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29DA43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63.3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17.1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4B16F5A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61.9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16.1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0609B155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3CE4B0F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68.1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C66D31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64.4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17.1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7FBC285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60.4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06554EB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0.03</w:t>
            </w:r>
          </w:p>
        </w:tc>
      </w:tr>
      <w:tr w:rsidR="000C1490" w:rsidRPr="000C1490" w14:paraId="3EFF0506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1D6A2" w14:textId="0ECC2E82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MAP</w:t>
            </w:r>
            <w:r w:rsidR="00F84E98">
              <w:rPr>
                <w:rFonts w:ascii="Times New Roman" w:hAnsi="Times New Roman" w:cs="Times New Roman"/>
                <w:szCs w:val="20"/>
              </w:rPr>
              <w:t>, mmHg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633E67B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82.0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14.7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01DF08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82.3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15.8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7A117A0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81.3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17.4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5A1431E3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0.92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53CAA65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84.2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15.9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05CE98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84.3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14.7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778565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80.9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16.9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E94D6BE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0.39</w:t>
            </w:r>
          </w:p>
        </w:tc>
      </w:tr>
      <w:tr w:rsidR="000C1490" w:rsidRPr="000C1490" w14:paraId="12F38DD3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9464" w14:textId="77777777" w:rsidR="000C1490" w:rsidRPr="000C1490" w:rsidRDefault="000C1490" w:rsidP="008B1DE0">
            <w:pPr>
              <w:wordWrap/>
              <w:adjustRightInd w:val="0"/>
              <w:snapToGrid w:val="0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0C1490">
              <w:rPr>
                <w:rFonts w:ascii="Times New Roman" w:hAnsi="Times New Roman" w:cs="Times New Roman"/>
                <w:szCs w:val="20"/>
              </w:rPr>
              <w:t>Charlson</w:t>
            </w:r>
            <w:proofErr w:type="spellEnd"/>
            <w:r w:rsidRPr="000C1490">
              <w:rPr>
                <w:rFonts w:ascii="Times New Roman" w:hAnsi="Times New Roman" w:cs="Times New Roman"/>
                <w:szCs w:val="20"/>
              </w:rPr>
              <w:t xml:space="preserve"> comorbidity index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1F998AA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6.7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2.5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F62B7E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6.5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2.2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93511F9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2.5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63FF5220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0.54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54FE7934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7.2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2.4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417CA917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666FB217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6.1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6101B4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0.03</w:t>
            </w:r>
          </w:p>
        </w:tc>
      </w:tr>
      <w:tr w:rsidR="000C1490" w:rsidRPr="000C1490" w14:paraId="11057AF0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48403" w14:textId="093B41BF" w:rsidR="000C1490" w:rsidRPr="000C1490" w:rsidRDefault="000C1490" w:rsidP="00C90B54">
            <w:pPr>
              <w:wordWrap/>
              <w:adjustRightInd w:val="0"/>
              <w:snapToGrid w:val="0"/>
              <w:ind w:leftChars="71" w:left="142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0C1490">
              <w:rPr>
                <w:rFonts w:ascii="Times New Roman" w:hAnsi="Times New Roman" w:cs="Times New Roman"/>
                <w:szCs w:val="20"/>
              </w:rPr>
              <w:t>eGFR</w:t>
            </w:r>
            <w:proofErr w:type="spellEnd"/>
            <w:r w:rsidRPr="000C1490">
              <w:rPr>
                <w:rFonts w:ascii="Times New Roman" w:hAnsi="Times New Roman" w:cs="Times New Roman"/>
                <w:szCs w:val="20"/>
              </w:rPr>
              <w:t xml:space="preserve"> at CRRT initiation</w:t>
            </w:r>
            <w:r w:rsidR="00F84E98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="00C90B54" w:rsidRPr="00CC427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C90B54">
              <w:rPr>
                <w:rFonts w:ascii="Times New Roman" w:hAnsi="Times New Roman" w:cs="Times New Roman"/>
                <w:szCs w:val="20"/>
              </w:rPr>
              <w:t xml:space="preserve">    (</w:t>
            </w:r>
            <w:r w:rsidR="00C90B54" w:rsidRPr="00CC4277">
              <w:rPr>
                <w:rFonts w:ascii="Times New Roman" w:hAnsi="Times New Roman" w:cs="Times New Roman"/>
                <w:szCs w:val="20"/>
              </w:rPr>
              <w:t>mL/kg/1.73m</w:t>
            </w:r>
            <w:r w:rsidR="00C90B54" w:rsidRPr="00CC4277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  <w:r w:rsidR="00C90B54" w:rsidRPr="00C90B54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0992EF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19.5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16.2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FAADB2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19.7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13.6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8A6F82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26.6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18.5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5889FF53" w14:textId="77777777" w:rsidR="000C1490" w:rsidRPr="000C1490" w:rsidRDefault="000C1490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  0.01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4114FE3A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18.1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14.5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5D69C033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19.3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14.6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3CFF492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26.3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19.5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8A65B33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0.01</w:t>
            </w:r>
          </w:p>
        </w:tc>
      </w:tr>
      <w:tr w:rsidR="000C1490" w:rsidRPr="000C1490" w14:paraId="701FCCCF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A00A3" w14:textId="77777777" w:rsidR="000C1490" w:rsidRPr="000C1490" w:rsidRDefault="000C1490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  SOFA score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4073094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10.5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2DF5C8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11.5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4.2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DEE95A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12.9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3.3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14F0920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6C1F906D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9.2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3.6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11F49D09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11.0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4.1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70392A6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12.8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C1D6E5D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</w:tr>
      <w:tr w:rsidR="000C1490" w:rsidRPr="000C1490" w14:paraId="4797A015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1180A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C1490">
              <w:rPr>
                <w:rFonts w:ascii="Times New Roman" w:hAnsi="Times New Roman" w:cs="Times New Roman"/>
                <w:b/>
              </w:rPr>
              <w:t>Output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803EE6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9DDDD2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F7A050D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27207C1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44488CC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7440ADCF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7058C4C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881D36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C1490" w:rsidRPr="000C1490" w14:paraId="6F957755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53008" w14:textId="77777777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Age, years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97053AF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66.6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14.3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54743E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67.7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13.9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A05D5C1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60.6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18.1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2CE63437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166DF96D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66.5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14067D1A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66.2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57FA1241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60.2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17.7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F9B3037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0.04</w:t>
            </w:r>
          </w:p>
        </w:tc>
      </w:tr>
      <w:tr w:rsidR="000C1490" w:rsidRPr="000C1490" w14:paraId="2D6E40A4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FF169" w14:textId="08D6A7AF" w:rsidR="000C1490" w:rsidRPr="000C1490" w:rsidRDefault="000C149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MAP</w:t>
            </w:r>
            <w:r w:rsidR="00C90B54">
              <w:rPr>
                <w:rFonts w:ascii="Times New Roman" w:hAnsi="Times New Roman" w:cs="Times New Roman"/>
                <w:szCs w:val="20"/>
              </w:rPr>
              <w:t>, mmHg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2AD3AF7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79.6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15.7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ABBC5D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81.5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16.2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0A16DC0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84.4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15.8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6BFC226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0.14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42C0F0CF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81.9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16.8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7EE306F1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83.9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15.7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668E5245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83.7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CF711A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0.74</w:t>
            </w:r>
          </w:p>
        </w:tc>
      </w:tr>
      <w:tr w:rsidR="000C1490" w:rsidRPr="000C1490" w14:paraId="7E615220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93F0" w14:textId="77777777" w:rsidR="000C1490" w:rsidRPr="000C1490" w:rsidRDefault="000C1490" w:rsidP="008B1DE0">
            <w:pPr>
              <w:wordWrap/>
              <w:adjustRightInd w:val="0"/>
              <w:snapToGrid w:val="0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0C1490">
              <w:rPr>
                <w:rFonts w:ascii="Times New Roman" w:hAnsi="Times New Roman" w:cs="Times New Roman"/>
                <w:szCs w:val="20"/>
              </w:rPr>
              <w:t>Charlson</w:t>
            </w:r>
            <w:proofErr w:type="spellEnd"/>
            <w:r w:rsidRPr="000C1490">
              <w:rPr>
                <w:rFonts w:ascii="Times New Roman" w:hAnsi="Times New Roman" w:cs="Times New Roman"/>
                <w:szCs w:val="20"/>
              </w:rPr>
              <w:t xml:space="preserve"> comorbidity index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2E25F83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2.4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177123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2.4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002717D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2.4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58C8BA60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0.12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7A2D94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6.8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2.3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D7661EB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31974824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6.2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2.6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3B769C4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0.29</w:t>
            </w:r>
          </w:p>
        </w:tc>
      </w:tr>
      <w:tr w:rsidR="000C1490" w:rsidRPr="000C1490" w14:paraId="5CE79917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8923A" w14:textId="206C16C6" w:rsidR="000C1490" w:rsidRPr="000C1490" w:rsidRDefault="00C90B54" w:rsidP="00C90B54">
            <w:pPr>
              <w:wordWrap/>
              <w:adjustRightInd w:val="0"/>
              <w:snapToGrid w:val="0"/>
              <w:ind w:leftChars="71" w:left="142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0C1490">
              <w:rPr>
                <w:rFonts w:ascii="Times New Roman" w:hAnsi="Times New Roman" w:cs="Times New Roman"/>
                <w:szCs w:val="20"/>
              </w:rPr>
              <w:t>eGFR</w:t>
            </w:r>
            <w:proofErr w:type="spellEnd"/>
            <w:r w:rsidRPr="000C1490">
              <w:rPr>
                <w:rFonts w:ascii="Times New Roman" w:hAnsi="Times New Roman" w:cs="Times New Roman"/>
                <w:szCs w:val="20"/>
              </w:rPr>
              <w:t xml:space="preserve"> at CRRT initiation</w:t>
            </w:r>
            <w:r>
              <w:rPr>
                <w:rFonts w:ascii="Times New Roman" w:hAnsi="Times New Roman" w:cs="Times New Roman"/>
                <w:szCs w:val="20"/>
              </w:rPr>
              <w:t xml:space="preserve">, </w:t>
            </w:r>
            <w:r w:rsidRPr="00CC4277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 xml:space="preserve">      (</w:t>
            </w:r>
            <w:r w:rsidRPr="00CC4277">
              <w:rPr>
                <w:rFonts w:ascii="Times New Roman" w:hAnsi="Times New Roman" w:cs="Times New Roman"/>
                <w:szCs w:val="20"/>
              </w:rPr>
              <w:t>mL/kg/1.73m</w:t>
            </w:r>
            <w:r w:rsidRPr="00CC4277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  <w:r w:rsidRPr="00C90B54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62EBDF8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21.8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16.7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A3AB985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20.3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15.2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9EC08C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23.9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17.6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0F194529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0.34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577EF655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18.6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15.5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3CBCFCD0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20.3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15.1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393B7A8D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24.9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18.8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9D93589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0.10</w:t>
            </w:r>
          </w:p>
        </w:tc>
      </w:tr>
      <w:tr w:rsidR="000C1490" w:rsidRPr="000C1490" w14:paraId="703AA931" w14:textId="77777777" w:rsidTr="008B1DE0">
        <w:trPr>
          <w:cantSplit/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FCC5" w14:textId="77777777" w:rsidR="000C1490" w:rsidRPr="000C1490" w:rsidRDefault="000C1490" w:rsidP="008B1DE0">
            <w:pPr>
              <w:wordWrap/>
              <w:adjustRightInd w:val="0"/>
              <w:snapToGrid w:val="0"/>
              <w:jc w:val="left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  SOFA score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435DD3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12.2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4.0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1757EE5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10.9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3.7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391FC46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11.6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3.8</w:t>
            </w:r>
          </w:p>
        </w:tc>
        <w:tc>
          <w:tcPr>
            <w:tcW w:w="780" w:type="dxa"/>
            <w:tcBorders>
              <w:left w:val="nil"/>
              <w:right w:val="nil"/>
            </w:tcBorders>
            <w:vAlign w:val="center"/>
          </w:tcPr>
          <w:p w14:paraId="3287BE2E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0.09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1C97BFC2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10.2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3.7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04A42F2D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10.9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4.2</w:t>
            </w:r>
          </w:p>
        </w:tc>
        <w:tc>
          <w:tcPr>
            <w:tcW w:w="1394" w:type="dxa"/>
            <w:tcBorders>
              <w:left w:val="nil"/>
              <w:right w:val="nil"/>
            </w:tcBorders>
            <w:vAlign w:val="center"/>
          </w:tcPr>
          <w:p w14:paraId="29B27F95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 xml:space="preserve">11.8 </w:t>
            </w:r>
            <w:r w:rsidRPr="000C1490">
              <w:rPr>
                <w:rFonts w:ascii="Times New Roman" w:eastAsia="MingLiU_HKSCS" w:hAnsi="Times New Roman" w:cs="Times New Roman"/>
              </w:rPr>
              <w:t>±</w:t>
            </w:r>
            <w:r w:rsidRPr="000C1490">
              <w:rPr>
                <w:rFonts w:ascii="Times New Roman" w:hAnsi="Times New Roman" w:cs="Times New Roman"/>
              </w:rPr>
              <w:t xml:space="preserve"> 3.9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FD52D61" w14:textId="77777777" w:rsidR="000C1490" w:rsidRPr="000C1490" w:rsidRDefault="000C1490" w:rsidP="008B1DE0">
            <w:pPr>
              <w:wordWrap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0.08</w:t>
            </w:r>
          </w:p>
        </w:tc>
      </w:tr>
      <w:tr w:rsidR="000C1490" w:rsidRPr="000C1490" w14:paraId="1FA554A3" w14:textId="77777777" w:rsidTr="008B1DE0">
        <w:trPr>
          <w:cantSplit/>
          <w:trHeight w:val="508"/>
        </w:trPr>
        <w:tc>
          <w:tcPr>
            <w:tcW w:w="12616" w:type="dxa"/>
            <w:gridSpan w:val="9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579BD88" w14:textId="77777777" w:rsidR="000C1490" w:rsidRPr="000C1490" w:rsidRDefault="000C1490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0C1490">
              <w:rPr>
                <w:rFonts w:ascii="Times New Roman" w:hAnsi="Times New Roman" w:cs="Times New Roman"/>
                <w:szCs w:val="20"/>
              </w:rPr>
              <w:t>Data were presented as mean</w:t>
            </w:r>
            <w:r w:rsidRPr="000C1490">
              <w:rPr>
                <w:rFonts w:ascii="Times New Roman" w:hAnsi="Times New Roman" w:cs="Times New Roman"/>
                <w:b/>
                <w:i/>
                <w:szCs w:val="20"/>
              </w:rPr>
              <w:t xml:space="preserve"> </w:t>
            </w:r>
            <w:r w:rsidRPr="000C1490">
              <w:rPr>
                <w:rFonts w:ascii="Times New Roman" w:eastAsia="Malgun Gothic" w:hAnsi="Times New Roman" w:cs="Times New Roman"/>
                <w:szCs w:val="20"/>
              </w:rPr>
              <w:t>± standard deviation, median [interquartile range] or number (%)</w:t>
            </w:r>
          </w:p>
          <w:p w14:paraId="7A68C047" w14:textId="77777777" w:rsidR="000C1490" w:rsidRPr="000C1490" w:rsidRDefault="000C1490" w:rsidP="008B1DE0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0C1490">
              <w:rPr>
                <w:rFonts w:ascii="Times New Roman" w:hAnsi="Times New Roman" w:cs="Times New Roman"/>
                <w:b/>
                <w:i/>
                <w:szCs w:val="20"/>
              </w:rPr>
              <w:t>Abbreviation:</w:t>
            </w:r>
            <w:r w:rsidRPr="000C1490">
              <w:rPr>
                <w:rFonts w:ascii="Times New Roman" w:hAnsi="Times New Roman" w:cs="Times New Roman"/>
                <w:szCs w:val="20"/>
              </w:rPr>
              <w:t xml:space="preserve"> SOFA, Sequential Organ Failure Assessment</w:t>
            </w:r>
          </w:p>
        </w:tc>
      </w:tr>
    </w:tbl>
    <w:p w14:paraId="352CCF63" w14:textId="77777777" w:rsidR="00B42918" w:rsidRDefault="00B42918" w:rsidP="000C1490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B42918" w:rsidSect="008B1DE0">
          <w:pgSz w:w="15840" w:h="12240" w:orient="landscape" w:code="1"/>
          <w:pgMar w:top="1440" w:right="1440" w:bottom="1440" w:left="1701" w:header="851" w:footer="992" w:gutter="0"/>
          <w:cols w:space="425"/>
          <w:docGrid w:linePitch="360"/>
        </w:sectPr>
      </w:pPr>
    </w:p>
    <w:p w14:paraId="6C38E783" w14:textId="2253CA44" w:rsidR="00994FF0" w:rsidRPr="008B287B" w:rsidRDefault="00994FF0" w:rsidP="00994FF0">
      <w:pPr>
        <w:spacing w:after="0"/>
        <w:rPr>
          <w:rFonts w:ascii="Times New Roman" w:hAnsi="Times New Roman" w:cs="Times New Roman"/>
          <w:sz w:val="24"/>
        </w:rPr>
      </w:pPr>
      <w:bookmarkStart w:id="1" w:name="_Hlk11775459"/>
      <w:r w:rsidRPr="008B287B">
        <w:rPr>
          <w:rFonts w:ascii="Times New Roman" w:hAnsi="Times New Roman" w:cs="Times New Roman" w:hint="eastAsia"/>
          <w:b/>
          <w:sz w:val="24"/>
        </w:rPr>
        <w:lastRenderedPageBreak/>
        <w:t xml:space="preserve">Table </w:t>
      </w:r>
      <w:r w:rsidRPr="008B287B">
        <w:rPr>
          <w:rFonts w:ascii="Times New Roman" w:hAnsi="Times New Roman" w:cs="Times New Roman"/>
          <w:b/>
          <w:sz w:val="24"/>
        </w:rPr>
        <w:t>S</w:t>
      </w:r>
      <w:r w:rsidRPr="008B287B">
        <w:rPr>
          <w:rFonts w:ascii="Times New Roman" w:hAnsi="Times New Roman" w:cs="Times New Roman" w:hint="eastAsia"/>
          <w:b/>
          <w:sz w:val="24"/>
        </w:rPr>
        <w:t>4</w:t>
      </w:r>
      <w:r w:rsidRPr="008B287B">
        <w:rPr>
          <w:rFonts w:ascii="Times New Roman" w:hAnsi="Times New Roman" w:cs="Times New Roman"/>
          <w:b/>
          <w:sz w:val="24"/>
        </w:rPr>
        <w:t>.</w:t>
      </w:r>
      <w:r w:rsidRPr="008B287B">
        <w:rPr>
          <w:rFonts w:ascii="Times New Roman" w:hAnsi="Times New Roman" w:cs="Times New Roman"/>
          <w:sz w:val="24"/>
        </w:rPr>
        <w:t xml:space="preserve"> Power analysis to assess validity of </w:t>
      </w:r>
      <w:r w:rsidR="00F85226" w:rsidRPr="008B287B">
        <w:rPr>
          <w:rFonts w:ascii="Times New Roman" w:hAnsi="Times New Roman" w:cs="Times New Roman"/>
          <w:sz w:val="24"/>
        </w:rPr>
        <w:t xml:space="preserve">the </w:t>
      </w:r>
      <w:r w:rsidRPr="008B287B">
        <w:rPr>
          <w:rFonts w:ascii="Times New Roman" w:hAnsi="Times New Roman" w:cs="Times New Roman"/>
          <w:sz w:val="24"/>
        </w:rPr>
        <w:t>study sample size</w:t>
      </w:r>
    </w:p>
    <w:bookmarkEnd w:id="1"/>
    <w:tbl>
      <w:tblPr>
        <w:tblStyle w:val="TableGrid"/>
        <w:tblpPr w:leftFromText="142" w:rightFromText="142" w:vertAnchor="text" w:horzAnchor="margin" w:tblpY="32"/>
        <w:tblOverlap w:val="never"/>
        <w:tblW w:w="9356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974"/>
        <w:gridCol w:w="975"/>
        <w:gridCol w:w="974"/>
        <w:gridCol w:w="975"/>
        <w:gridCol w:w="974"/>
        <w:gridCol w:w="975"/>
        <w:gridCol w:w="974"/>
        <w:gridCol w:w="975"/>
      </w:tblGrid>
      <w:tr w:rsidR="00994FF0" w:rsidRPr="008B287B" w14:paraId="59FE29A9" w14:textId="77777777" w:rsidTr="00F85226">
        <w:trPr>
          <w:cantSplit/>
          <w:trHeight w:val="400"/>
        </w:trPr>
        <w:tc>
          <w:tcPr>
            <w:tcW w:w="15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628CE4A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7E9A11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 xml:space="preserve">Sample size </w:t>
            </w: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1E945F5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 xml:space="preserve">Regression coefficient </w:t>
            </w: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D2DA24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>Standard deviation</w:t>
            </w: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AB7EC5E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 xml:space="preserve">Event </w:t>
            </w:r>
          </w:p>
          <w:p w14:paraId="3CF392D0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>rate</w:t>
            </w: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7540609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>R</w:t>
            </w:r>
            <w:r w:rsidRPr="008B287B">
              <w:rPr>
                <w:rFonts w:ascii="Times New Roman" w:hAnsi="Times New Roman" w:cs="Times New Roman"/>
                <w:b/>
                <w:szCs w:val="20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D786442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>Two-sided alpha</w:t>
            </w: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EAAFB6A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szCs w:val="20"/>
              </w:rPr>
              <w:t>Beta</w:t>
            </w: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07BD743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i/>
                <w:szCs w:val="20"/>
              </w:rPr>
              <w:t>Power</w:t>
            </w:r>
          </w:p>
        </w:tc>
      </w:tr>
      <w:tr w:rsidR="00994FF0" w:rsidRPr="008B287B" w14:paraId="5ECB5A23" w14:textId="77777777" w:rsidTr="00F85226">
        <w:trPr>
          <w:cantSplit/>
          <w:trHeight w:val="340"/>
        </w:trPr>
        <w:tc>
          <w:tcPr>
            <w:tcW w:w="156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6913035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bCs/>
                <w:szCs w:val="20"/>
              </w:rPr>
              <w:t>24-hr assessment</w:t>
            </w: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AF325BE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CFB9E40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F2C7E1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BEAD948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B9E7121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866CDE3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AF56192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2ACEB4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94FF0" w:rsidRPr="008B287B" w14:paraId="186CECA6" w14:textId="77777777" w:rsidTr="00F85226">
        <w:trPr>
          <w:cantSplit/>
          <w:trHeight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CBE7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7-day mortality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438EE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258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8DE66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0.127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8C407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2.600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F344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0.461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76C8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0.150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AB2E5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0.050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DC5A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0.087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2018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0.913</w:t>
            </w:r>
          </w:p>
        </w:tc>
      </w:tr>
      <w:tr w:rsidR="00994FF0" w:rsidRPr="008B287B" w14:paraId="0D90678F" w14:textId="77777777" w:rsidTr="00F85226">
        <w:trPr>
          <w:cantSplit/>
          <w:trHeight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F4B10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28-day mortality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F657A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258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4C9CC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0.103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E4DB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2.600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E8BC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0.616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5510E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0.160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38158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0.050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DF2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F3211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0.872</w:t>
            </w:r>
          </w:p>
        </w:tc>
      </w:tr>
      <w:tr w:rsidR="00994FF0" w:rsidRPr="008B287B" w14:paraId="1FFDB684" w14:textId="77777777" w:rsidTr="00F85226">
        <w:trPr>
          <w:cantSplit/>
          <w:trHeight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180F6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bCs/>
                <w:szCs w:val="20"/>
              </w:rPr>
              <w:t>72-hr assessment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428F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F3A71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00BA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2CD31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6A0AD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ED873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2982E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505D7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94FF0" w:rsidRPr="008B287B" w14:paraId="055B9AD1" w14:textId="77777777" w:rsidTr="00F85226">
        <w:trPr>
          <w:cantSplit/>
          <w:trHeight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F9C46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7-day mortality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B1DB9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191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FF217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0.091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71275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5.200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BD9E4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0.282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2E57D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0.160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BA69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0.050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E2B5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0.111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21A67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0.889</w:t>
            </w:r>
          </w:p>
        </w:tc>
      </w:tr>
      <w:tr w:rsidR="00994FF0" w:rsidRPr="008B287B" w14:paraId="25536436" w14:textId="77777777" w:rsidTr="00F85226">
        <w:trPr>
          <w:cantSplit/>
          <w:trHeight w:val="340"/>
        </w:trPr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264EFCA6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28-day mortality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vAlign w:val="center"/>
          </w:tcPr>
          <w:p w14:paraId="3F3F330A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191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vAlign w:val="center"/>
          </w:tcPr>
          <w:p w14:paraId="7695CC17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0.071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vAlign w:val="center"/>
          </w:tcPr>
          <w:p w14:paraId="6BC376CE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5.200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vAlign w:val="center"/>
          </w:tcPr>
          <w:p w14:paraId="44B19EC4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0.488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vAlign w:val="center"/>
          </w:tcPr>
          <w:p w14:paraId="6D24AEA0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0.130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vAlign w:val="center"/>
          </w:tcPr>
          <w:p w14:paraId="334C1FC5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0.050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vAlign w:val="center"/>
          </w:tcPr>
          <w:p w14:paraId="0A6B94EC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0.086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vAlign w:val="center"/>
          </w:tcPr>
          <w:p w14:paraId="5C3CD8BB" w14:textId="77777777" w:rsidR="00994FF0" w:rsidRPr="008B287B" w:rsidRDefault="00994FF0" w:rsidP="008B1DE0">
            <w:pPr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0.914</w:t>
            </w:r>
          </w:p>
        </w:tc>
      </w:tr>
      <w:tr w:rsidR="00994FF0" w:rsidRPr="00CC4277" w14:paraId="08744F30" w14:textId="77777777" w:rsidTr="008B1DE0">
        <w:trPr>
          <w:cantSplit/>
          <w:trHeight w:val="508"/>
        </w:trPr>
        <w:tc>
          <w:tcPr>
            <w:tcW w:w="9356" w:type="dxa"/>
            <w:gridSpan w:val="9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B5D706D" w14:textId="4EB3C957" w:rsidR="00A03D15" w:rsidRPr="008B287B" w:rsidRDefault="00A03D15" w:rsidP="00A03D15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Note:</w:t>
            </w:r>
            <w:r w:rsidRPr="008B287B">
              <w:rPr>
                <w:rFonts w:ascii="Times New Roman" w:hAnsi="Times New Roman" w:cs="Times New Roman"/>
                <w:szCs w:val="20"/>
              </w:rPr>
              <w:t xml:space="preserve"> Power is the probability of rejecting a false null hypothesis. It should be close to one.</w:t>
            </w:r>
          </w:p>
          <w:p w14:paraId="0B384323" w14:textId="7EB4FF22" w:rsidR="00A03D15" w:rsidRPr="00A03D15" w:rsidRDefault="00A03D15" w:rsidP="008B287B">
            <w:pPr>
              <w:wordWrap/>
              <w:adjustRightInd w:val="0"/>
              <w:snapToGrid w:val="0"/>
              <w:rPr>
                <w:rFonts w:ascii="Times New Roman" w:hAnsi="Times New Roman" w:cs="Times New Roman"/>
                <w:szCs w:val="20"/>
              </w:rPr>
            </w:pPr>
            <w:r w:rsidRPr="008B287B">
              <w:rPr>
                <w:rFonts w:ascii="Times New Roman" w:hAnsi="Times New Roman" w:cs="Times New Roman"/>
                <w:szCs w:val="20"/>
              </w:rPr>
              <w:t>R</w:t>
            </w:r>
            <w:r w:rsidRPr="008B287B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  <w:r w:rsidR="008B287B" w:rsidRPr="008B287B">
              <w:rPr>
                <w:rFonts w:ascii="Times New Roman" w:hAnsi="Times New Roman" w:cs="Times New Roman"/>
                <w:szCs w:val="20"/>
              </w:rPr>
              <w:t xml:space="preserve"> is the R-squared achieved when</w:t>
            </w:r>
            <w:r w:rsidR="008B287B" w:rsidRPr="008B287B">
              <w:rPr>
                <w:rFonts w:ascii="Times New Roman" w:hAnsi="Times New Roman" w:cs="Times New Roman" w:hint="eastAsia"/>
                <w:szCs w:val="20"/>
              </w:rPr>
              <w:t xml:space="preserve"> cumulative fluid balance</w:t>
            </w:r>
            <w:r w:rsidRPr="008B287B">
              <w:rPr>
                <w:rFonts w:ascii="Times New Roman" w:hAnsi="Times New Roman" w:cs="Times New Roman"/>
                <w:szCs w:val="20"/>
              </w:rPr>
              <w:t xml:space="preserve"> is regressed on the other covariates. Alpha is the probability of rejecting a true null hypothesis. Beta is the probability of accepting a false null hypothesis. PASS 13 Power Analysis and Sample Size Software was used for the analysis (NCSS, LLC. Kaysville, Utah, USA, ncss.com/software/pass. 2014).</w:t>
            </w:r>
          </w:p>
        </w:tc>
      </w:tr>
    </w:tbl>
    <w:p w14:paraId="1167473F" w14:textId="3450C986" w:rsidR="00BA3F8C" w:rsidRPr="00C92D80" w:rsidRDefault="00BA3F8C" w:rsidP="0016168A"/>
    <w:sectPr w:rsidR="00BA3F8C" w:rsidRPr="00C92D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14007" w14:textId="77777777" w:rsidR="00D341FE" w:rsidRDefault="00D341FE" w:rsidP="00326875">
      <w:pPr>
        <w:spacing w:after="0" w:line="240" w:lineRule="auto"/>
      </w:pPr>
      <w:r>
        <w:separator/>
      </w:r>
    </w:p>
  </w:endnote>
  <w:endnote w:type="continuationSeparator" w:id="0">
    <w:p w14:paraId="2DF0A12E" w14:textId="77777777" w:rsidR="00D341FE" w:rsidRDefault="00D341FE" w:rsidP="0032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CBBC3" w14:textId="77777777" w:rsidR="00D341FE" w:rsidRDefault="00D341FE" w:rsidP="00326875">
      <w:pPr>
        <w:spacing w:after="0" w:line="240" w:lineRule="auto"/>
      </w:pPr>
      <w:r>
        <w:separator/>
      </w:r>
    </w:p>
  </w:footnote>
  <w:footnote w:type="continuationSeparator" w:id="0">
    <w:p w14:paraId="0718835E" w14:textId="77777777" w:rsidR="00D341FE" w:rsidRDefault="00D341FE" w:rsidP="003268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0C1490"/>
    <w:rsid w:val="000B1F9B"/>
    <w:rsid w:val="000C1490"/>
    <w:rsid w:val="0016168A"/>
    <w:rsid w:val="00195573"/>
    <w:rsid w:val="00256F22"/>
    <w:rsid w:val="00283A79"/>
    <w:rsid w:val="00326875"/>
    <w:rsid w:val="003512FF"/>
    <w:rsid w:val="003B7719"/>
    <w:rsid w:val="004667CB"/>
    <w:rsid w:val="004D6035"/>
    <w:rsid w:val="005850C5"/>
    <w:rsid w:val="0064642D"/>
    <w:rsid w:val="00671277"/>
    <w:rsid w:val="00683016"/>
    <w:rsid w:val="00757751"/>
    <w:rsid w:val="007B0DCC"/>
    <w:rsid w:val="008051C1"/>
    <w:rsid w:val="008103F9"/>
    <w:rsid w:val="00821AD9"/>
    <w:rsid w:val="008A3201"/>
    <w:rsid w:val="008B1DE0"/>
    <w:rsid w:val="008B287B"/>
    <w:rsid w:val="00900E8D"/>
    <w:rsid w:val="00940E65"/>
    <w:rsid w:val="00994FF0"/>
    <w:rsid w:val="009E3C7E"/>
    <w:rsid w:val="00A03D15"/>
    <w:rsid w:val="00A67DBF"/>
    <w:rsid w:val="00AA61BC"/>
    <w:rsid w:val="00AE6267"/>
    <w:rsid w:val="00B26D79"/>
    <w:rsid w:val="00B42918"/>
    <w:rsid w:val="00BA3F8C"/>
    <w:rsid w:val="00BC7DF4"/>
    <w:rsid w:val="00C90B54"/>
    <w:rsid w:val="00C92D80"/>
    <w:rsid w:val="00D341FE"/>
    <w:rsid w:val="00D730F2"/>
    <w:rsid w:val="00E41778"/>
    <w:rsid w:val="00E93CD8"/>
    <w:rsid w:val="00EB74CA"/>
    <w:rsid w:val="00EC088B"/>
    <w:rsid w:val="00ED56FC"/>
    <w:rsid w:val="00F42734"/>
    <w:rsid w:val="00F84E98"/>
    <w:rsid w:val="00F85226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5E2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490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687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26875"/>
  </w:style>
  <w:style w:type="paragraph" w:styleId="Footer">
    <w:name w:val="footer"/>
    <w:basedOn w:val="Normal"/>
    <w:link w:val="FooterChar"/>
    <w:uiPriority w:val="99"/>
    <w:unhideWhenUsed/>
    <w:rsid w:val="0032687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26875"/>
  </w:style>
  <w:style w:type="paragraph" w:styleId="BalloonText">
    <w:name w:val="Balloon Text"/>
    <w:basedOn w:val="Normal"/>
    <w:link w:val="BalloonTextChar"/>
    <w:uiPriority w:val="99"/>
    <w:semiHidden/>
    <w:unhideWhenUsed/>
    <w:rsid w:val="003268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75"/>
    <w:rPr>
      <w:rFonts w:asciiTheme="majorHAnsi" w:eastAsiaTheme="majorEastAsia" w:hAnsiTheme="majorHAnsi" w:cstheme="majorBidi"/>
      <w:sz w:val="18"/>
      <w:szCs w:val="18"/>
    </w:rPr>
  </w:style>
  <w:style w:type="table" w:customStyle="1" w:styleId="4">
    <w:name w:val="표 구분선4"/>
    <w:basedOn w:val="TableNormal"/>
    <w:next w:val="TableGrid"/>
    <w:uiPriority w:val="59"/>
    <w:rsid w:val="00AE6267"/>
    <w:pPr>
      <w:spacing w:after="0" w:line="240" w:lineRule="auto"/>
      <w:jc w:val="left"/>
    </w:pPr>
    <w:rPr>
      <w:rFonts w:ascii="Times New Roman" w:hAnsi="Times New Roman" w:cs="Times New Roman"/>
      <w:b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490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687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26875"/>
  </w:style>
  <w:style w:type="paragraph" w:styleId="Footer">
    <w:name w:val="footer"/>
    <w:basedOn w:val="Normal"/>
    <w:link w:val="FooterChar"/>
    <w:uiPriority w:val="99"/>
    <w:unhideWhenUsed/>
    <w:rsid w:val="0032687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26875"/>
  </w:style>
  <w:style w:type="paragraph" w:styleId="BalloonText">
    <w:name w:val="Balloon Text"/>
    <w:basedOn w:val="Normal"/>
    <w:link w:val="BalloonTextChar"/>
    <w:uiPriority w:val="99"/>
    <w:semiHidden/>
    <w:unhideWhenUsed/>
    <w:rsid w:val="003268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75"/>
    <w:rPr>
      <w:rFonts w:asciiTheme="majorHAnsi" w:eastAsiaTheme="majorEastAsia" w:hAnsiTheme="majorHAnsi" w:cstheme="majorBidi"/>
      <w:sz w:val="18"/>
      <w:szCs w:val="18"/>
    </w:rPr>
  </w:style>
  <w:style w:type="table" w:customStyle="1" w:styleId="4">
    <w:name w:val="표 구분선4"/>
    <w:basedOn w:val="TableNormal"/>
    <w:next w:val="TableGrid"/>
    <w:uiPriority w:val="59"/>
    <w:rsid w:val="00AE6267"/>
    <w:pPr>
      <w:spacing w:after="0" w:line="240" w:lineRule="auto"/>
      <w:jc w:val="left"/>
    </w:pPr>
    <w:rPr>
      <w:rFonts w:ascii="Times New Roman" w:hAnsi="Times New Roman" w:cs="Times New Roman"/>
      <w:b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4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1276</Words>
  <Characters>5680</Characters>
  <Application>Microsoft Office Word</Application>
  <DocSecurity>0</DocSecurity>
  <Lines>568</Lines>
  <Paragraphs>535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S3G_Reference_Citation_Sequence</cp:lastModifiedBy>
  <cp:revision>4</cp:revision>
  <dcterms:created xsi:type="dcterms:W3CDTF">2019-08-16T00:15:00Z</dcterms:created>
  <dcterms:modified xsi:type="dcterms:W3CDTF">2019-10-25T01:20:00Z</dcterms:modified>
</cp:coreProperties>
</file>