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95" w:rsidRPr="00C47B95" w:rsidRDefault="00C47B95" w:rsidP="00C47B95">
      <w:pPr>
        <w:pStyle w:val="Heading1"/>
        <w:rPr>
          <w:rFonts w:ascii="Times New Roman" w:hAnsi="Times New Roman" w:cs="Times New Roman"/>
          <w:b w:val="0"/>
        </w:rPr>
      </w:pPr>
      <w:r w:rsidRPr="00C47B95">
        <w:rPr>
          <w:rFonts w:ascii="Times New Roman" w:hAnsi="Times New Roman" w:cs="Times New Roman"/>
          <w:b w:val="0"/>
        </w:rPr>
        <w:t xml:space="preserve">Additional table </w:t>
      </w:r>
      <w:r w:rsidR="00CB0591">
        <w:rPr>
          <w:rFonts w:ascii="Times New Roman" w:hAnsi="Times New Roman" w:cs="Times New Roman"/>
          <w:b w:val="0"/>
        </w:rPr>
        <w:t>S</w:t>
      </w:r>
      <w:bookmarkStart w:id="0" w:name="_GoBack"/>
      <w:bookmarkEnd w:id="0"/>
      <w:r w:rsidRPr="00C47B95">
        <w:rPr>
          <w:rFonts w:ascii="Times New Roman" w:hAnsi="Times New Roman" w:cs="Times New Roman"/>
          <w:b w:val="0"/>
        </w:rPr>
        <w:t xml:space="preserve">3: Treatment failure of </w:t>
      </w:r>
      <w:r w:rsidRPr="00C47B95">
        <w:rPr>
          <w:rFonts w:ascii="Times New Roman" w:hAnsi="Times New Roman" w:cs="Times New Roman"/>
          <w:b w:val="0"/>
          <w:i/>
        </w:rPr>
        <w:t>Stenotrophomonas maltophilia</w:t>
      </w:r>
      <w:r w:rsidRPr="00C47B95">
        <w:rPr>
          <w:rFonts w:ascii="Times New Roman" w:hAnsi="Times New Roman" w:cs="Times New Roman"/>
          <w:b w:val="0"/>
        </w:rPr>
        <w:t xml:space="preserve"> hospital-acquired pneumonia</w:t>
      </w:r>
    </w:p>
    <w:p w:rsidR="00C47B95" w:rsidRPr="004032F4" w:rsidRDefault="00C47B95" w:rsidP="00C47B95">
      <w:pPr>
        <w:spacing w:after="0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7230"/>
        <w:gridCol w:w="1525"/>
      </w:tblGrid>
      <w:tr w:rsidR="00C47B95" w:rsidRPr="00F847B5" w:rsidTr="005B71CA">
        <w:trPr>
          <w:trHeight w:val="310"/>
          <w:tblHeader/>
        </w:trPr>
        <w:tc>
          <w:tcPr>
            <w:tcW w:w="723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Total</w:t>
            </w:r>
          </w:p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N=282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Failure of first line treatment or death attributed to </w:t>
            </w:r>
            <w:r w:rsidRPr="00F847B5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>S. maltophilia</w:t>
            </w:r>
            <w:r w:rsidRPr="00F847B5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HAP</w:t>
            </w:r>
          </w:p>
        </w:tc>
        <w:tc>
          <w:tcPr>
            <w:tcW w:w="1525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0"/>
              </w:rPr>
              <w:t>65 (23.1)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Recurrence of pneumonia documented at </w:t>
            </w:r>
            <w:r w:rsidRPr="00F847B5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>S. maltophilia</w:t>
            </w:r>
          </w:p>
        </w:tc>
        <w:tc>
          <w:tcPr>
            <w:tcW w:w="1525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4"/>
              </w:rPr>
              <w:t>48 (17.0)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0"/>
              </w:rPr>
              <w:t>New onset of pneumonia documented at another bacteria</w:t>
            </w:r>
          </w:p>
        </w:tc>
        <w:tc>
          <w:tcPr>
            <w:tcW w:w="1525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sz w:val="20"/>
                <w:szCs w:val="24"/>
              </w:rPr>
              <w:t>70 (24.8)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47B5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Other microorganism documented in new pneumonia</w:t>
            </w:r>
          </w:p>
        </w:tc>
        <w:tc>
          <w:tcPr>
            <w:tcW w:w="1525" w:type="dxa"/>
            <w:shd w:val="clear" w:color="auto" w:fill="FFFFFF"/>
            <w:vAlign w:val="center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 baumanii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3 (4.3)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Citrobacter spp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2 (2.9)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spp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9 (12.9)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spp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7 (10)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3 (4.3)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Klebsiella spp</w:t>
            </w:r>
          </w:p>
        </w:tc>
        <w:tc>
          <w:tcPr>
            <w:tcW w:w="1525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17 (24.3)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 xml:space="preserve">Methicillin-resistant </w:t>
            </w: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2 (2.9)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 xml:space="preserve">Methicillin-sensitive </w:t>
            </w: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1525" w:type="dxa"/>
            <w:shd w:val="clear" w:color="auto" w:fill="auto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2 (2.9)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Morganella morganii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1 (1.5)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Proteus spp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2 (2.9)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aeruginosa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30 (42.9)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spp</w:t>
            </w:r>
          </w:p>
        </w:tc>
        <w:tc>
          <w:tcPr>
            <w:tcW w:w="1525" w:type="dxa"/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1 (1.5)</w:t>
            </w:r>
          </w:p>
        </w:tc>
      </w:tr>
      <w:tr w:rsidR="00C47B95" w:rsidRPr="00F847B5" w:rsidTr="005B71CA">
        <w:trPr>
          <w:trHeight w:val="243"/>
        </w:trPr>
        <w:tc>
          <w:tcPr>
            <w:tcW w:w="7230" w:type="dxa"/>
            <w:tcBorders>
              <w:bottom w:val="single" w:sz="18" w:space="0" w:color="auto"/>
            </w:tcBorders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ind w:firstLine="315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Streptococcus spp</w:t>
            </w:r>
          </w:p>
        </w:tc>
        <w:tc>
          <w:tcPr>
            <w:tcW w:w="1525" w:type="dxa"/>
            <w:tcBorders>
              <w:bottom w:val="single" w:sz="18" w:space="0" w:color="auto"/>
            </w:tcBorders>
            <w:shd w:val="clear" w:color="auto" w:fill="FFFFFF"/>
          </w:tcPr>
          <w:p w:rsidR="00C47B95" w:rsidRPr="00F847B5" w:rsidRDefault="00C47B95" w:rsidP="005B7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47B5">
              <w:rPr>
                <w:rFonts w:ascii="Times New Roman" w:hAnsi="Times New Roman" w:cs="Times New Roman"/>
                <w:sz w:val="20"/>
                <w:szCs w:val="20"/>
              </w:rPr>
              <w:t>1 (1.5)</w:t>
            </w:r>
          </w:p>
        </w:tc>
      </w:tr>
    </w:tbl>
    <w:p w:rsidR="00C47B95" w:rsidRPr="004032F4" w:rsidRDefault="00C47B95" w:rsidP="00C47B95">
      <w:pPr>
        <w:spacing w:after="0" w:line="240" w:lineRule="auto"/>
        <w:rPr>
          <w:rFonts w:ascii="Times New Roman" w:eastAsia="Cambria" w:hAnsi="Times New Roman" w:cs="Times New Roman"/>
          <w:sz w:val="20"/>
          <w:szCs w:val="20"/>
        </w:rPr>
      </w:pPr>
    </w:p>
    <w:p w:rsidR="00C47B95" w:rsidRPr="004032F4" w:rsidRDefault="00C47B95" w:rsidP="00C47B95">
      <w:pPr>
        <w:spacing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4032F4">
        <w:rPr>
          <w:rFonts w:ascii="Times New Roman" w:eastAsia="Cambria" w:hAnsi="Times New Roman" w:cs="Times New Roman"/>
          <w:sz w:val="20"/>
          <w:szCs w:val="20"/>
        </w:rPr>
        <w:t>Data are expressed as number and percentage. HAP: Hospital acquired-pneumonia</w:t>
      </w:r>
    </w:p>
    <w:p w:rsidR="00162B67" w:rsidRDefault="00162B67"/>
    <w:sectPr w:rsidR="00162B67" w:rsidSect="00C6283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47B95"/>
    <w:rsid w:val="00162B67"/>
    <w:rsid w:val="0080793B"/>
    <w:rsid w:val="00C47B95"/>
    <w:rsid w:val="00C62830"/>
    <w:rsid w:val="00CB05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B95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C47B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B95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C47B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749</Characters>
  <Application>Microsoft Office Word</Application>
  <DocSecurity>0</DocSecurity>
  <Lines>44</Lines>
  <Paragraphs>43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Bouglé</dc:creator>
  <cp:keywords/>
  <dc:description/>
  <cp:lastModifiedBy>S3G_Reference_Citation_Sequence</cp:lastModifiedBy>
  <cp:revision>2</cp:revision>
  <dcterms:created xsi:type="dcterms:W3CDTF">2019-10-02T15:20:00Z</dcterms:created>
  <dcterms:modified xsi:type="dcterms:W3CDTF">2019-11-01T04:33:00Z</dcterms:modified>
</cp:coreProperties>
</file>