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387" w:type="dxa"/>
        <w:tblInd w:w="-342" w:type="dxa"/>
        <w:tblLook w:val="04A0" w:firstRow="1" w:lastRow="0" w:firstColumn="1" w:lastColumn="0" w:noHBand="0" w:noVBand="1"/>
      </w:tblPr>
      <w:tblGrid>
        <w:gridCol w:w="1597"/>
        <w:gridCol w:w="1562"/>
        <w:gridCol w:w="1502"/>
        <w:gridCol w:w="1456"/>
        <w:gridCol w:w="1429"/>
        <w:gridCol w:w="1502"/>
        <w:gridCol w:w="1430"/>
        <w:gridCol w:w="1469"/>
        <w:gridCol w:w="1440"/>
      </w:tblGrid>
      <w:tr w:rsidR="00594CCF" w:rsidRPr="000C66CE" w:rsidTr="006B4872">
        <w:trPr>
          <w:trHeight w:val="20"/>
        </w:trPr>
        <w:tc>
          <w:tcPr>
            <w:tcW w:w="1597" w:type="dxa"/>
            <w:hideMark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5949" w:type="dxa"/>
            <w:gridSpan w:val="4"/>
            <w:hideMark/>
          </w:tcPr>
          <w:p w:rsidR="00594CCF" w:rsidRPr="000C66C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 at 28 days</w:t>
            </w:r>
          </w:p>
        </w:tc>
        <w:tc>
          <w:tcPr>
            <w:tcW w:w="5841" w:type="dxa"/>
            <w:gridSpan w:val="4"/>
            <w:hideMark/>
          </w:tcPr>
          <w:p w:rsidR="00594CCF" w:rsidRPr="000C66C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Mortality at 90 days</w:t>
            </w:r>
          </w:p>
        </w:tc>
      </w:tr>
      <w:tr w:rsidR="00594CCF" w:rsidRPr="000C66CE" w:rsidTr="006B4872">
        <w:trPr>
          <w:trHeight w:val="20"/>
        </w:trPr>
        <w:tc>
          <w:tcPr>
            <w:tcW w:w="1597" w:type="dxa"/>
          </w:tcPr>
          <w:p w:rsidR="00594CCF" w:rsidRPr="007D148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</w:tc>
        <w:tc>
          <w:tcPr>
            <w:tcW w:w="1562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Incident delirium</w:t>
            </w:r>
          </w:p>
        </w:tc>
        <w:tc>
          <w:tcPr>
            <w:tcW w:w="1502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delirium</w:t>
            </w:r>
          </w:p>
        </w:tc>
        <w:tc>
          <w:tcPr>
            <w:tcW w:w="1456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coma</w:t>
            </w:r>
          </w:p>
        </w:tc>
        <w:tc>
          <w:tcPr>
            <w:tcW w:w="1429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Days of delirium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or</w:t>
            </w: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coma</w:t>
            </w:r>
          </w:p>
        </w:tc>
        <w:tc>
          <w:tcPr>
            <w:tcW w:w="1502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Incident delirium</w:t>
            </w:r>
          </w:p>
        </w:tc>
        <w:tc>
          <w:tcPr>
            <w:tcW w:w="1430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delirium</w:t>
            </w:r>
          </w:p>
        </w:tc>
        <w:tc>
          <w:tcPr>
            <w:tcW w:w="1469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>Days of coma</w:t>
            </w:r>
          </w:p>
        </w:tc>
        <w:tc>
          <w:tcPr>
            <w:tcW w:w="1440" w:type="dxa"/>
          </w:tcPr>
          <w:p w:rsidR="00594CCF" w:rsidRPr="007D148E" w:rsidRDefault="00594CCF" w:rsidP="006B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Days of delirium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or</w:t>
            </w:r>
            <w:r w:rsidRPr="007D14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coma</w:t>
            </w:r>
          </w:p>
        </w:tc>
      </w:tr>
      <w:tr w:rsidR="00AB19CA" w:rsidRPr="000C66CE" w:rsidTr="006B4872">
        <w:trPr>
          <w:trHeight w:val="20"/>
        </w:trPr>
        <w:tc>
          <w:tcPr>
            <w:tcW w:w="1597" w:type="dxa"/>
          </w:tcPr>
          <w:p w:rsidR="00AB19CA" w:rsidRPr="007D148E" w:rsidRDefault="00AB19CA" w:rsidP="006B4872">
            <w:pPr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Neurologic status</w:t>
            </w:r>
          </w:p>
        </w:tc>
        <w:tc>
          <w:tcPr>
            <w:tcW w:w="1562" w:type="dxa"/>
          </w:tcPr>
          <w:p w:rsidR="00AB19CA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 (0.73-1.28)</w:t>
            </w:r>
          </w:p>
        </w:tc>
        <w:tc>
          <w:tcPr>
            <w:tcW w:w="1502" w:type="dxa"/>
          </w:tcPr>
          <w:p w:rsidR="00AB19CA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 (0.93-1.01)</w:t>
            </w:r>
          </w:p>
        </w:tc>
        <w:tc>
          <w:tcPr>
            <w:tcW w:w="1456" w:type="dxa"/>
          </w:tcPr>
          <w:p w:rsidR="00AB19CA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 (1.05-1.11)</w:t>
            </w:r>
          </w:p>
        </w:tc>
        <w:tc>
          <w:tcPr>
            <w:tcW w:w="1429" w:type="dxa"/>
          </w:tcPr>
          <w:p w:rsidR="00AB19CA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 (1.01-1.06)</w:t>
            </w:r>
          </w:p>
        </w:tc>
        <w:tc>
          <w:tcPr>
            <w:tcW w:w="1502" w:type="dxa"/>
          </w:tcPr>
          <w:p w:rsidR="00AB19CA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 (0.81-1.33)</w:t>
            </w:r>
          </w:p>
        </w:tc>
        <w:tc>
          <w:tcPr>
            <w:tcW w:w="1430" w:type="dxa"/>
          </w:tcPr>
          <w:p w:rsidR="00AB19CA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 (0.96-1.03)</w:t>
            </w:r>
          </w:p>
        </w:tc>
        <w:tc>
          <w:tcPr>
            <w:tcW w:w="1469" w:type="dxa"/>
          </w:tcPr>
          <w:p w:rsidR="00AB19CA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 (1.05-1.11)</w:t>
            </w:r>
          </w:p>
        </w:tc>
        <w:tc>
          <w:tcPr>
            <w:tcW w:w="1440" w:type="dxa"/>
          </w:tcPr>
          <w:p w:rsidR="00AB19CA" w:rsidRPr="000C66CE" w:rsidRDefault="00AB19CA" w:rsidP="00AB19C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 (1.02-1.06)</w:t>
            </w:r>
          </w:p>
        </w:tc>
      </w:tr>
      <w:tr w:rsidR="00594CCF" w:rsidRPr="000C66CE" w:rsidTr="006B4872">
        <w:trPr>
          <w:trHeight w:val="20"/>
        </w:trPr>
        <w:tc>
          <w:tcPr>
            <w:tcW w:w="1597" w:type="dxa"/>
            <w:hideMark/>
          </w:tcPr>
          <w:p w:rsidR="00594CCF" w:rsidRPr="007D148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Age</w:t>
            </w:r>
          </w:p>
        </w:tc>
        <w:tc>
          <w:tcPr>
            <w:tcW w:w="1562" w:type="dxa"/>
            <w:hideMark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(1.03-1.06)</w:t>
            </w:r>
          </w:p>
        </w:tc>
        <w:tc>
          <w:tcPr>
            <w:tcW w:w="1502" w:type="dxa"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(1.03-1.06)</w:t>
            </w:r>
          </w:p>
        </w:tc>
        <w:tc>
          <w:tcPr>
            <w:tcW w:w="1456" w:type="dxa"/>
            <w:hideMark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 xml:space="preserve"> (1.03-1.06)</w:t>
            </w:r>
          </w:p>
        </w:tc>
        <w:tc>
          <w:tcPr>
            <w:tcW w:w="1429" w:type="dxa"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502" w:type="dxa"/>
            <w:hideMark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430" w:type="dxa"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469" w:type="dxa"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  <w:tc>
          <w:tcPr>
            <w:tcW w:w="1440" w:type="dxa"/>
          </w:tcPr>
          <w:p w:rsidR="00594CCF" w:rsidRPr="000C66C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1.04 (1.03-1.05)</w:t>
            </w:r>
          </w:p>
        </w:tc>
      </w:tr>
      <w:tr w:rsidR="00594CCF" w:rsidRPr="000C66CE" w:rsidTr="006B4872">
        <w:trPr>
          <w:trHeight w:val="20"/>
        </w:trPr>
        <w:tc>
          <w:tcPr>
            <w:tcW w:w="1597" w:type="dxa"/>
            <w:hideMark/>
          </w:tcPr>
          <w:p w:rsidR="00594CCF" w:rsidRPr="007D148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APACHE II score</w:t>
            </w:r>
          </w:p>
        </w:tc>
        <w:tc>
          <w:tcPr>
            <w:tcW w:w="1562" w:type="dxa"/>
            <w:hideMark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(1.05-1.08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(1.05-1.08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  <w:hideMark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 (1.05-1.08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 (1.05-1.08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hideMark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 xml:space="preserve"> (1.05-1.08)</w:t>
            </w:r>
          </w:p>
        </w:tc>
        <w:tc>
          <w:tcPr>
            <w:tcW w:w="1430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 xml:space="preserve"> (1.05-1.08)</w:t>
            </w:r>
          </w:p>
        </w:tc>
        <w:tc>
          <w:tcPr>
            <w:tcW w:w="1469" w:type="dxa"/>
          </w:tcPr>
          <w:p w:rsidR="00594CCF" w:rsidRPr="000C66CE" w:rsidRDefault="00594CCF" w:rsidP="00AB19C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1.06 (1.0</w:t>
            </w:r>
            <w:r w:rsidR="00AB19CA">
              <w:rPr>
                <w:rFonts w:ascii="Times New Roman" w:hAnsi="Times New Roman" w:cs="Times New Roman"/>
                <w:sz w:val="18"/>
                <w:szCs w:val="18"/>
              </w:rPr>
              <w:t>4-1.07</w:t>
            </w:r>
            <w:r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 (1.05-1.07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94CCF" w:rsidRPr="000C66CE" w:rsidTr="006B4872">
        <w:trPr>
          <w:trHeight w:val="20"/>
        </w:trPr>
        <w:tc>
          <w:tcPr>
            <w:tcW w:w="1597" w:type="dxa"/>
            <w:hideMark/>
          </w:tcPr>
          <w:p w:rsidR="00594CCF" w:rsidRPr="007D148E" w:rsidRDefault="00594CCF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D148E">
              <w:rPr>
                <w:rFonts w:ascii="Times New Roman" w:hAnsi="Times New Roman" w:cs="Times New Roman"/>
                <w:bCs/>
                <w:sz w:val="18"/>
                <w:szCs w:val="18"/>
              </w:rPr>
              <w:t>Sepsis present</w:t>
            </w:r>
          </w:p>
        </w:tc>
        <w:tc>
          <w:tcPr>
            <w:tcW w:w="1562" w:type="dxa"/>
            <w:hideMark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1.77 (1.37-2.27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</w:tcPr>
          <w:p w:rsidR="00594CCF" w:rsidRPr="000C66CE" w:rsidRDefault="00AB19CA" w:rsidP="00AB19CA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1.77 (1.37-2.27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6" w:type="dxa"/>
            <w:hideMark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1.58 (1.22-2.04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29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1.70 (1.32-2.18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2" w:type="dxa"/>
            <w:hideMark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 (1.45-2.28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30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1.82 (1.45-2.29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69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 (1.31-2.08</w:t>
            </w:r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40" w:type="dxa"/>
          </w:tcPr>
          <w:p w:rsidR="00594CCF" w:rsidRPr="000C66CE" w:rsidRDefault="00AB19CA" w:rsidP="006B4872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 (1.39-2.19</w:t>
            </w:r>
            <w:bookmarkStart w:id="0" w:name="_GoBack"/>
            <w:bookmarkEnd w:id="0"/>
            <w:r w:rsidR="00594CCF" w:rsidRPr="000C66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594CCF" w:rsidRDefault="00594CCF" w:rsidP="00594CCF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is present as hazard ratios with their associated 95% confidence intervals</w:t>
      </w:r>
    </w:p>
    <w:p w:rsidR="002F18D9" w:rsidRDefault="002F18D9"/>
    <w:sectPr w:rsidR="002F18D9" w:rsidSect="00594C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CF"/>
    <w:rsid w:val="002F18D9"/>
    <w:rsid w:val="00594CCF"/>
    <w:rsid w:val="00AB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CC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CC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Steven Duprey</dc:creator>
  <cp:lastModifiedBy>Matthew Steven Duprey</cp:lastModifiedBy>
  <cp:revision>2</cp:revision>
  <dcterms:created xsi:type="dcterms:W3CDTF">2020-01-28T20:45:00Z</dcterms:created>
  <dcterms:modified xsi:type="dcterms:W3CDTF">2020-01-28T20:57:00Z</dcterms:modified>
</cp:coreProperties>
</file>